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5.xml" ContentType="application/vnd.openxmlformats-officedocument.wordprocessingml.footer+xml"/>
  <Override PartName="/word/header28.xml" ContentType="application/vnd.openxmlformats-officedocument.wordprocessingml.header+xml"/>
  <Override PartName="/word/footer26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7.xml" ContentType="application/vnd.openxmlformats-officedocument.wordprocessingml.footer+xml"/>
  <Override PartName="/word/header31.xml" ContentType="application/vnd.openxmlformats-officedocument.wordprocessingml.header+xml"/>
  <Override PartName="/word/footer28.xml" ContentType="application/vnd.openxmlformats-officedocument.wordprocessingml.footer+xml"/>
  <Override PartName="/word/header32.xml" ContentType="application/vnd.openxmlformats-officedocument.wordprocessingml.header+xml"/>
  <Override PartName="/word/footer29.xml" ContentType="application/vnd.openxmlformats-officedocument.wordprocessingml.footer+xml"/>
  <Override PartName="/word/header33.xml" ContentType="application/vnd.openxmlformats-officedocument.wordprocessingml.header+xml"/>
  <Override PartName="/word/footer30.xml" ContentType="application/vnd.openxmlformats-officedocument.wordprocessingml.footer+xml"/>
  <Override PartName="/word/header34.xml" ContentType="application/vnd.openxmlformats-officedocument.wordprocessingml.header+xml"/>
  <Override PartName="/word/footer31.xml" ContentType="application/vnd.openxmlformats-officedocument.wordprocessingml.footer+xml"/>
  <Override PartName="/word/header35.xml" ContentType="application/vnd.openxmlformats-officedocument.wordprocessingml.header+xml"/>
  <Override PartName="/word/footer32.xml" ContentType="application/vnd.openxmlformats-officedocument.wordprocessingml.footer+xml"/>
  <Override PartName="/word/header36.xml" ContentType="application/vnd.openxmlformats-officedocument.wordprocessingml.header+xml"/>
  <Override PartName="/word/footer33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4.xml" ContentType="application/vnd.openxmlformats-officedocument.wordprocessingml.foot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footer35.xml" ContentType="application/vnd.openxmlformats-officedocument.wordprocessingml.footer+xml"/>
  <Override PartName="/word/header41.xml" ContentType="application/vnd.openxmlformats-officedocument.wordprocessingml.header+xml"/>
  <Override PartName="/word/footer36.xml" ContentType="application/vnd.openxmlformats-officedocument.wordprocessingml.footer+xml"/>
  <Override PartName="/word/header42.xml" ContentType="application/vnd.openxmlformats-officedocument.wordprocessingml.header+xml"/>
  <Override PartName="/word/footer37.xml" ContentType="application/vnd.openxmlformats-officedocument.wordprocessingml.footer+xml"/>
  <Override PartName="/word/header43.xml" ContentType="application/vnd.openxmlformats-officedocument.wordprocessingml.header+xml"/>
  <Override PartName="/word/footer38.xml" ContentType="application/vnd.openxmlformats-officedocument.wordprocessingml.foot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footer39.xml" ContentType="application/vnd.openxmlformats-officedocument.wordprocessingml.footer+xml"/>
  <Override PartName="/word/header47.xml" ContentType="application/vnd.openxmlformats-officedocument.wordprocessingml.header+xml"/>
  <Override PartName="/word/footer40.xml" ContentType="application/vnd.openxmlformats-officedocument.wordprocessingml.foot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footer41.xml" ContentType="application/vnd.openxmlformats-officedocument.wordprocessingml.footer+xml"/>
  <Override PartName="/word/header50.xml" ContentType="application/vnd.openxmlformats-officedocument.wordprocessingml.header+xml"/>
  <Override PartName="/word/footer42.xml" ContentType="application/vnd.openxmlformats-officedocument.wordprocessingml.foot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footer43.xml" ContentType="application/vnd.openxmlformats-officedocument.wordprocessingml.footer+xml"/>
  <Override PartName="/word/header53.xml" ContentType="application/vnd.openxmlformats-officedocument.wordprocessingml.header+xml"/>
  <Override PartName="/word/footer44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de234bb803149fd" /><Relationship Type="http://schemas.openxmlformats.org/package/2006/relationships/metadata/core-properties" Target="/package/services/metadata/core-properties/dda22d639f694901b075e9daa401b964.psmdcp" Id="Rf187e9ebe4744f2f" 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1231900</wp:posOffset>
                </wp:positionV>
                <wp:extent cx="5588000" cy="8089900"/>
                <wp:effectExtent l="0" t="0" r="635" b="1460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一段暗相应，盖前推武帝好大喜功之心，故欣然以骞言为然，遣使四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出；后原张骞失位怏怏，遂致逢君之欲，而拜将中郎。君臣病根，总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来只一贪字为累，便贻国家无穷之戚，如是太史公若隐而不发，其意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了然。（《史记评林》卷一百二十三）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【王鸣盛】《大宛传》始之以张骞，终之以李广利。叙骞事作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结束之笔，则云“于是西北始通汉矣”，然张骞凿空，著其首倡邪谋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也。叙广利事作提倡之笔，则云“欲侯宠姬李氏，拜广利为贰师将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军，以往伐宛”，见此举志荒矣。班氏以二人截分两传，体例明整，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马不如班，文笔离奇，班不如马。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往伐宛者数万人，入玉门者仅万余人，死亡十之九矣。《卫将军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传》云，两军出塞，官私马十四万匹，复入塞者不满三万匹，言马以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见人也。（《十七史商榷》卷六《匈奴大宛》）</w:t>
                            </w:r>
                          </w:p>
                          <w:p>
                            <w:pPr>
                              <w:spacing w:after="180" w:line="56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游侠列传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【刘辰翁】韩非子刻薄，欲钳制人心术，使必不得骋，而独取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侠客之义，如其《说难》与《孤愤》。至缓急者人之所时有也，更自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蔼然。叩其意本不取季次、原宪等，盖言其有何功业而志之不倦，却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借他说游侠之所为，有过之者而不见称，特其语厚而意深也。（《班马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异同》卷三一）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【黄震】朱家周人之急，家无余财，而终身不自以为德，太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史公慕焉。郭解折节赈人，人为解杀人，解不知，而公孙弘族解，太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史尤为之痛惜。愚谓朱家诚贤矣，为人忘己，墨氏之弊，而解之见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杀，则亦其平昔嗜杀所致。孔氏有言，古之学者为己，孟子亦谓穷则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独善其身，士亦何必务名誉，出于寻常之外也哉！（《黄氏日抄》卷四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六《史记》）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" style="position:absolute;left:0pt;margin-left:72.0pt;margin-top:97.0pt;height:637.0pt;width:440.0pt;z-index:639009377500220188;mso-width-relative:page;mso-height-relative:page;mso-position-vertical-relative:page;mso-position-horizontal-relative:page;" coordsize="21600,21600" o:spid="_x0000_s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一段暗相应，盖前推武帝好大喜功之心，故欣然以骞言为然，遣使四</w:t>
                      </w:r>
                      <w:r>
                        <w:rPr>
                          <w:sz w:val="28"/>
                          <w:color w:val="000000"/>
                        </w:rPr>
                        <w:t xml:space="preserve">出；后原张骞失位怏怏，遂致逢君之欲，而拜将中郎。君臣病根，总</w:t>
                      </w:r>
                      <w:r>
                        <w:rPr>
                          <w:sz w:val="28"/>
                          <w:color w:val="000000"/>
                        </w:rPr>
                        <w:t xml:space="preserve">来只一贪字为累，便贻国家无穷之戚，如是太史公若隐而不发，其意</w:t>
                      </w:r>
                      <w:r>
                        <w:rPr>
                          <w:sz w:val="28"/>
                          <w:color w:val="000000"/>
                        </w:rPr>
                        <w:t xml:space="preserve">了然。（《史记评林》卷一百二十三）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【王鸣盛】《大宛传》始之以张骞，终之以李广利。叙骞事作</w:t>
                      </w:r>
                      <w:r>
                        <w:rPr>
                          <w:sz w:val="28"/>
                          <w:color w:val="000000"/>
                        </w:rPr>
                        <w:t xml:space="preserve">结束之笔，则云“于是西北始通汉矣”，然张骞凿空，著其首倡邪谋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也。叙广利事作提倡之笔，则云“欲侯宠姬李氏，拜广利为贰师将</w:t>
                      </w:r>
                      <w:r>
                        <w:rPr>
                          <w:sz w:val="28"/>
                          <w:color w:val="000000"/>
                        </w:rPr>
                        <w:t xml:space="preserve">军，以往伐宛”，见此举志荒矣。班氏以二人截分两传，体例明整，</w:t>
                      </w:r>
                      <w:r>
                        <w:rPr>
                          <w:sz w:val="28"/>
                          <w:color w:val="000000"/>
                        </w:rPr>
                        <w:t xml:space="preserve">马不如班，文笔离奇，班不如马。</w:t>
                      </w:r>
                    </w:p>
                    <w:p>
                      <w:pPr>
                        <w:spacing w:after="38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往伐宛者数万人，入玉门者仅万余人，死亡十之九矣。《卫将军</w:t>
                      </w:r>
                      <w:r>
                        <w:rPr>
                          <w:sz w:val="28"/>
                          <w:color w:val="000000"/>
                        </w:rPr>
                        <w:t xml:space="preserve">传》云，两军出塞，官私马十四万匹，复入塞者不满三万匹，言马以</w:t>
                      </w:r>
                      <w:r>
                        <w:rPr>
                          <w:sz w:val="28"/>
                          <w:color w:val="000000"/>
                        </w:rPr>
                        <w:t xml:space="preserve">见人也。（《十七史商榷》卷六《匈奴大宛》）</w:t>
                      </w:r>
                    </w:p>
                    <w:p>
                      <w:pPr>
                        <w:spacing w:after="180" w:line="56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游侠列传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【刘辰翁】韩非子刻薄，欲钳制人心术，使必不得骋，而独取</w:t>
                      </w:r>
                      <w:r>
                        <w:rPr>
                          <w:sz w:val="28"/>
                          <w:color w:val="000000"/>
                        </w:rPr>
                        <w:t xml:space="preserve">侠客之义，如其《说难》与《孤愤》。至缓急者人之所时有也，更自</w:t>
                      </w:r>
                      <w:r>
                        <w:rPr>
                          <w:sz w:val="28"/>
                          <w:color w:val="000000"/>
                        </w:rPr>
                        <w:t xml:space="preserve">蔼然。叩其意本不取季次、原宪等，盖言其有何功业而志之不倦，却</w:t>
                      </w:r>
                      <w:r>
                        <w:rPr>
                          <w:sz w:val="28"/>
                          <w:color w:val="000000"/>
                        </w:rPr>
                        <w:t xml:space="preserve">借他说游侠之所为，有过之者而不见称，特其语厚而意深也。（《班马</w:t>
                      </w:r>
                      <w:r>
                        <w:rPr>
                          <w:sz w:val="28"/>
                          <w:color w:val="000000"/>
                        </w:rPr>
                        <w:t xml:space="preserve">异同》卷三一）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【黄震】朱家周人之急，家无余财，而终身不自以为德，太</w:t>
                      </w:r>
                      <w:r>
                        <w:rPr>
                          <w:sz w:val="28"/>
                          <w:color w:val="000000"/>
                        </w:rPr>
                        <w:t xml:space="preserve">史公慕焉。郭解折节赈人，人为解杀人，解不知，而公孙弘族解，太</w:t>
                      </w:r>
                      <w:r>
                        <w:rPr>
                          <w:sz w:val="28"/>
                          <w:color w:val="000000"/>
                        </w:rPr>
                        <w:t xml:space="preserve">史尤为之痛惜。愚谓朱家诚贤矣，为人忘己，墨氏之弊，而解之见</w:t>
                      </w:r>
                      <w:r>
                        <w:rPr>
                          <w:sz w:val="28"/>
                          <w:color w:val="000000"/>
                        </w:rPr>
                        <w:t xml:space="preserve">杀，则亦其平昔嗜杀所致。孔氏有言，古之学者为己，孟子亦谓穷则</w:t>
                      </w:r>
                      <w:r>
                        <w:rPr>
                          <w:sz w:val="28"/>
                          <w:color w:val="000000"/>
                        </w:rPr>
                        <w:t xml:space="preserve">独善其身，士亦何必务名誉，出于寻常之外也哉！（《黄氏日抄》卷四</w:t>
                      </w:r>
                      <w:r>
                        <w:rPr>
                          <w:sz w:val="28"/>
                          <w:color w:val="000000"/>
                        </w:rPr>
                        <w:t xml:space="preserve">六《史记》）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" name="New Bitmap Image.jpg"/>
                                          <pic:cNvPicPr/>
                                        </pic:nvPicPr>
                                        <pic:blipFill>
                                          <a:blip r:embed="Red7cb0de275a40e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" style="position:absolute;left:0pt;margin-left:78.0pt;margin-top:760.0pt;height:33.0pt;width:40.0pt;z-index:639009377500221933;mso-width-relative:page;mso-height-relative:page;mso-position-vertical-relative:page;mso-position-horizontal-relative:page;" coordsize="21600,21600" o:spid="_x0000_s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" name="New Bitmap Image.jpg"/>
                                    <pic:cNvPicPr/>
                                  </pic:nvPicPr>
                                  <pic:blipFill>
                                    <a:blip r:embed="Red7cb0de275a40e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" style="position:absolute;left:0pt;margin-left:118.0pt;margin-top:757.0pt;height:36.0pt;width:154.0pt;z-index:639009377500222494;mso-width-relative:page;mso-height-relative:page;mso-position-vertical-relative:page;mso-position-horizontal-relative:page;" coordsize="21600,21600" o:spid="_x0000_s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762000</wp:posOffset>
                </wp:positionV>
                <wp:extent cx="2057400" cy="304800"/>
                <wp:effectExtent l="0" t="0" r="635" b="14605"/>
                <wp:wrapSquare wrapText="bothSides"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" style="position:absolute;left:0pt;margin-left:69.0pt;margin-top:60.0pt;height:24.0pt;width:162.0pt;z-index:639009377500223029;mso-width-relative:page;mso-height-relative:page;mso-position-vertical-relative:page;mso-position-horizontal-relative:page;" coordsize="21600,21600" o:spid="_x0000_s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bd9ddf14f2b347ab"/>
          <w:footerReference w:type="default" r:id="Rf4733a9082ab44d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1257300</wp:posOffset>
                </wp:positionV>
                <wp:extent cx="5588000" cy="8089900"/>
                <wp:effectExtent l="0" t="0" r="635" b="1460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【郑瑷】	《史记·游侠传》曰：“今拘学或抱咫尺之义，久孤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于世，岂若卑论侪俗，与世浮沉而取荣名哉”。观是数语，太史公浅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陋，大率如此。然汉儒自董、贾之外，多是此等见识。《史记》奇崛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处多出《战国策》，浅俚处多是褚少孙所补，后人辄以咎子长，亦失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考之过。（《井观琐言》卷一）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【董份】史迁遭李陵之难，交游莫救，身受法困，故感游侠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之义，其辞多激，故班固讥进奸雄，此太史之过也，然咨嗟慷慨，感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叹宛转，其文曲至百代之绝矣。（录自凌氏《史记评林》卷一百二十四）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【何良俊】《史记·游侠传》序论，此正是太史公愤激著书处。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观其言，以术取宰相卿大夫，辅翼世主，功名俱著者为无可言，而独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有取于布衣之侠。又以虞舜井廪，伊尹鼎俎，傅说板筑，吕尚卖食，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夷吾、百里桎梏饭牛，以至孔子畏匡之事，以见缓急人所时有。世有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如此者，不有侠士济而出之，使拘学抱咫尺之义者，虽累数百，何益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于事？又引鄙语“何知仁义，已享其利者为有德”，盖言世之所谓有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德者，未必真有德也。故窃钩者非，诛之是矣，而窃国者天下之大非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也，则宜为诛首矣而为诸侯。夫为诸侯，则天下之为仁义者争趋之，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仁义所往遂为之仁义，不复计其昔之大非矣，此不曰“侯之门仁义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存”耶？故曰“已享其利者为有德”。然则世之所是者果真是耶？世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之所非者果真非耶？此真是《庄子》之俶诡博达，谬悠其说，以舒其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轻愤不平之气。而世之不知者，遂以此为太史公之壮语也，岂所谓痴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人前说梦耶！（《四友斋丛说》卷五《史一》）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【于慎行】《史记》“侯之门仁义存”，出《庄子》。解者言：人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臣委质于王侯之门，则须存仁义。其旨大谬。本意谓“窃钩者诛，窃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国者侯”，侯则为仁义矣，何言窃战？盖言是非无定，成则为是，仁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暴无常，贵则称仁，岂愤之词也。（《读史漫录》卷二）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" style="position:absolute;left:0pt;margin-left:68.0pt;margin-top:99.0pt;height:637.0pt;width:440.0pt;z-index:639009377500240999;mso-width-relative:page;mso-height-relative:page;mso-position-vertical-relative:page;mso-position-horizontal-relative:page;" coordsize="21600,21600" o:spid="_x0000_s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【郑瑷】	《史记·游侠传》曰：“今拘学或抱咫尺之义，久孤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于世，岂若卑论侪俗，与世浮沉而取荣名哉”。观是数语，太史公浅</w:t>
                      </w:r>
                      <w:r>
                        <w:rPr>
                          <w:sz w:val="26"/>
                          <w:color w:val="000000"/>
                        </w:rPr>
                        <w:t xml:space="preserve">陋，大率如此。然汉儒自董、贾之外，多是此等见识。《史记》奇崛</w:t>
                      </w:r>
                      <w:r>
                        <w:rPr>
                          <w:sz w:val="26"/>
                          <w:color w:val="000000"/>
                        </w:rPr>
                        <w:t xml:space="preserve">处多出《战国策》，浅俚处多是褚少孙所补，后人辄以咎子长，亦失</w:t>
                      </w:r>
                      <w:r>
                        <w:rPr>
                          <w:sz w:val="26"/>
                          <w:color w:val="000000"/>
                        </w:rPr>
                        <w:t xml:space="preserve">考之过。（《井观琐言》卷一）</w:t>
                      </w:r>
                    </w:p>
                    <w:p>
                      <w:pPr>
                        <w:spacing w:after="30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【董份】史迁遭李陵之难，交游莫救，身受法困，故感游侠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之义，其辞多激，故班固讥进奸雄，此太史之过也，然咨嗟慷慨，感</w:t>
                      </w:r>
                      <w:r>
                        <w:rPr>
                          <w:sz w:val="26"/>
                          <w:color w:val="000000"/>
                        </w:rPr>
                        <w:t xml:space="preserve">叹宛转，其文曲至百代之绝矣。（录自凌氏《史记评林》卷一百二十四）</w:t>
                      </w:r>
                    </w:p>
                    <w:p>
                      <w:pPr>
                        <w:spacing w:after="30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【何良俊】《史记·游侠传》序论，此正是太史公愤激著书处。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观其言，以术取宰相卿大夫，辅翼世主，功名俱著者为无可言，而独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有取于布衣之侠。又以虞舜井廪，伊尹鼎俎，傅说板筑，吕尚卖食，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夷吾、百里桎梏饭牛，以至孔子畏匡之事，以见缓急人所时有。世有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如此者，不有侠士济而出之，使拘学抱咫尺之义者，虽累数百，何益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于事？又引鄙语“何知仁义，已享其利者为有德”，盖言世之所谓有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德者，未必真有德也。故窃钩者非，诛之是矣，而窃国者天下之大非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也，则宜为诛首矣而为诸侯。夫为诸侯，则天下之为仁义者争趋之，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仁义所往遂为之仁义，不复计其昔之大非矣，此不曰“侯之门仁义</w:t>
                      </w:r>
                      <w:r>
                        <w:rPr>
                          <w:sz w:val="26"/>
                          <w:color w:val="000000"/>
                        </w:rPr>
                        <w:t xml:space="preserve">存”耶？故曰“已享其利者为有德”。然则世之所是者果真是耶？世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之所非者果真非耶？此真是《庄子》之俶诡博达，谬悠其说，以舒其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轻愤不平之气。而世之不知者，遂以此为太史公之壮语也，岂所谓痴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人前说梦耶！（《四友斋丛说》卷五《史一》）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【于慎行】《史记》“侯之门仁义存”，出《庄子》。解者言：人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臣委质于王侯之门，则须存仁义。其旨大谬。本意谓“窃钩者诛，窃</w:t>
                      </w:r>
                      <w:r>
                        <w:rPr>
                          <w:sz w:val="26"/>
                          <w:color w:val="000000"/>
                        </w:rPr>
                        <w:t xml:space="preserve">国者侯”，侯则为仁义矣，何言窃战？盖言是非无定，成则为是，仁</w:t>
                      </w:r>
                      <w:r>
                        <w:rPr>
                          <w:sz w:val="26"/>
                          <w:color w:val="000000"/>
                        </w:rPr>
                        <w:t xml:space="preserve">暴无常，贵则称仁，岂愤之词也。（《读史漫录》卷二）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9613900</wp:posOffset>
                </wp:positionV>
                <wp:extent cx="5232400" cy="457200"/>
                <wp:effectExtent l="0" t="0" r="635" b="14605"/>
                <wp:wrapSquare wrapText="bothSides"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" style="position:absolute;left:0pt;margin-left:326.0pt;margin-top:757.0pt;height:36.0pt;width:412.0pt;z-index:639009377500241540;mso-width-relative:page;mso-height-relative:page;mso-position-vertical-relative:page;mso-position-horizontal-relative:page;" coordsize="21600,21600" o:spid="_x0000_s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" name="New Bitmap Image.jpg"/>
                                          <pic:cNvPicPr/>
                                        </pic:nvPicPr>
                                        <pic:blipFill>
                                          <a:blip r:embed="R6ec63fdb53e4401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" style="position:absolute;left:0pt;margin-left:470.0pt;margin-top:760.0pt;height:32.0pt;width:40.0pt;z-index:639009377500243002;mso-width-relative:page;mso-height-relative:page;mso-position-vertical-relative:page;mso-position-horizontal-relative:page;" coordsize="21600,21600" o:spid="_x0000_s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" name="New Bitmap Image.jpg"/>
                                    <pic:cNvPicPr/>
                                  </pic:nvPicPr>
                                  <pic:blipFill>
                                    <a:blip r:embed="R6ec63fdb53e4401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5753100</wp:posOffset>
                </wp:positionH>
                <wp:positionV relativeFrom="page">
                  <wp:posOffset>762000</wp:posOffset>
                </wp:positionV>
                <wp:extent cx="736600" cy="292100"/>
                <wp:effectExtent l="0" t="0" r="635" b="14605"/>
                <wp:wrapSquare wrapText="bothSides"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" style="position:absolute;left:0pt;margin-left:453.0pt;margin-top:60.0pt;height:23.0pt;width:58.0pt;z-index:639009377500243572;mso-width-relative:page;mso-height-relative:page;mso-position-vertical-relative:page;mso-position-horizontal-relative:page;" coordsize="21600,21600" o:spid="_x0000_s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20" w:footer="1320"/>
          <w:pgSz w:w="11900" w:h="16840" w:orient="portrait"/>
          <w:headerReference w:type="default" r:id="Raaa172ef66db4f76"/>
          <w:footerReference w:type="default" r:id="R5470e2b2148e470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1206500</wp:posOffset>
                </wp:positionV>
                <wp:extent cx="5664200" cy="8382000"/>
                <wp:effectExtent l="0" t="0" r="635" b="14605"/>
                <wp:wrapSquare wrapText="bothSides"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【蒋中和】嗟乎！自周衰而学道者乱其统，孔子惧无以为救也，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于是不得已而思狂狷。孔子殁而道益微，复益之以虚无，纵横、刑名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诸家各驰其说以乱天下，于是学者失其所裁，遂激而为朱家、郭解之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流。游侠者，即狂者之不善变者与！西汉尚经术，自张禹、孔光以阿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媚取容，继之以王莽、公孙述，各以机诈虚誉相笼，其风遂替。光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武、明、章起，而磨盪之风励之，穷极则变，于是数传而至君俊、顾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及之流，各皎皎以节义呜天下。节义者，又即游侠之善变者与！盖有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光武、明、章之鼓励，而后有善变之节义；无善裁之孔子，而遂有不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善变之游侠。然则人情果不相远，而激励之方果不可不有所属矣。太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史公当汉武之际，斯时犹未有节义之名也，然而游侠者之皎皎不欺，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诚有善变之资者矣。惜乎前无孔子，遂使狂者不幸而一旦至于此，苟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及今不严为之所，安知所谓皎皎不欺者，不复变而为靡靡阉然媚世之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乡原耶？是可惧也！是可感也！故一篇之中，反复咨嗟，以致其向慕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之私。扶风不察其数，遂谓退处士而进奸雄。然则淳于髡、东方朔之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流，又何以格君非而称善变者耶！（《眉三子半农斋集》卷二《读游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侠传》）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 焯】 秦任法律，赭衣盈路。汉初矫枉过正，漏网吞舟，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故朱家、剧孟之徒，以豪侠闻而保首领。武帝时禁网密矣，战国余风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尽矣，郭解不终，宜其然矣。然非《诗》、《书》之教相传者，未有不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犯世忌。太史公引季次、原宪而叹之，盖有由哉！（《义门读书记·史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【方苞】《游侠传》：“二者皆讥，而学士多称于世云。”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谓二者实皆可讥，而学士则多见称于世，盖有感于侠客之独为儒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墨所排摈也。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“至如以术取宰相卿大夫，辅翼其世主，功名俱著于春秋，固无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可言者。”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功名俱著于春秋，言其行事具载国史也。固无可言者，鄙琐龌龊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" style="position:absolute;left:0pt;margin-left:79.0pt;margin-top:95.0pt;height:660.0pt;width:446.0pt;z-index:639009377500272808;mso-width-relative:page;mso-height-relative:page;mso-position-vertical-relative:page;mso-position-horizontal-relative:page;" coordsize="21600,21600" o:spid="_x0000_s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【蒋中和】嗟乎！自周衰而学道者乱其统，孔子惧无以为救也，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于是不得已而思狂狷。孔子殁而道益微，复益之以虚无，纵横、刑名</w:t>
                      </w:r>
                      <w:r>
                        <w:rPr>
                          <w:sz w:val="26"/>
                          <w:color w:val="000000"/>
                        </w:rPr>
                        <w:t xml:space="preserve">诸家各驰其说以乱天下，于是学者失其所裁，遂激而为朱家、郭解之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流。游侠者，即狂者之不善变者与！西汉尚经术，自张禹、孔光以阿</w:t>
                      </w:r>
                      <w:r>
                        <w:rPr>
                          <w:sz w:val="26"/>
                          <w:color w:val="000000"/>
                        </w:rPr>
                        <w:t xml:space="preserve">媚取容，继之以王莽、公孙述，各以机诈虚誉相笼，其风遂替。光</w:t>
                      </w:r>
                      <w:r>
                        <w:rPr>
                          <w:sz w:val="26"/>
                          <w:color w:val="000000"/>
                        </w:rPr>
                        <w:t xml:space="preserve">武、明、章起，而磨盪之风励之，穷极则变，于是数传而至君俊、顾</w:t>
                      </w:r>
                      <w:r>
                        <w:rPr>
                          <w:sz w:val="26"/>
                          <w:color w:val="000000"/>
                        </w:rPr>
                        <w:t xml:space="preserve">及之流，各皎皎以节义呜天下。节义者，又即游侠之善变者与！盖有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光武、明、章之鼓励，而后有善变之节义；无善裁之孔子，而遂有不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善变之游侠。然则人情果不相远，而激励之方果不可不有所属矣。太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史公当汉武之际，斯时犹未有节义之名也，然而游侠者之皎皎不欺，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诚有善变之资者矣。惜乎前无孔子，遂使狂者不幸而一旦至于此，苟</w:t>
                      </w:r>
                      <w:r>
                        <w:rPr>
                          <w:sz w:val="26"/>
                          <w:color w:val="000000"/>
                        </w:rPr>
                        <w:t xml:space="preserve">及今不严为之所，安知所谓皎皎不欺者，不复变而为靡靡阉然媚世之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乡原耶？是可惧也！是可感也！故一篇之中，反复咨嗟，以致其向慕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之私。扶风不察其数，遂谓退处士而进奸雄。然则淳于髡、东方朔之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流，又何以格君非而称善变者耶！（《眉三子半农斋集》卷二《读游</w:t>
                      </w:r>
                      <w:r>
                        <w:rPr>
                          <w:sz w:val="26"/>
                          <w:color w:val="000000"/>
                        </w:rPr>
                        <w:t xml:space="preserve">侠传》）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 焯】 秦任法律，赭衣盈路。汉初矫枉过正，漏网吞舟，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故朱家、剧孟之徒，以豪侠闻而保首领。武帝时禁网密矣，战国余风</w:t>
                      </w:r>
                      <w:r>
                        <w:rPr>
                          <w:sz w:val="26"/>
                          <w:color w:val="000000"/>
                        </w:rPr>
                        <w:t xml:space="preserve">尽矣，郭解不终，宜其然矣。然非《诗》、《书》之教相传者，未有不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犯世忌。太史公引季次、原宪而叹之，盖有由哉！（《义门读书记·史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【方苞】《游侠传》：“二者皆讥，而学士多称于世云。”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谓二者实皆可讥，而学士则多见称于世，盖有感于侠客之独为儒</w:t>
                      </w:r>
                      <w:r>
                        <w:rPr>
                          <w:sz w:val="26"/>
                          <w:color w:val="000000"/>
                        </w:rPr>
                        <w:t xml:space="preserve">墨所排摈也。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“至如以术取宰相卿大夫，辅翼其世主，功名俱著于春秋，固无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可言者。”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功名俱著于春秋，言其行事具载国史也。固无可言者，鄙琐龌龊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" name="New Bitmap Image.jpg"/>
                                          <pic:cNvPicPr/>
                                        </pic:nvPicPr>
                                        <pic:blipFill>
                                          <a:blip r:embed="R55bc4f07da5e444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" style="position:absolute;left:0pt;margin-left:79.0pt;margin-top:761.0pt;height:32.0pt;width:41.0pt;z-index:639009377500273986;mso-width-relative:page;mso-height-relative:page;mso-position-vertical-relative:page;mso-position-horizontal-relative:page;" coordsize="21600,21600" o:spid="_x0000_s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" name="New Bitmap Image.jpg"/>
                                    <pic:cNvPicPr/>
                                  </pic:nvPicPr>
                                  <pic:blipFill>
                                    <a:blip r:embed="R55bc4f07da5e444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9626600</wp:posOffset>
                </wp:positionV>
                <wp:extent cx="2032000" cy="457200"/>
                <wp:effectExtent l="0" t="0" r="635" b="14605"/>
                <wp:wrapSquare wrapText="bothSides"/>
                <wp:docPr id="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" style="position:absolute;left:0pt;margin-left:113.0pt;margin-top:758.0pt;height:36.0pt;width:160.0pt;z-index:639009377500274469;mso-width-relative:page;mso-height-relative:page;mso-position-vertical-relative:page;mso-position-horizontal-relative:page;" coordsize="21600,21600" o:spid="_x0000_s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762000</wp:posOffset>
                </wp:positionV>
                <wp:extent cx="5638800" cy="279400"/>
                <wp:effectExtent l="0" t="0" r="635" b="14605"/>
                <wp:wrapSquare wrapText="bothSides"/>
                <wp:docPr id="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" style="position:absolute;left:0pt;margin-left:70.0pt;margin-top:60.0pt;height:22.0pt;width:444.0pt;z-index:639009377500275104;mso-width-relative:page;mso-height-relative:page;mso-position-vertical-relative:page;mso-position-horizontal-relative:page;" coordsize="21600,21600" o:spid="_x0000_s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300" w:bottom="1320" w:left="1300" w:header="1220" w:footer="1320"/>
          <w:pgSz w:w="11900" w:h="16840" w:orient="portrait"/>
          <w:headerReference w:type="default" r:id="R7bf1062ddac44e51"/>
          <w:footerReference w:type="default" r:id="R39998f255f7040c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1206500</wp:posOffset>
                </wp:positionV>
                <wp:extent cx="5549900" cy="8394700"/>
                <wp:effectExtent l="0" t="0" r="635" b="14605"/>
                <wp:wrapSquare wrapText="bothSides"/>
                <wp:docPr id="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不足道也。盖谓公孙弘、张汤等辈。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“今拘学或抱咫尺之义，久孤于世，岂若卑论侪俗与世浮沉而取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荣名哉！”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此讥拘学始或抱义，及不为所取，则变其初志，以为不若与世浮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沉而取荣名也。所谓荣名，即以术取宰相卿大夫，非君子所谓荣也。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曲学阿世，为卑鄙之论以侪于俗，乃与世浮沉以取荣名之术。（《史记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注补正》）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【方楘如】深乎太史公之序游侠也，心之痛者不能缓声，其诸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鬻拳之兵谏与！不以原、尝四公子之徒当之，而致意于布衣之侠，危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侠者之逸在布衣也，上之人之使才不尽也。······剧孟、郭解之徒，行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虽不轨于义，然皆有绝异之姿，设处之使不失职，如医者之橐藏鸡毒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乌头以待用，比之齐隶拊髀，楚客潜寇，岂不犹愈乎尔？而不自收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拾，听其以霸心勇气，浮沉闾里。苏和仲有言，不知其能稿项黄馘布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褐以终老乎？抑辍耕太息以俟时也？夫游侠之不为胜、吴，而并不为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张元、吴吴也，幸也。太史公危之，则序之，而寄其语于条侯，曰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“吴楚举大事而不求剧孟，吾知其无能为已。”于是遂言曰：“天下骚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动，宰相得之，若得一敌国云。”而又别载朱家救季布语于《布传》，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曰“此不北走胡，即南走越。”夫季布亦为气任侠者也，朱家之徒也。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盖太史公之回互其词，为国家致意若此，而班氏以为进奸雄；理其璞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者，徒谓遭李陵之祸，交游莫救，故有激云尔。善哉乎苏氏之论《春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秋》也：夫子作《春秋》以公天下，而子贡之徒，以为孔氏之书也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与！呜呼，得吾说也以往，虽并以读《刺客传》可也。（《集虚斋学古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文》卷一《读史记游侠列传》）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【杭世骏】杨慎曰，延陵，吴季札也，不必引延陵生。太史公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作传，其不名者必其显著者也。或曰，季札岂游侠耶？余曰，太史公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作传，既重游侠矣，必援名人以尊之，若《货殖》之援子贡也。子贡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既入《货殖》，季札独不入游侠乎？故曰延陵、孟尝、春申、平原、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" style="position:absolute;left:0pt;margin-left:76.0pt;margin-top:95.0pt;height:661.0pt;width:437.0pt;z-index:639009377500317056;mso-width-relative:page;mso-height-relative:page;mso-position-vertical-relative:page;mso-position-horizontal-relative:page;" coordsize="21600,21600" o:spid="_x0000_s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不足道也。盖谓公孙弘、张汤等辈。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“今拘学或抱咫尺之义，久孤于世，岂若卑论侪俗与世浮沉而取</w:t>
                      </w:r>
                      <w:r>
                        <w:rPr>
                          <w:sz w:val="26"/>
                          <w:color w:val="000000"/>
                        </w:rPr>
                        <w:t xml:space="preserve">荣名哉！”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此讥拘学始或抱义，及不为所取，则变其初志，以为不若与世浮</w:t>
                      </w:r>
                      <w:r>
                        <w:rPr>
                          <w:sz w:val="26"/>
                          <w:color w:val="000000"/>
                        </w:rPr>
                        <w:t xml:space="preserve">沉而取荣名也。所谓荣名，即以术取宰相卿大夫，非君子所谓荣也。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曲学阿世，为卑鄙之论以侪于俗，乃与世浮沉以取荣名之术。（《史记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注补正》）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【方楘如】深乎太史公之序游侠也，心之痛者不能缓声，其诸</w:t>
                      </w:r>
                      <w:r>
                        <w:rPr>
                          <w:sz w:val="26"/>
                          <w:color w:val="000000"/>
                        </w:rPr>
                        <w:t xml:space="preserve">鬻拳之兵谏与！不以原、尝四公子之徒当之，而致意于布衣之侠，危</w:t>
                      </w:r>
                      <w:r>
                        <w:rPr>
                          <w:sz w:val="26"/>
                          <w:color w:val="000000"/>
                        </w:rPr>
                        <w:t xml:space="preserve">侠者之逸在布衣也，上之人之使才不尽也。······剧孟、郭解之徒，行</w:t>
                      </w:r>
                      <w:r>
                        <w:rPr>
                          <w:sz w:val="26"/>
                          <w:color w:val="000000"/>
                        </w:rPr>
                        <w:t xml:space="preserve">虽不轨于义，然皆有绝异之姿，设处之使不失职，如医者之橐藏鸡毒</w:t>
                      </w:r>
                      <w:r>
                        <w:rPr>
                          <w:sz w:val="26"/>
                          <w:color w:val="000000"/>
                        </w:rPr>
                        <w:t xml:space="preserve">乌头以待用，比之齐隶拊髀，楚客潜寇，岂不犹愈乎尔？而不自收</w:t>
                      </w:r>
                      <w:r>
                        <w:rPr>
                          <w:sz w:val="26"/>
                          <w:color w:val="000000"/>
                        </w:rPr>
                        <w:t xml:space="preserve">拾，听其以霸心勇气，浮沉闾里。苏和仲有言，不知其能稿项黄馘布</w:t>
                      </w:r>
                      <w:r>
                        <w:rPr>
                          <w:sz w:val="26"/>
                          <w:color w:val="000000"/>
                        </w:rPr>
                        <w:t xml:space="preserve">褐以终老乎？抑辍耕太息以俟时也？夫游侠之不为胜、吴，而并不为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张元、吴吴也，幸也。太史公危之，则序之，而寄其语于条侯，曰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“吴楚举大事而不求剧孟，吾知其无能为已。”于是遂言曰：“天下骚</w:t>
                      </w:r>
                      <w:r>
                        <w:rPr>
                          <w:sz w:val="26"/>
                          <w:color w:val="000000"/>
                        </w:rPr>
                        <w:t xml:space="preserve">动，宰相得之，若得一敌国云。”而又别载朱家救季布语于《布传》，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曰“此不北走胡，即南走越。”夫季布亦为气任侠者也，朱家之徒也。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盖太史公之回互其词，为国家致意若此，而班氏以为进奸雄；理其璞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者，徒谓遭李陵之祸，交游莫救，故有激云尔。善哉乎苏氏之论《春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秋》也：夫子作《春秋》以公天下，而子贡之徒，以为孔氏之书也</w:t>
                      </w:r>
                      <w:r>
                        <w:rPr>
                          <w:sz w:val="26"/>
                          <w:color w:val="000000"/>
                        </w:rPr>
                        <w:t xml:space="preserve">与！呜呼，得吾说也以往，虽并以读《刺客传》可也。（《集虚斋学古</w:t>
                      </w:r>
                      <w:r>
                        <w:rPr>
                          <w:sz w:val="26"/>
                          <w:color w:val="000000"/>
                        </w:rPr>
                        <w:t xml:space="preserve">文》卷一《读史记游侠列传》）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【杭世骏】杨慎曰，延陵，吴季札也，不必引延陵生。太史公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作传，其不名者必其显著者也。或曰，季札岂游侠耶？余曰，太史公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作传，既重游侠矣，必援名人以尊之，若《货殖》之援子贡也。子贡</w:t>
                      </w:r>
                      <w:r>
                        <w:rPr>
                          <w:sz w:val="26"/>
                          <w:color w:val="000000"/>
                        </w:rPr>
                        <w:t xml:space="preserve">既入《货殖》，季札独不入游侠乎？故曰延陵、孟尝、春申、平原、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9626600</wp:posOffset>
                </wp:positionV>
                <wp:extent cx="5181600" cy="431800"/>
                <wp:effectExtent l="0" t="0" r="635" b="14605"/>
                <wp:wrapSquare wrapText="bothSides"/>
                <wp:docPr id="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" style="position:absolute;left:0pt;margin-left:331.0pt;margin-top:758.0pt;height:34.0pt;width:408.0pt;z-index:639009377500317527;mso-width-relative:page;mso-height-relative:page;mso-position-vertical-relative:page;mso-position-horizontal-relative:page;" coordsize="21600,21600" o:spid="_x0000_s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9652000</wp:posOffset>
                </wp:positionV>
                <wp:extent cx="533400" cy="419100"/>
                <wp:effectExtent l="0" t="0" r="635" b="14605"/>
                <wp:wrapSquare wrapText="bothSides"/>
                <wp:docPr id="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66700"/>
                                  <wp:effectExtent l="0" t="0" r="0" b="0"/>
                                  <wp:docPr id="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" name="New Bitmap Image.jpg"/>
                                          <pic:cNvPicPr/>
                                        </pic:nvPicPr>
                                        <pic:blipFill>
                                          <a:blip r:embed="Rd5877380f114474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" style="position:absolute;left:0pt;margin-left:473.0pt;margin-top:760.0pt;height:33.0pt;width:42.0pt;z-index:639009377500318655;mso-width-relative:page;mso-height-relative:page;mso-position-vertical-relative:page;mso-position-horizontal-relative:page;" coordsize="21600,21600" o:spid="_x0000_s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66700"/>
                            <wp:effectExtent l="0" t="0" r="0" b="0"/>
                            <wp:docPr id="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" name="New Bitmap Image.jpg"/>
                                    <pic:cNvPicPr/>
                                  </pic:nvPicPr>
                                  <pic:blipFill>
                                    <a:blip r:embed="Rd5877380f114474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762000</wp:posOffset>
                </wp:positionV>
                <wp:extent cx="749300" cy="292100"/>
                <wp:effectExtent l="0" t="0" r="635" b="14605"/>
                <wp:wrapSquare wrapText="bothSides"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" style="position:absolute;left:0pt;margin-left:463.0pt;margin-top:60.0pt;height:23.0pt;width:59.0pt;z-index:639009377500319215;mso-width-relative:page;mso-height-relative:page;mso-position-vertical-relative:page;mso-position-horizontal-relative:page;" coordsize="21600,21600" o:spid="_x0000_s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40" w:footer="1320"/>
          <w:pgSz w:w="11900" w:h="16840" w:orient="portrait"/>
          <w:headerReference w:type="default" r:id="R04bbea22e2ef4046"/>
          <w:footerReference w:type="default" r:id="Rdb1032f9a0824ee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1193800</wp:posOffset>
                </wp:positionV>
                <wp:extent cx="5664200" cy="8369300"/>
                <wp:effectExtent l="0" t="0" r="635" b="14605"/>
                <wp:wrapSquare wrapText="bothSides"/>
                <wp:docPr id="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信陵之徒，皆因王者亲属，藉于有土，若赵之延陵生，不可言王者亲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属也。（《史记考证》七《游侠列传》）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【杨于果】按子贡入《货殖》，以孔子之言为据。吴札虽未尝以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侠名，然观其历聘诸国，乐与贤士大夫交，还至徐，解剑挂徐君冢而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去，此其言必信，已诺必诚，心喜任侠可知也。故史迁以为游侠也。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太史公作《游侠列传》，与儒者比量轻重处，极有斟酌，而班氏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谓其退处士而进奸雄，过矣！（《史汉笺论》卷五《游侠列传》）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【画】	《游侠列传·序》分三等人：术取卿相，功名俱著，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一也；季次，原宪，独行君子，二也；游侠，三也。于游侠中又分三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等人：布衣闾巷之伙，一也；有土卿相之富，二也；暴豪恣欲之徒，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三也。反侧错综，语南意北，骤难觅其针线之迹。（《求阙斋读书录》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【贺涛】古无游侠。春秋以来，闾里之奸窃古任恤之义以为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名，一人激于意气，以名劫众人而驱役之。封建之吐，无黔首之乱，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然专诸、聂政之流，以匹夫劫杀君相，盗跖聚党数千人，横行天下莫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之禁。秦以后则揭竿之祸无代无之，其倡之者必皆游侠之犹。子产所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谓小人之性，衅于勇，啬于祸，以足其性而求名，非国之利者也。然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其舍身急人，走死不顾，其愤烈有足壮者，故人喜为道之。庄周既论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列盗跖，又称其为盗之术。太史公传游侠刺客，津津道其事，详然而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不厌，班氏既讥之而辄复效之，非皆艳其事而不肯绝其名乎？夫古之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为是者，既笔之书而美其名矣，而天地之间，遂若有一途焉，纵容乱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人以足其性而成其名。吾观奸雄扇变，其言语动作辄有类庄周、太史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之所称，岂非习闻其说，迭相慕效而有若授之者与！《韩非子》言蠹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国有五，而首举文学游侠，其他论述亦往往以文学游侠并称，以谓文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学无功于国而得显名，与侠者同也。呜呼！韩非之时，文学无功，而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已后乃日益甚焉。东汉以来，名为文学者益众，相矜以轻诞之行，相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" style="position:absolute;left:0pt;margin-left:66.0pt;margin-top:94.0pt;height:659.0pt;width:446.0pt;z-index:639009377500396495;mso-width-relative:page;mso-height-relative:page;mso-position-vertical-relative:page;mso-position-horizontal-relative:page;" coordsize="21600,21600" o:spid="_x0000_s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信陵之徒，皆因王者亲属，藉于有土，若赵之延陵生，不可言王者亲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属也。（《史记考证》七《游侠列传》）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【杨于果】按子贡入《货殖》，以孔子之言为据。吴札虽未尝以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侠名，然观其历聘诸国，乐与贤士大夫交，还至徐，解剑挂徐君冢而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去，此其言必信，已诺必诚，心喜任侠可知也。故史迁以为游侠也。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太史公作《游侠列传》，与儒者比量轻重处，极有斟酌，而班氏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谓其退处士而进奸雄，过矣！（《史汉笺论》卷五《游侠列传》）</w:t>
                      </w:r>
                    </w:p>
                    <w:p>
                      <w:pPr>
                        <w:spacing w:after="300" w:line="420" w:lineRule="exact"/>
                        <w:ind w:firstLine="6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【画】	《游侠列传·序》分三等人：术取卿相，功名俱著，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一也；季次，原宪，独行君子，二也；游侠，三也。于游侠中又分三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等人：布衣闾巷之伙，一也；有土卿相之富，二也；暴豪恣欲之徒，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三也。反侧错综，语南意北，骤难觅其针线之迹。（《求阙斋读书录》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【贺涛】古无游侠。春秋以来，闾里之奸窃古任恤之义以为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名，一人激于意气，以名劫众人而驱役之。封建之吐，无黔首之乱，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然专诸、聂政之流，以匹夫劫杀君相，盗跖聚党数千人，横行天下莫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之禁。秦以后则揭竿之祸无代无之，其倡之者必皆游侠之犹。子产所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谓小人之性，衅于勇，啬于祸，以足其性而求名，非国之利者也。然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其舍身急人，走死不顾，其愤烈有足壮者，故人喜为道之。庄周既论</w:t>
                      </w:r>
                      <w:r>
                        <w:rPr>
                          <w:sz w:val="26"/>
                          <w:color w:val="000000"/>
                        </w:rPr>
                        <w:t xml:space="preserve">列盗跖，又称其为盗之术。太史公传游侠刺客，津津道其事，详然而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不厌，班氏既讥之而辄复效之，非皆艳其事而不肯绝其名乎？夫古之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为是者，既笔之书而美其名矣，而天地之间，遂若有一途焉，纵容乱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人以足其性而成其名。吾观奸雄扇变，其言语动作辄有类庄周、太史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之所称，岂非习闻其说，迭相慕效而有若授之者与！《韩非子》言蠹</w:t>
                      </w:r>
                      <w:r>
                        <w:rPr>
                          <w:sz w:val="26"/>
                          <w:color w:val="000000"/>
                        </w:rPr>
                        <w:t xml:space="preserve">国有五，而首举文学游侠，其他论述亦往往以文学游侠并称，以谓文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学无功于国而得显名，与侠者同也。呜呼！韩非之时，文学无功，而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已后乃日益甚焉。东汉以来，名为文学者益众，相矜以轻诞之行，相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9639300</wp:posOffset>
                </wp:positionV>
                <wp:extent cx="520700" cy="419100"/>
                <wp:effectExtent l="0" t="0" r="635" b="14605"/>
                <wp:wrapSquare wrapText="bothSides"/>
                <wp:docPr id="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" name="New Bitmap Image.jpg"/>
                                          <pic:cNvPicPr/>
                                        </pic:nvPicPr>
                                        <pic:blipFill>
                                          <a:blip r:embed="R8758dc314afd47b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" style="position:absolute;left:0pt;margin-left:73.0pt;margin-top:759.0pt;height:33.0pt;width:41.0pt;z-index:639009377500398022;mso-width-relative:page;mso-height-relative:page;mso-position-vertical-relative:page;mso-position-horizontal-relative:page;" coordsize="21600,21600" o:spid="_x0000_s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" name="New Bitmap Image.jpg"/>
                                    <pic:cNvPicPr/>
                                  </pic:nvPicPr>
                                  <pic:blipFill>
                                    <a:blip r:embed="R8758dc314afd47b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9601200</wp:posOffset>
                </wp:positionV>
                <wp:extent cx="1955800" cy="431800"/>
                <wp:effectExtent l="0" t="0" r="635" b="14605"/>
                <wp:wrapSquare wrapText="bothSides"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" style="position:absolute;left:0pt;margin-left:113.0pt;margin-top:756.0pt;height:34.0pt;width:154.0pt;z-index:639009377500398539;mso-width-relative:page;mso-height-relative:page;mso-position-vertical-relative:page;mso-position-horizontal-relative:page;" coordsize="21600,21600" o:spid="_x0000_s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723900</wp:posOffset>
                </wp:positionV>
                <wp:extent cx="2032000" cy="317500"/>
                <wp:effectExtent l="0" t="0" r="635" b="14605"/>
                <wp:wrapSquare wrapText="bothSides"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" style="position:absolute;left:0pt;margin-left:61.0pt;margin-top:57.0pt;height:25.0pt;width:160.0pt;z-index:639009377500399067;mso-width-relative:page;mso-height-relative:page;mso-position-vertical-relative:page;mso-position-horizontal-relative:page;" coordsize="21600,21600" o:spid="_x0000_s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89a8f60a7ebf46ae"/>
          <w:footerReference w:type="default" r:id="Rf2d8d703a6e5458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1193800</wp:posOffset>
                </wp:positionV>
                <wp:extent cx="5562600" cy="8382000"/>
                <wp:effectExtent l="0" t="0" r="635" b="14605"/>
                <wp:wrapSquare wrapText="bothSides"/>
                <wp:docPr id="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角以慧黠之辨，相夸以浮游华靡荡恣之辞，弃掷节礼，弛纵自便，游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侠之行，犹时为国法所禁，文学所为，则安享其名，君相不得过问，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或叹奇而礼尊之，废人事，坏习俗，贼人才，莫此为甚，而史家乃掇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其事而登之史，侈陈之以为美，无惑乎里巷之秀，斗筲伪薄之才，争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趋效之，历千百年而莫之革也。司马公编历朝史事，乃一删汰之，其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识可谓卓然矣。《春秋》于齐豹书“盗”，《左氏》以为求名不得，所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以惩肆，若艰难其身以险危大人而有名，章彻攻难之士将奔走之，左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氏之意与司马公同。然左氏知《春秋》之欲绝其名，而其所自为又数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称焉，殆如班氏之讥《史记》而复效之也。吾观文人记述，类喜称斯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二者，故书此辨之。或曰著之篇章，所以示戒，奔走之，左氏之意与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司马公同。然左氏知《春秋》之欲绝其名，而其所自为又数称焉，殆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如班氏之讥《史记》而复效之也。吾观文人记述，类喜称斯二者，故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书此辨之。或曰著之篇章，所以示戒，何必灭其迹哉！曰，既述其事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而张而美之矣，已斤斤焉系以戒辞，则又扬子云所谓劝百讽一，驰骋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郑卫之声，曲终而奏雅者也。（《贺先生文集》卷二《书史记游侠传后》）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【刘咸炘】史公重任侠，故立《季栾》及《田叔》传，皆以明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节概。班氏合之，犹此意。（《汉书知意·季布栾布田叔列传》）</w:t>
                            </w:r>
                          </w:p>
                          <w:p>
                            <w:pPr>
                              <w:spacing w:after="180" w:line="62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佞幸列传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【王充】孔子曰：“君子处易以俟命，小人行险以徼幸。”佞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幸之徒，闳藉孺之辈，无德薄才，以色称媚，不宜爱而受宠，不当亲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而得附，非道理之宜，故太史公为之作传。邪人反道而受宠，与此同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科，故合其名谓之佞幸。（《论衡》卷二《幸偶篇》）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【柯维骐】史迁纪汉事，不尽讳，韩嫣则曰“出入永巷，以奸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闻”。传李延年，则曰“出入骄恣，寝与中人乱”。乃若审食其之事，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叠见各传。《吕后纪》曰“审食其故得幸太后”，《朱建传》曰“行不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" style="position:absolute;left:0pt;margin-left:71.0pt;margin-top:94.0pt;height:660.0pt;width:438.0pt;z-index:639009377500465116;mso-width-relative:page;mso-height-relative:page;mso-position-vertical-relative:page;mso-position-horizontal-relative:page;" coordsize="21600,21600" o:spid="_x0000_s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角以慧黠之辨，相夸以浮游华靡荡恣之辞，弃掷节礼，弛纵自便，游</w:t>
                      </w:r>
                      <w:r>
                        <w:rPr>
                          <w:sz w:val="26"/>
                          <w:color w:val="000000"/>
                        </w:rPr>
                        <w:t xml:space="preserve">侠之行，犹时为国法所禁，文学所为，则安享其名，君相不得过问，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或叹奇而礼尊之，废人事，坏习俗，贼人才，莫此为甚，而史家乃掇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其事而登之史，侈陈之以为美，无惑乎里巷之秀，斗筲伪薄之才，争</w:t>
                      </w:r>
                      <w:r>
                        <w:rPr>
                          <w:sz w:val="26"/>
                          <w:color w:val="000000"/>
                        </w:rPr>
                        <w:t xml:space="preserve">趋效之，历千百年而莫之革也。司马公编历朝史事，乃一删汰之，其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识可谓卓然矣。《春秋》于齐豹书“盗”，《左氏》以为求名不得，所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以惩肆，若艰难其身以险危大人而有名，章彻攻难之士将奔走之，左</w:t>
                      </w:r>
                      <w:r>
                        <w:rPr>
                          <w:sz w:val="26"/>
                          <w:color w:val="000000"/>
                        </w:rPr>
                        <w:t xml:space="preserve">氏之意与司马公同。然左氏知《春秋》之欲绝其名，而其所自为又数</w:t>
                      </w:r>
                      <w:r>
                        <w:rPr>
                          <w:sz w:val="26"/>
                          <w:color w:val="000000"/>
                        </w:rPr>
                        <w:t xml:space="preserve">称焉，殆如班氏之讥《史记》而复效之也。吾观文人记述，类喜称斯</w:t>
                      </w:r>
                      <w:r>
                        <w:rPr>
                          <w:sz w:val="26"/>
                          <w:color w:val="000000"/>
                        </w:rPr>
                        <w:t xml:space="preserve">二者，故书此辨之。或曰著之篇章，所以示戒，奔走之，左氏之意与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司马公同。然左氏知《春秋》之欲绝其名，而其所自为又数称焉，殆</w:t>
                      </w:r>
                      <w:r>
                        <w:rPr>
                          <w:sz w:val="26"/>
                          <w:color w:val="000000"/>
                        </w:rPr>
                        <w:t xml:space="preserve">如班氏之讥《史记》而复效之也。吾观文人记述，类喜称斯二者，故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书此辨之。或曰著之篇章，所以示戒，何必灭其迹哉！曰，既述其事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而张而美之矣，已斤斤焉系以戒辞，则又扬子云所谓劝百讽一，驰骋</w:t>
                      </w:r>
                      <w:r>
                        <w:rPr>
                          <w:sz w:val="26"/>
                          <w:color w:val="000000"/>
                        </w:rPr>
                        <w:t xml:space="preserve">郑卫之声，曲终而奏雅者也。（《贺先生文集》卷二《书史记游侠传后》）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【刘咸炘】史公重任侠，故立《季栾》及《田叔》传，皆以明</w:t>
                      </w:r>
                      <w:r>
                        <w:rPr>
                          <w:sz w:val="26"/>
                          <w:color w:val="000000"/>
                        </w:rPr>
                        <w:t xml:space="preserve">节概。班氏合之，犹此意。（《汉书知意·季布栾布田叔列传》）</w:t>
                      </w:r>
                    </w:p>
                    <w:p>
                      <w:pPr>
                        <w:spacing w:after="180" w:line="62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佞幸列传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【王充】孔子曰：“君子处易以俟命，小人行险以徼幸。”佞</w:t>
                      </w:r>
                      <w:r>
                        <w:rPr>
                          <w:sz w:val="26"/>
                          <w:color w:val="000000"/>
                        </w:rPr>
                        <w:t xml:space="preserve">幸之徒，闳藉孺之辈，无德薄才，以色称媚，不宜爱而受宠，不当亲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而得附，非道理之宜，故太史公为之作传。邪人反道而受宠，与此同</w:t>
                      </w:r>
                      <w:r>
                        <w:rPr>
                          <w:sz w:val="26"/>
                          <w:color w:val="000000"/>
                        </w:rPr>
                        <w:t xml:space="preserve">科，故合其名谓之佞幸。（《论衡》卷二《幸偶篇》）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【柯维骐】史迁纪汉事，不尽讳，韩嫣则曰“出入永巷，以奸</w:t>
                      </w:r>
                      <w:r>
                        <w:rPr>
                          <w:sz w:val="26"/>
                          <w:color w:val="000000"/>
                        </w:rPr>
                        <w:t xml:space="preserve">闻”。传李延年，则曰“出入骄恣，寝与中人乱”。乃若审食其之事，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叠见各传。《吕后纪》曰“审食其故得幸太后”，《朱建传》曰“行不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9588500</wp:posOffset>
                </wp:positionV>
                <wp:extent cx="5207000" cy="457200"/>
                <wp:effectExtent l="0" t="0" r="635" b="14605"/>
                <wp:wrapSquare wrapText="bothSides"/>
                <wp:docPr id="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0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" style="position:absolute;left:0pt;margin-left:324.0pt;margin-top:755.0pt;height:36.0pt;width:410.0pt;z-index:639009377500465679;mso-width-relative:page;mso-height-relative:page;mso-position-vertical-relative:page;mso-position-horizontal-relative:page;" coordsize="21600,21600" o:spid="_x0000_s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0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9626600</wp:posOffset>
                </wp:positionV>
                <wp:extent cx="495300" cy="431800"/>
                <wp:effectExtent l="0" t="0" r="635" b="14605"/>
                <wp:wrapSquare wrapText="bothSides"/>
                <wp:docPr id="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79400"/>
                                  <wp:effectExtent l="0" t="0" r="0" b="0"/>
                                  <wp:docPr id="5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0" name="New Bitmap Image.jpg"/>
                                          <pic:cNvPicPr/>
                                        </pic:nvPicPr>
                                        <pic:blipFill>
                                          <a:blip r:embed="Rb900b67b221b46e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" style="position:absolute;left:0pt;margin-left:471.0pt;margin-top:758.0pt;height:34.0pt;width:39.0pt;z-index:639009377500467177;mso-width-relative:page;mso-height-relative:page;mso-position-vertical-relative:page;mso-position-horizontal-relative:page;" coordsize="21600,21600" o:spid="_x0000_s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79400"/>
                            <wp:effectExtent l="0" t="0" r="0" b="0"/>
                            <wp:docPr id="5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0" name="New Bitmap Image.jpg"/>
                                    <pic:cNvPicPr/>
                                  </pic:nvPicPr>
                                  <pic:blipFill>
                                    <a:blip r:embed="Rb900b67b221b46e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749300</wp:posOffset>
                </wp:positionV>
                <wp:extent cx="749300" cy="304800"/>
                <wp:effectExtent l="0" t="0" r="635" b="14605"/>
                <wp:wrapSquare wrapText="bothSides"/>
                <wp:docPr id="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" style="position:absolute;left:0pt;margin-left:458.0pt;margin-top:59.0pt;height:24.0pt;width:59.0pt;z-index:639009377500467750;mso-width-relative:page;mso-height-relative:page;mso-position-vertical-relative:page;mso-position-horizontal-relative:page;" coordsize="21600,21600" o:spid="_x0000_s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e948b2950d75400d"/>
          <w:footerReference w:type="default" r:id="Rba59e0c4b0bd448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1219200</wp:posOffset>
                </wp:positionV>
                <wp:extent cx="5588000" cy="8356600"/>
                <wp:effectExtent l="0" t="0" r="635" b="14605"/>
                <wp:wrapSquare wrapText="bothSides"/>
                <wp:docPr id="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正，得幸吕太后”，又曰“惠帝欲诛之，吕太后惭，不可以言”；《陈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平世家》曰“幸于吕太后，为相居中，百官各因决事”；《历王传》：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“力能得之太后”，王允谓之谤书，盖指此耳。（《史记考要》卷十）</w:t>
                            </w:r>
                          </w:p>
                          <w:p>
                            <w:pPr>
                              <w:spacing w:after="40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【郝敬】佞幸可以无传，然其渐且移君。君侧有佞幸，如嘉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谷有螟媵，虽灌溉不生矣。读斯传者，务清君心，养君德，至谓“力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田不如逢年，善仕不如遇合”，几于诲佞矣。（《史汉愚按》卷四）</w:t>
                            </w:r>
                          </w:p>
                          <w:p>
                            <w:pPr>
                              <w:spacing w:after="220" w:line="54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滑稽列传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【刘勰】谐之言皆也。辞浅会俗，皆悦笑也。昔齐威酣乐，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而淳于说甘酒；楚襄宴集，而宋玉赋好色；意在微讽，有足观者。及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优旃之讽漆城，优孟之谏葬马，并谲词饰说，抑止昏暴。是以子长编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史，列传滑稽，以其辞虽倾回，意归正义也。但本体不雅，其流易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弊。（《文心雕龙》卷三《谐隐》）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【柳宗元】世人笑之也，不以其俳乎？而俳又非圣人之所弃者。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《诗》曰：“善戏谑兮，不为谑兮”。《太史公书》有《滑稽列传》，皆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取乎有益于世者也。故学者终日讨说答问，帅吟习复，应对进退，掬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溜播洒，则罢惫而废乱，故有“息焉游焉”之说。不学操缦不能安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绘，有所拘者有所纵也。大羹玄酒，体节之荐，味之至者。而又设以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奇异小虫、水草，楂梨、橘柚，苦咸酸，虽蜇吻裂鼻，缩舌涩齿，而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咸有笃好之者。文王之菖蒲殖，屈到之芰，曾哲之羊枣，然后尽天下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之奇味，以足于口，独文异乎！（《柳宗元集》卷二一《读韩愈所著毛颖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传后题》）</w:t>
                            </w:r>
                          </w:p>
                          <w:p>
                            <w:pPr>
                              <w:spacing w:line="400" w:lineRule="exact"/>
                              <w:ind w:left="180"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【倪思 刘辰翁】滑稽者至鄙亵，乃且从六艺壮语说来，即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此太史公之滑稽也，其言大道亦由是耳，今俳优引语皆然。但闻“天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道恢恢，岂不大哉”，亦使人发笑，谓当解纷之时，则六艺无用也。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" style="position:absolute;left:0pt;margin-left:67.0pt;margin-top:96.0pt;height:658.0pt;width:440.0pt;z-index:639009377500545825;mso-width-relative:page;mso-height-relative:page;mso-position-vertical-relative:page;mso-position-horizontal-relative:page;" coordsize="21600,21600" o:spid="_x0000_s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正，得幸吕太后”，又曰“惠帝欲诛之，吕太后惭，不可以言”；《陈</w:t>
                      </w:r>
                      <w:r>
                        <w:rPr>
                          <w:sz w:val="28"/>
                          <w:color w:val="000000"/>
                        </w:rPr>
                        <w:t xml:space="preserve">平世家》曰“幸于吕太后，为相居中，百官各因决事”；《历王传》：</w:t>
                      </w:r>
                      <w:r>
                        <w:rPr>
                          <w:sz w:val="28"/>
                          <w:color w:val="000000"/>
                        </w:rPr>
                        <w:t xml:space="preserve">“力能得之太后”，王允谓之谤书，盖指此耳。（《史记考要》卷十）</w:t>
                      </w:r>
                    </w:p>
                    <w:p>
                      <w:pPr>
                        <w:spacing w:after="400" w:line="40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【郝敬】佞幸可以无传，然其渐且移君。君侧有佞幸，如嘉</w:t>
                      </w:r>
                      <w:r>
                        <w:rPr>
                          <w:sz w:val="28"/>
                          <w:color w:val="000000"/>
                        </w:rPr>
                        <w:t xml:space="preserve">谷有螟媵，虽灌溉不生矣。读斯传者，务清君心，养君德，至谓“力</w:t>
                      </w:r>
                      <w:r>
                        <w:rPr>
                          <w:sz w:val="28"/>
                          <w:color w:val="000000"/>
                        </w:rPr>
                        <w:t xml:space="preserve">田不如逢年，善仕不如遇合”，几于诲佞矣。（《史汉愚按》卷四）</w:t>
                      </w:r>
                    </w:p>
                    <w:p>
                      <w:pPr>
                        <w:spacing w:after="220" w:line="54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滑稽列传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【刘勰】谐之言皆也。辞浅会俗，皆悦笑也。昔齐威酣乐，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而淳于说甘酒；楚襄宴集，而宋玉赋好色；意在微讽，有足观者。及</w:t>
                      </w:r>
                      <w:r>
                        <w:rPr>
                          <w:sz w:val="28"/>
                          <w:color w:val="000000"/>
                        </w:rPr>
                        <w:t xml:space="preserve">优旃之讽漆城，优孟之谏葬马，并谲词饰说，抑止昏暴。是以子长编</w:t>
                      </w:r>
                      <w:r>
                        <w:rPr>
                          <w:sz w:val="28"/>
                          <w:color w:val="000000"/>
                        </w:rPr>
                        <w:t xml:space="preserve">史，列传滑稽，以其辞虽倾回，意归正义也。但本体不雅，其流易</w:t>
                      </w:r>
                      <w:r>
                        <w:rPr>
                          <w:sz w:val="28"/>
                          <w:color w:val="000000"/>
                        </w:rPr>
                        <w:t xml:space="preserve">弊。（《文心雕龙》卷三《谐隐》）</w:t>
                      </w:r>
                    </w:p>
                    <w:p>
                      <w:pPr>
                        <w:spacing w:after="360" w:line="40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【柳宗元】世人笑之也，不以其俳乎？而俳又非圣人之所弃者。</w:t>
                      </w:r>
                      <w:r>
                        <w:rPr>
                          <w:sz w:val="28"/>
                          <w:color w:val="000000"/>
                        </w:rPr>
                        <w:t xml:space="preserve">《诗》曰：“善戏谑兮，不为谑兮”。《太史公书》有《滑稽列传》，皆</w:t>
                      </w:r>
                      <w:r>
                        <w:rPr>
                          <w:sz w:val="28"/>
                          <w:color w:val="000000"/>
                        </w:rPr>
                        <w:t xml:space="preserve">取乎有益于世者也。故学者终日讨说答问，帅吟习复，应对进退，掬</w:t>
                      </w:r>
                      <w:r>
                        <w:rPr>
                          <w:sz w:val="28"/>
                          <w:color w:val="000000"/>
                        </w:rPr>
                        <w:t xml:space="preserve">溜播洒，则罢惫而废乱，故有“息焉游焉”之说。不学操缦不能安</w:t>
                      </w:r>
                      <w:r>
                        <w:rPr>
                          <w:sz w:val="28"/>
                          <w:color w:val="000000"/>
                        </w:rPr>
                        <w:t xml:space="preserve">绘，有所拘者有所纵也。大羹玄酒，体节之荐，味之至者。而又设以</w:t>
                      </w:r>
                      <w:r>
                        <w:rPr>
                          <w:sz w:val="28"/>
                          <w:color w:val="000000"/>
                        </w:rPr>
                        <w:t xml:space="preserve">奇异小虫、水草，楂梨、橘柚，苦咸酸，虽蜇吻裂鼻，缩舌涩齿，而</w:t>
                      </w:r>
                      <w:r>
                        <w:rPr>
                          <w:sz w:val="28"/>
                          <w:color w:val="000000"/>
                        </w:rPr>
                        <w:t xml:space="preserve">咸有笃好之者。文王之菖蒲殖，屈到之芰，曾哲之羊枣，然后尽天下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之奇味，以足于口，独文异乎！（《柳宗元集》卷二一《读韩愈所著毛颖</w:t>
                      </w:r>
                      <w:r>
                        <w:rPr>
                          <w:sz w:val="28"/>
                          <w:color w:val="000000"/>
                        </w:rPr>
                        <w:t xml:space="preserve">传后题》）</w:t>
                      </w:r>
                    </w:p>
                    <w:p>
                      <w:pPr>
                        <w:spacing w:line="400" w:lineRule="exact"/>
                        <w:ind w:left="180"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【倪思 刘辰翁】滑稽者至鄙亵，乃且从六艺壮语说来，即</w:t>
                      </w:r>
                      <w:r>
                        <w:rPr>
                          <w:sz w:val="28"/>
                          <w:color w:val="000000"/>
                        </w:rPr>
                        <w:t xml:space="preserve">此太史公之滑稽也，其言大道亦由是耳，今俳优引语皆然。但闻“天</w:t>
                      </w:r>
                      <w:r>
                        <w:rPr>
                          <w:sz w:val="28"/>
                          <w:color w:val="000000"/>
                        </w:rPr>
                        <w:t xml:space="preserve">道恢恢，岂不大哉”，亦使人发笑，谓当解纷之时，则六艺无用也。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5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7" name="New Bitmap Image.jpg"/>
                                          <pic:cNvPicPr/>
                                        </pic:nvPicPr>
                                        <pic:blipFill>
                                          <a:blip r:embed="R37fa160b549d4b2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" style="position:absolute;left:0pt;margin-left:73.0pt;margin-top:760.0pt;height:33.0pt;width:41.0pt;z-index:639009377500547090;mso-width-relative:page;mso-height-relative:page;mso-position-vertical-relative:page;mso-position-horizontal-relative:page;" coordsize="21600,21600" o:spid="_x0000_s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5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7" name="New Bitmap Image.jpg"/>
                                    <pic:cNvPicPr/>
                                  </pic:nvPicPr>
                                  <pic:blipFill>
                                    <a:blip r:embed="R37fa160b549d4b2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9613900</wp:posOffset>
                </wp:positionV>
                <wp:extent cx="1968500" cy="457200"/>
                <wp:effectExtent l="0" t="0" r="635" b="14605"/>
                <wp:wrapSquare wrapText="bothSides"/>
                <wp:docPr id="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" style="position:absolute;left:0pt;margin-left:113.0pt;margin-top:757.0pt;height:36.0pt;width:155.0pt;z-index:639009377500547568;mso-width-relative:page;mso-height-relative:page;mso-position-vertical-relative:page;mso-position-horizontal-relative:page;" coordsize="21600,21600" o:spid="_x0000_s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749300</wp:posOffset>
                </wp:positionV>
                <wp:extent cx="2044700" cy="317500"/>
                <wp:effectExtent l="0" t="0" r="635" b="14605"/>
                <wp:wrapSquare wrapText="bothSides"/>
                <wp:docPr id="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" style="position:absolute;left:0pt;margin-left:64.0pt;margin-top:59.0pt;height:25.0pt;width:161.0pt;z-index:639009377500548090;mso-width-relative:page;mso-height-relative:page;mso-position-vertical-relative:page;mso-position-horizontal-relative:page;" coordsize="21600,21600" o:spid="_x0000_s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4eaa918a7cdb447f"/>
          <w:footerReference w:type="default" r:id="R54a1a287d9f0488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1257300</wp:posOffset>
                </wp:positionV>
                <wp:extent cx="5549900" cy="8382000"/>
                <wp:effectExtent l="0" t="0" r="635" b="14605"/>
                <wp:wrapSquare wrapText="bothSides"/>
                <wp:docPr id="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（《班马异同》卷三四）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【吴见思】史公一书，上下千古，三代之礼乐，刘项之战争，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以至律历天官，文词事业，无所不有，乃忽而撰出一调笑嘻戏之文，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但见其齿牙伶俐，口角香艳，清新俊逸，另用一种笔意，亦取其意思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所在而已，正不必论其事之有无也，而已开唐人小说传奇之祖矣。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淳于髡一段，纯用赋笔，句法奇秀，而优孟学孙叔敖一段，亦有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珊珊来迟之致，读之令人击节。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褚先生文笔，较之史公，虽稍曼弱，然外戚中金王孙一段，与此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篇西门豹一段，序来楚楚如生，历历如画，读之如亲见其事，若再加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劲肆，当不失史公之后尘。（《史记论文》第八册《滑稽列传》）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【诸玉衡】	《史记·楚世家》，庄王即位三年，不出号令，日夜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为乐，令国中说：“有敢谏者死无赦。”伍举曰：“愿有进隐”。曰：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“有鸟在阜，三年不蜚不鸣，是何鸟也！”庄王曰：“三年不蜚，蜚将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冲天；三年不鸣，鸣将惊人。举退矣，吾知之矣。”而《滑稽列传》，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又淳于髡说齐威王云云。按《吕氏春秋·重言篇》载成公贾谏荆庄王，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《新序·杂事》，载士庆谏楚庄王语，皆大同小异，虽谏之人不同，而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所谏之人同作庄王，则当以庄王为正。若齐威王事，不载《国策》。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或史公聊借此以为滑稽之助耳，然今人但知齐威王者，比比然也。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（《醉月西庐古文》卷下《书滑稽传后》）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【黄世荣】史公《滑稽传》凡三人而世次错缪，读者疑之，不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知此所以为史公之文也。史公承先人之业，网罗旧闻，著为本纪，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表、书，世家，列传，举凡圣贤君相，纵横名法，百家九流之徒，与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夫礼乐刑政之大，古今因革之殊，既备列之矣。而委巷所传，故老所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述，虽事不必实而说有可存，概从删弃，所不忍也，故立为滑稽之名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传。即以滑稽出之，姑取其言足备惩劝而已，事之信否，所不计也，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又何必论其世乎！后之作史者，过于矜慎，稍涉疑似，辄以盖阙，又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" style="position:absolute;left:0pt;margin-left:75.0pt;margin-top:99.0pt;height:660.0pt;width:437.0pt;z-index:639009377500638687;mso-width-relative:page;mso-height-relative:page;mso-position-vertical-relative:page;mso-position-horizontal-relative:page;" coordsize="21600,21600" o:spid="_x0000_s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（《班马异同》卷三四）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【吴见思】史公一书，上下千古，三代之礼乐，刘项之战争，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以至律历天官，文词事业，无所不有，乃忽而撰出一调笑嘻戏之文，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但见其齿牙伶俐，口角香艳，清新俊逸，另用一种笔意，亦取其意思</w:t>
                      </w:r>
                      <w:r>
                        <w:rPr>
                          <w:sz w:val="26"/>
                          <w:color w:val="000000"/>
                        </w:rPr>
                        <w:t xml:space="preserve">所在而已，正不必论其事之有无也，而已开唐人小说传奇之祖矣。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淳于髡一段，纯用赋笔，句法奇秀，而优孟学孙叔敖一段，亦有</w:t>
                      </w:r>
                      <w:r>
                        <w:rPr>
                          <w:sz w:val="26"/>
                          <w:color w:val="000000"/>
                        </w:rPr>
                        <w:t xml:space="preserve">珊珊来迟之致，读之令人击节。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褚先生文笔，较之史公，虽稍曼弱，然外戚中金王孙一段，与此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篇西门豹一段，序来楚楚如生，历历如画，读之如亲见其事，若再加</w:t>
                      </w:r>
                      <w:r>
                        <w:rPr>
                          <w:sz w:val="26"/>
                          <w:color w:val="000000"/>
                        </w:rPr>
                        <w:t xml:space="preserve">劲肆，当不失史公之后尘。（《史记论文》第八册《滑稽列传》）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【诸玉衡】	《史记·楚世家》，庄王即位三年，不出号令，日夜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为乐，令国中说：“有敢谏者死无赦。”伍举曰：“愿有进隐”。曰：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“有鸟在阜，三年不蜚不鸣，是何鸟也！”庄王曰：“三年不蜚，蜚将</w:t>
                      </w:r>
                      <w:r>
                        <w:rPr>
                          <w:sz w:val="26"/>
                          <w:color w:val="000000"/>
                        </w:rPr>
                        <w:t xml:space="preserve">冲天；三年不鸣，鸣将惊人。举退矣，吾知之矣。”而《滑稽列传》，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又淳于髡说齐威王云云。按《吕氏春秋·重言篇》载成公贾谏荆庄王，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《新序·杂事》，载士庆谏楚庄王语，皆大同小异，虽谏之人不同，而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所谏之人同作庄王，则当以庄王为正。若齐威王事，不载《国策》。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或史公聊借此以为滑稽之助耳，然今人但知齐威王者，比比然也。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（《醉月西庐古文》卷下《书滑稽传后》）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【黄世荣】史公《滑稽传》凡三人而世次错缪，读者疑之，不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知此所以为史公之文也。史公承先人之业，网罗旧闻，著为本纪，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表、书，世家，列传，举凡圣贤君相，纵横名法，百家九流之徒，与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夫礼乐刑政之大，古今因革之殊，既备列之矣。而委巷所传，故老所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述，虽事不必实而说有可存，概从删弃，所不忍也，故立为滑稽之名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传。即以滑稽出之，姑取其言足备惩劝而已，事之信否，所不计也，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又何必论其世乎！后之作史者，过于矜慎，稍涉疑似，辄以盖阙，又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9639300</wp:posOffset>
                </wp:positionV>
                <wp:extent cx="5207000" cy="457200"/>
                <wp:effectExtent l="0" t="0" r="635" b="14605"/>
                <wp:wrapSquare wrapText="bothSides"/>
                <wp:docPr id="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" style="position:absolute;left:0pt;margin-left:331.0pt;margin-top:759.0pt;height:36.0pt;width:410.0pt;z-index:639009377500639159;mso-width-relative:page;mso-height-relative:page;mso-position-vertical-relative:page;mso-position-horizontal-relative:page;" coordsize="21600,21600" o:spid="_x0000_s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9664700</wp:posOffset>
                </wp:positionV>
                <wp:extent cx="533400" cy="419100"/>
                <wp:effectExtent l="0" t="0" r="635" b="14605"/>
                <wp:wrapSquare wrapText="bothSides"/>
                <wp:docPr id="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66700"/>
                                  <wp:effectExtent l="0" t="0" r="0" b="0"/>
                                  <wp:docPr id="6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8" name="New Bitmap Image.jpg"/>
                                          <pic:cNvPicPr/>
                                        </pic:nvPicPr>
                                        <pic:blipFill>
                                          <a:blip r:embed="R1f450d099b0d413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" style="position:absolute;left:0pt;margin-left:474.0pt;margin-top:761.0pt;height:33.0pt;width:42.0pt;z-index:639009377500640370;mso-width-relative:page;mso-height-relative:page;mso-position-vertical-relative:page;mso-position-horizontal-relative:page;" coordsize="21600,21600" o:spid="_x0000_s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66700"/>
                            <wp:effectExtent l="0" t="0" r="0" b="0"/>
                            <wp:docPr id="6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8" name="New Bitmap Image.jpg"/>
                                    <pic:cNvPicPr/>
                                  </pic:nvPicPr>
                                  <pic:blipFill>
                                    <a:blip r:embed="R1f450d099b0d413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812800</wp:posOffset>
                </wp:positionV>
                <wp:extent cx="749300" cy="304800"/>
                <wp:effectExtent l="0" t="0" r="635" b="14605"/>
                <wp:wrapSquare wrapText="bothSides"/>
                <wp:docPr id="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" style="position:absolute;left:0pt;margin-left:460.0pt;margin-top:64.0pt;height:24.0pt;width:59.0pt;z-index:639009377500640918;mso-width-relative:page;mso-height-relative:page;mso-position-vertical-relative:page;mso-position-horizontal-relative:page;" coordsize="21600,21600" o:spid="_x0000_s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20" w:footer="1300"/>
          <w:pgSz w:w="11900" w:h="16840" w:orient="portrait"/>
          <w:headerReference w:type="default" r:id="R6e03a6be70234478"/>
          <w:footerReference w:type="default" r:id="R7142a263b8cd4f5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1257300</wp:posOffset>
                </wp:positionV>
                <wp:extent cx="5676900" cy="8343900"/>
                <wp:effectExtent l="0" t="0" r="635" b="14605"/>
                <wp:wrapSquare wrapText="bothSides"/>
                <wp:docPr id="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其甚者，动执圣贤大学之道，以绳非常可喜之事，持论之正，辩者或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不能夺，然谨严之意多，而搜采之道隘，于是奇伟俶怪，没不复见，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而文亦侵以颓矣。以史公之义揆之。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其不然与！其不然与！（《味退居文外集》卷下《书史记滑稽列传后》）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【柏秀】载道之言，六经尚矣，至降而为策士，降而为游说，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敝屣先王仁义道德之旨，挟功利以耸人主听闻，其显赫者，方将朱其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毂，紫其绶以牢人间富若贵而识者终鄙之，谓其无与于道也。若滑稽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则更下矣，非有管乐之不苏张之智，随陆之辩，班马之文，所言者皆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荒谬无稽之谈，所操者皆末流鄙夷之技，不传可也。而史公必一一传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之何哉？汉自武帝践位以来，颇多过举，游宴征伐神仙土木之事，史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不绝书，此正臣子撄鳞折槛之时也。而当日之所谓谏官者，长孺以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外，无一人焉。司马长卿则上《封禅书》矣，主（武）〔父〕偃则创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立朔方郡矣，盈廷唯诺，顺旨饰非，求其如齐髡以一言而罢长夜之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饮，优孟以一言而恤故吏之家，优旃以一言而禁暴主之欲者，渺不可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得。而其微行上林之谏，置酒宣室之谏，蓬莱求仙之谏，独出于曼倩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一人，滑稽亦何负于国战！宋广平择优人以悟明皇，司马公传滑稽以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悟武帝，其意一也。而必谓非《诗》、《书》礼乐之正轨，彼古人万瞍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师箴之法，夫固有不可以人废言者，而何必非夫滑稽。（《沅湘通艺录》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卷二《书史记滑稽传后》）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【享景星】《滑稽传》，是太史公游戏文字，唐人小说之祖也。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写极鄙极亵之事，而开首却从六艺说入。在史公之意，以为常经常法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之外，乃有此一种诙谐人物，于世无害，而于事有益，可见天地之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大，无奇不有也。“谈言微中，亦可以解纷”，即此二语，已得滑稽要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领，一篇主意，正在于此。以下杂采诸书，涉笔成趣，只叙淳于髡、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优孟、优旃三人事迹，而局阵开拓，若写数百年事者，所谓狮子搏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兔，亦用全力也。赞语若雅若俗，若正若反，若有理，若无理，若有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情，若无情，数句之中，极喜笑怒骂之致，真是神品。褚先生所续，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" style="position:absolute;left:0pt;margin-left:66.0pt;margin-top:99.0pt;height:657.0pt;width:447.0pt;z-index:639009377500741574;mso-width-relative:page;mso-height-relative:page;mso-position-vertical-relative:page;mso-position-horizontal-relative:page;" coordsize="21600,21600" o:spid="_x0000_s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其甚者，动执圣贤大学之道，以绳非常可喜之事，持论之正，辩者或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不能夺，然谨严之意多，而搜采之道隘，于是奇伟俶怪，没不复见，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而文亦侵以颓矣。以史公之义揆之。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其不然与！其不然与！（《味退居文外集》卷下《书史记滑稽列传后》）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【柏秀】载道之言，六经尚矣，至降而为策士，降而为游说，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敝屣先王仁义道德之旨，挟功利以耸人主听闻，其显赫者，方将朱其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毂，紫其绶以牢人间富若贵而识者终鄙之，谓其无与于道也。若滑稽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则更下矣，非有管乐之不苏张之智，随陆之辩，班马之文，所言者皆</w:t>
                      </w:r>
                      <w:r>
                        <w:rPr>
                          <w:sz w:val="26"/>
                          <w:color w:val="000000"/>
                        </w:rPr>
                        <w:t xml:space="preserve">荒谬无稽之谈，所操者皆末流鄙夷之技，不传可也。而史公必一一传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之何哉？汉自武帝践位以来，颇多过举，游宴征伐神仙土木之事，史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不绝书，此正臣子撄鳞折槛之时也。而当日之所谓谏官者，长孺以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外，无一人焉。司马长卿则上《封禅书》矣，主（武）〔父〕偃则创</w:t>
                      </w:r>
                      <w:r>
                        <w:rPr>
                          <w:sz w:val="26"/>
                          <w:color w:val="000000"/>
                        </w:rPr>
                        <w:t xml:space="preserve">立朔方郡矣，盈廷唯诺，顺旨饰非，求其如齐髡以一言而罢长夜之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饮，优孟以一言而恤故吏之家，优旃以一言而禁暴主之欲者，渺不可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得。而其微行上林之谏，置酒宣室之谏，蓬莱求仙之谏，独出于曼倩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一人，滑稽亦何负于国战！宋广平择优人以悟明皇，司马公传滑稽以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悟武帝，其意一也。而必谓非《诗》、《书》礼乐之正轨，彼古人万瞍</w:t>
                      </w:r>
                      <w:r>
                        <w:rPr>
                          <w:sz w:val="26"/>
                          <w:color w:val="000000"/>
                        </w:rPr>
                        <w:t xml:space="preserve">师箴之法，夫固有不可以人废言者，而何必非夫滑稽。（《沅湘通艺录》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卷二《书史记滑稽传后》）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【享景星】《滑稽传》，是太史公游戏文字，唐人小说之祖也。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写极鄙极亵之事，而开首却从六艺说入。在史公之意，以为常经常法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之外，乃有此一种诙谐人物，于世无害，而于事有益，可见天地之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大，无奇不有也。“谈言微中，亦可以解纷”，即此二语，已得滑稽要</w:t>
                      </w:r>
                      <w:r>
                        <w:rPr>
                          <w:sz w:val="26"/>
                          <w:color w:val="000000"/>
                        </w:rPr>
                        <w:t xml:space="preserve">领，一篇主意，正在于此。以下杂采诸书，涉笔成趣，只叙淳于髡、</w:t>
                      </w:r>
                      <w:r>
                        <w:rPr>
                          <w:sz w:val="26"/>
                          <w:color w:val="000000"/>
                        </w:rPr>
                        <w:t xml:space="preserve">优孟、优旃三人事迹，而局阵开拓，若写数百年事者，所谓狮子搏</w:t>
                      </w:r>
                      <w:r>
                        <w:rPr>
                          <w:sz w:val="26"/>
                          <w:color w:val="000000"/>
                        </w:rPr>
                        <w:t xml:space="preserve">兔，亦用全力也。赞语若雅若俗，若正若反，若有理，若无理，若有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情，若无情，数句之中，极喜笑怒骂之致，真是神品。褚先生所续，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5" name="New Bitmap Image.jpg"/>
                                          <pic:cNvPicPr/>
                                        </pic:nvPicPr>
                                        <pic:blipFill>
                                          <a:blip r:embed="R2b5200f989c0496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" style="position:absolute;left:0pt;margin-left:73.0pt;margin-top:761.0pt;height:32.0pt;width:40.0pt;z-index:639009377500742763;mso-width-relative:page;mso-height-relative:page;mso-position-vertical-relative:page;mso-position-horizontal-relative:page;" coordsize="21600,21600" o:spid="_x0000_s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5" name="New Bitmap Image.jpg"/>
                                    <pic:cNvPicPr/>
                                  </pic:nvPicPr>
                                  <pic:blipFill>
                                    <a:blip r:embed="R2b5200f989c0496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9613900</wp:posOffset>
                </wp:positionV>
                <wp:extent cx="1955800" cy="482600"/>
                <wp:effectExtent l="0" t="0" r="635" b="14605"/>
                <wp:wrapSquare wrapText="bothSides"/>
                <wp:docPr id="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" style="position:absolute;left:0pt;margin-left:113.0pt;margin-top:757.0pt;height:38.0pt;width:154.0pt;z-index:639009377500743231;mso-width-relative:page;mso-height-relative:page;mso-position-vertical-relative:page;mso-position-horizontal-relative:page;" coordsize="21600,21600" o:spid="_x0000_s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812800</wp:posOffset>
                </wp:positionV>
                <wp:extent cx="2057400" cy="292100"/>
                <wp:effectExtent l="0" t="0" r="635" b="14605"/>
                <wp:wrapSquare wrapText="bothSides"/>
                <wp:docPr id="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" style="position:absolute;left:0pt;margin-left:62.0pt;margin-top:64.0pt;height:23.0pt;width:162.0pt;z-index:639009377500743736;mso-width-relative:page;mso-height-relative:page;mso-position-vertical-relative:page;mso-position-horizontal-relative:page;" coordsize="21600,21600" o:spid="_x0000_s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00" w:footer="1300"/>
          <w:pgSz w:w="11900" w:h="16840" w:orient="portrait"/>
          <w:headerReference w:type="default" r:id="R458b2e9088004a7e"/>
          <w:footerReference w:type="default" r:id="R4f456527b335407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1231900</wp:posOffset>
                </wp:positionV>
                <wp:extent cx="5676900" cy="8382000"/>
                <wp:effectExtent l="0" t="0" r="635" b="14605"/>
                <wp:wrapSquare wrapText="bothSides"/>
                <wp:docPr id="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虽亦可观，然较之《史记》，蔓弱甚矣。（《史记评议》卷四《滑稽</w:t>
                            </w:r>
                          </w:p>
                          <w:p>
                            <w:pPr>
                              <w:spacing w:after="41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after="170" w:line="580" w:lineRule="exact"/>
                              <w:ind w:firstLine="330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日者列传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【柯维骐】《司马季主传》文虽可观，策赋体，非传体也。盖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沉沦隐遁，不得志于时者之言，亦未必出褚少孙也。或又谓吕东莱考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订为太史公作。然班彪所谓十篇缺者非邪？（《史记考要》卷十）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【董份】太史公虽其体务宏深，然其词极精严，时涉浩漫，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义亦微妙，如《龟策》、《货殖》、《游侠》等传，其论议亦有出入，而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文则绝高矣。《日者传》汪洋自肆，然其间似亦有繁词，又非褚大之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笔，意者所记季主自有当时旧文，而褚述之耶！（录自凌氏《史记评林》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卷一百二十七）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【凌稚隆】此借日者以讥尊官厚禄，而不忠不才，妨圣窃位，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直与蒿箫鸱袅寇盗等耳，岂能如日者之隐居卜筮，不求宠荣，而有礼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有德哉，篇中反复极论，虽其忿激之辞而亦足以风世之贪位慕禄者。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（《史记评林》卷一百二十七）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【王治皞】此是借日者口发挥仕宦人，文无结构，决非太史公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手笔。大抵学一术尊一术，此必日者所作以夸世耳。（《史记榷参》卷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之下《日者》）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	《史》缺此传，褚生取记司马季主事补之，序论亦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伪托。然其文汪洋自肆，颇可爱诵。黄震《古今纪要》二言吕东莱谓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欧公每制文，必先取《日者传》读数过。疑当时有此文，如《客难》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《宾戏》之比，故《史记考要》云“《季主传》盖沈沦隐遁不得志于时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者之言，未必出少孙”。董份曰“所记季主自有当时旧文，而褚述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" style="position:absolute;left:0pt;margin-left:76.0pt;margin-top:97.0pt;height:660.0pt;width:447.0pt;z-index:639009377500863895;mso-width-relative:page;mso-height-relative:page;mso-position-vertical-relative:page;mso-position-horizontal-relative:page;" coordsize="21600,21600" o:spid="_x0000_s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虽亦可观，然较之《史记》，蔓弱甚矣。（《史记评议》卷四《滑稽</w:t>
                      </w:r>
                    </w:p>
                    <w:p>
                      <w:pPr>
                        <w:spacing w:after="41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after="170" w:line="580" w:lineRule="exact"/>
                        <w:ind w:firstLine="330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日者列传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【柯维骐】《司马季主传》文虽可观，策赋体，非传体也。盖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沉沦隐遁，不得志于时者之言，亦未必出褚少孙也。或又谓吕东莱考</w:t>
                      </w:r>
                      <w:r>
                        <w:rPr>
                          <w:sz w:val="26"/>
                          <w:color w:val="000000"/>
                        </w:rPr>
                        <w:t xml:space="preserve">订为太史公作。然班彪所谓十篇缺者非邪？（《史记考要》卷十）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【董份】太史公虽其体务宏深，然其词极精严，时涉浩漫，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义亦微妙，如《龟策》、《货殖》、《游侠》等传，其论议亦有出入，而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文则绝高矣。《日者传》汪洋自肆，然其间似亦有繁词，又非褚大之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笔，意者所记季主自有当时旧文，而褚述之耶！（录自凌氏《史记评林》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卷一百二十七）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【凌稚隆】此借日者以讥尊官厚禄，而不忠不才，妨圣窃位，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直与蒿箫鸱袅寇盗等耳，岂能如日者之隐居卜筮，不求宠荣，而有礼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有德哉，篇中反复极论，虽其忿激之辞而亦足以风世之贪位慕禄者。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（《史记评林》卷一百二十七）</w:t>
                      </w:r>
                    </w:p>
                    <w:p>
                      <w:pPr>
                        <w:spacing w:after="4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【王治皞】此是借日者口发挥仕宦人，文无结构，决非太史公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手笔。大抵学一术尊一术，此必日者所作以夸世耳。（《史记榷参》卷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之下《日者》）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	《史》缺此传，褚生取记司马季主事补之，序论亦</w:t>
                      </w:r>
                      <w:r>
                        <w:rPr>
                          <w:sz w:val="26"/>
                          <w:color w:val="000000"/>
                        </w:rPr>
                        <w:t xml:space="preserve">伪托。然其文汪洋自肆，颇可爱诵。黄震《古今纪要》二言吕东莱谓</w:t>
                      </w:r>
                      <w:r>
                        <w:rPr>
                          <w:sz w:val="26"/>
                          <w:color w:val="000000"/>
                        </w:rPr>
                        <w:t xml:space="preserve">欧公每制文，必先取《日者传》读数过。疑当时有此文，如《客难》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《宾戏》之比，故《史记考要》云“《季主传》盖沈沦隐遁不得志于时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者之言，未必出少孙”。董份曰“所记季主自有当时旧文，而褚述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9626600</wp:posOffset>
                </wp:positionV>
                <wp:extent cx="5168900" cy="469900"/>
                <wp:effectExtent l="0" t="0" r="635" b="14605"/>
                <wp:wrapSquare wrapText="bothSides"/>
                <wp:docPr id="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0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" style="position:absolute;left:0pt;margin-left:330.0pt;margin-top:758.0pt;height:37.0pt;width:407.0pt;z-index:639009377500864378;mso-width-relative:page;mso-height-relative:page;mso-position-vertical-relative:page;mso-position-horizontal-relative:page;" coordsize="21600,21600" o:spid="_x0000_s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0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9677400</wp:posOffset>
                </wp:positionV>
                <wp:extent cx="508000" cy="419100"/>
                <wp:effectExtent l="0" t="0" r="635" b="14605"/>
                <wp:wrapSquare wrapText="bothSides"/>
                <wp:docPr id="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6" name="New Bitmap Image.jpg"/>
                                          <pic:cNvPicPr/>
                                        </pic:nvPicPr>
                                        <pic:blipFill>
                                          <a:blip r:embed="R8a54ebc82d004fe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8" style="position:absolute;left:0pt;margin-left:474.0pt;margin-top:762.0pt;height:33.0pt;width:40.0pt;z-index:639009377500865708;mso-width-relative:page;mso-height-relative:page;mso-position-vertical-relative:page;mso-position-horizontal-relative:page;" coordsize="21600,21600" o:spid="_x0000_s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6" name="New Bitmap Image.jpg"/>
                                    <pic:cNvPicPr/>
                                  </pic:nvPicPr>
                                  <pic:blipFill>
                                    <a:blip r:embed="R8a54ebc82d004fe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5892800</wp:posOffset>
                </wp:positionH>
                <wp:positionV relativeFrom="page">
                  <wp:posOffset>787400</wp:posOffset>
                </wp:positionV>
                <wp:extent cx="749300" cy="292100"/>
                <wp:effectExtent l="0" t="0" r="635" b="14605"/>
                <wp:wrapSquare wrapText="bothSides"/>
                <wp:docPr id="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0" style="position:absolute;left:0pt;margin-left:464.0pt;margin-top:62.0pt;height:23.0pt;width:59.0pt;z-index:639009377500866263;mso-width-relative:page;mso-height-relative:page;mso-position-vertical-relative:page;mso-position-horizontal-relative:page;" coordsize="21600,21600" o:spid="_x0000_s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80" w:footer="1300"/>
          <w:pgSz w:w="11900" w:h="16840" w:orient="portrait"/>
          <w:headerReference w:type="default" r:id="Raa1fa0a37f6c4854"/>
          <w:footerReference w:type="default" r:id="R4944c8412503434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1231900</wp:posOffset>
                </wp:positionV>
                <wp:extent cx="5588000" cy="8369300"/>
                <wp:effectExtent l="0" t="0" r="635" b="14605"/>
                <wp:wrapSquare wrapText="bothSides"/>
                <wp:docPr id="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5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之”。应或然也。只篇中谓“文王演三百八十四《爻》”，不免歧异。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（向有文王作爻辞之说，《易·正义》曾辨之。）又谓“句践仿文王《八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卦》以破敌国”，未知何出？褚复缀四百余字，更为蛇足。（《史记志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疑》卷三五）</w:t>
                            </w:r>
                          </w:p>
                          <w:p>
                            <w:pPr>
                              <w:spacing w:after="23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龟策列传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【葛洪】	《史记·龟策传》云：“江淮间居人为儿时，以龟支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床，至后老死，家人移床，而龟故生。”此亦不减五、六十岁也，不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饮不食，如此之久而不死，其与凡物不同亦远矣，何疑于千岁哉？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·······史迁非妄说者也。（《抱朴子》内篇卷三）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【刘知几】寻子长之列传也，其所编者唯人而已矣。至于龟策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异物，不类肖形，而辄与黔首同科，俱谓之传，不其怪乎？且龟策所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记，全为志体，向若与八书齐列，而定以书名，庶几物得其朋，同声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相应者矣。（《史通》卷四《编次》）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【司马贞】“三王不同龟，四夷各异卜”，其书既亡，无以纪其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异。今褚少孙唯取太卜占龟之杂说，词甚烦芜，不能裁剪，妄皆穿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凿，此篇不才之甚也。（《史记索隐·太史公自序》）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【何焯】《龟策列传》“褚先生曰”云云，按此卷但有序论，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而无专传，故褚先生补之。以下乃少孙所补。若序论则非少孙所能为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也。今人概然忽之，惑于《索隐》有录无书之一言耳。（《义门读书记·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【钱大昕】张晏谓《龟策传》有录无书，褚先生言：“臣往来长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安中求《龟策列传》不能得”。然此篇有“今上即位”之文，其词非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褚先生所能作。（《廿二史考异》卷五《史记五》）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2" style="position:absolute;left:0pt;margin-left:63.0pt;margin-top:97.0pt;height:659.0pt;width:440.0pt;z-index:639009377500995491;mso-width-relative:page;mso-height-relative:page;mso-position-vertical-relative:page;mso-position-horizontal-relative:page;" coordsize="21600,21600" o:spid="_x0000_s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5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之”。应或然也。只篇中谓“文王演三百八十四《爻》”，不免歧异。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（向有文王作爻辞之说，《易·正义》曾辨之。）又谓“句践仿文王《八</w:t>
                      </w:r>
                      <w:r>
                        <w:rPr>
                          <w:sz w:val="26"/>
                          <w:color w:val="000000"/>
                        </w:rPr>
                        <w:t xml:space="preserve">卦》以破敌国”，未知何出？褚复缀四百余字，更为蛇足。（《史记志</w:t>
                      </w:r>
                      <w:r>
                        <w:rPr>
                          <w:sz w:val="26"/>
                          <w:color w:val="000000"/>
                        </w:rPr>
                        <w:t xml:space="preserve">疑》卷三五）</w:t>
                      </w:r>
                    </w:p>
                    <w:p>
                      <w:pPr>
                        <w:spacing w:after="23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龟策列传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【葛洪】	《史记·龟策传》云：“江淮间居人为儿时，以龟支</w:t>
                      </w:r>
                      <w:r>
                        <w:rPr>
                          <w:sz w:val="26"/>
                          <w:color w:val="000000"/>
                        </w:rPr>
                        <w:t xml:space="preserve">床，至后老死，家人移床，而龟故生。”此亦不减五、六十岁也，不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饮不食，如此之久而不死，其与凡物不同亦远矣，何疑于千岁哉？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·······史迁非妄说者也。（《抱朴子》内篇卷三）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【刘知几】寻子长之列传也，其所编者唯人而已矣。至于龟策</w:t>
                      </w:r>
                      <w:r>
                        <w:rPr>
                          <w:sz w:val="26"/>
                          <w:color w:val="000000"/>
                        </w:rPr>
                        <w:t xml:space="preserve">异物，不类肖形，而辄与黔首同科，俱谓之传，不其怪乎？且龟策所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记，全为志体，向若与八书齐列，而定以书名，庶几物得其朋，同声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相应者矣。（《史通》卷四《编次》）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【司马贞】“三王不同龟，四夷各异卜”，其书既亡，无以纪其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异。今褚少孙唯取太卜占龟之杂说，词甚烦芜，不能裁剪，妄皆穿</w:t>
                      </w:r>
                      <w:r>
                        <w:rPr>
                          <w:sz w:val="26"/>
                          <w:color w:val="000000"/>
                        </w:rPr>
                        <w:t xml:space="preserve">凿，此篇不才之甚也。（《史记索隐·太史公自序》）</w:t>
                      </w:r>
                    </w:p>
                    <w:p>
                      <w:pPr>
                        <w:spacing w:after="2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【何焯】《龟策列传》“褚先生曰”云云，按此卷但有序论，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而无专传，故褚先生补之。以下乃少孙所补。若序论则非少孙所能为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也。今人概然忽之，惑于《索隐》有录无书之一言耳。（《义门读书记·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【钱大昕】张晏谓《龟策传》有录无书，褚先生言：“臣往来长</w:t>
                      </w:r>
                      <w:r>
                        <w:rPr>
                          <w:sz w:val="26"/>
                          <w:color w:val="000000"/>
                        </w:rPr>
                        <w:t xml:space="preserve">安中求《龟策列传》不能得”。然此篇有“今上即位”之文，其词非</w:t>
                      </w:r>
                      <w:r>
                        <w:rPr>
                          <w:sz w:val="26"/>
                          <w:color w:val="000000"/>
                        </w:rPr>
                        <w:t xml:space="preserve">褚先生所能作。（《廿二史考异》卷五《史记五》）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9664700</wp:posOffset>
                </wp:positionV>
                <wp:extent cx="495300" cy="406400"/>
                <wp:effectExtent l="0" t="0" r="635" b="14605"/>
                <wp:wrapSquare wrapText="bothSides"/>
                <wp:docPr id="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9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93" name="New Bitmap Image.jpg"/>
                                          <pic:cNvPicPr/>
                                        </pic:nvPicPr>
                                        <pic:blipFill>
                                          <a:blip r:embed="R6283778d42f6476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5" style="position:absolute;left:0pt;margin-left:72.0pt;margin-top:761.0pt;height:32.0pt;width:39.0pt;z-index:639009377500996744;mso-width-relative:page;mso-height-relative:page;mso-position-vertical-relative:page;mso-position-horizontal-relative:page;" coordsize="21600,21600" o:spid="_x0000_s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9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93" name="New Bitmap Image.jpg"/>
                                    <pic:cNvPicPr/>
                                  </pic:nvPicPr>
                                  <pic:blipFill>
                                    <a:blip r:embed="R6283778d42f6476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9601200</wp:posOffset>
                </wp:positionV>
                <wp:extent cx="1943100" cy="482600"/>
                <wp:effectExtent l="0" t="0" r="635" b="14605"/>
                <wp:wrapSquare wrapText="bothSides"/>
                <wp:docPr id="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7" style="position:absolute;left:0pt;margin-left:112.0pt;margin-top:756.0pt;height:38.0pt;width:153.0pt;z-index:639009377500997218;mso-width-relative:page;mso-height-relative:page;mso-position-vertical-relative:page;mso-position-horizontal-relative:page;" coordsize="21600,21600" o:spid="_x0000_s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762000</wp:posOffset>
                </wp:positionV>
                <wp:extent cx="2044700" cy="330200"/>
                <wp:effectExtent l="0" t="0" r="635" b="14605"/>
                <wp:wrapSquare wrapText="bothSides"/>
                <wp:docPr id="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9" style="position:absolute;left:0pt;margin-left:58.0pt;margin-top:60.0pt;height:26.0pt;width:161.0pt;z-index:639009377500997736;mso-width-relative:page;mso-height-relative:page;mso-position-vertical-relative:page;mso-position-horizontal-relative:page;" coordsize="21600,21600" o:spid="_x0000_s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ab76d3cf593041ca"/>
          <w:footerReference w:type="default" r:id="Rccd3b2521c8b435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1257300</wp:posOffset>
                </wp:positionV>
                <wp:extent cx="5537200" cy="7848600"/>
                <wp:effectExtent l="0" t="0" r="635" b="14605"/>
                <wp:wrapSquare wrapText="bothSides"/>
                <wp:docPr id="1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【李慈铭】	“宋元王二年江使神龟使于河”。梁氏《志疑》曰，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此下衍《庄子·外物篇》宋元君得龟事二千八百余言皆用韵语，奇姿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自喜，必当时旧文而褚述之。惟语多悖谩，不可以训。慈铭案，褚氏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上明言连其事于左方，令好事者观择，则为采用它书可知。考《汉书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·艺文志》载《龟书》五十二卷至《杂龟》十六卷凡五种，此当出于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诸书中，其文奥衍恣肆，多可以考见古音古义，必周秦间人所为，不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得以经传正义绳之。（《史记札记》卷二《龟策列传》）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【吴汝纶】疑《日者传》乃伪作，不似太史公书。《龟策传》序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则子长意境，非褚先生所能拟。《礼》、《乐》、《律》各序皆存，独其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书亡耳，《龟策传》亦然。（《桐城先生点勘史记》卷一百二十八）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【李桢】《史记龟策列传》文词古拙，视史公他篇少不类，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《索隐》讥其叙事芜陋，为褚先生所补，非也。观其寄意微妙，夫岂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少孙所能？汉廷卜筮之盛，始于征伐四夷，先图其利，而祸遂烈于巫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蛊。按当时治巫蛊法尤峻，武帝既加意卜筮，且赏赐无度，其于邱子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明之属，必有阴受其蔽而不知者，彼欲售睚眦之报者，安知不窥人主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所甚意，法所不宥，使用其附会，以巧为迎合，而得以恣行其因公之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诛。其日射蛊道，巫蛊时或颇中，则固明明有所不中矣。而破族灭门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之祸，卒不可胜数者，盖龟策变化无穷，可以容其附会，而帝意既信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向之过，遂亦不暇察其事之枉与卜人之为奸诬也。史公以圣人重事，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必择贤用占，其寄慨深矣。篇中具列三代祯祥，后又杂引周公讨纣，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晋文、晋献、楚灵之卜，以见卜筮分异吉凶，其兆应初无不信诚，而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必要诸时人之明察，隐以见汉事之不必然也。末援据书之稽疑，以明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古有而不专之道，所以通帝之蔽，莫切于此。“余至江南”以下，辞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义支赘，方望溪以此或少孙增人，卓识哉！（《畹兰斋文集》卷一《龟策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传书后》）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1" style="position:absolute;left:0pt;margin-left:76.0pt;margin-top:99.0pt;height:618.0pt;width:436.0pt;z-index:639009377501135668;mso-width-relative:page;mso-height-relative:page;mso-position-vertical-relative:page;mso-position-horizontal-relative:page;" coordsize="21600,21600" o:spid="_x0000_s1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【李慈铭】	“宋元王二年江使神龟使于河”。梁氏《志疑》曰，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此下衍《庄子·外物篇》宋元君得龟事二千八百余言皆用韵语，奇姿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自喜，必当时旧文而褚述之。惟语多悖谩，不可以训。慈铭案，褚氏</w:t>
                      </w:r>
                      <w:r>
                        <w:rPr>
                          <w:sz w:val="26"/>
                          <w:color w:val="000000"/>
                        </w:rPr>
                        <w:t xml:space="preserve">上明言连其事于左方，令好事者观择，则为采用它书可知。考《汉书</w:t>
                      </w:r>
                      <w:r>
                        <w:rPr>
                          <w:sz w:val="26"/>
                          <w:color w:val="000000"/>
                        </w:rPr>
                        <w:t xml:space="preserve">·艺文志》载《龟书》五十二卷至《杂龟》十六卷凡五种，此当出于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诸书中，其文奥衍恣肆，多可以考见古音古义，必周秦间人所为，不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得以经传正义绳之。（《史记札记》卷二《龟策列传》）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【吴汝纶】疑《日者传》乃伪作，不似太史公书。《龟策传》序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则子长意境，非褚先生所能拟。《礼》、《乐》、《律》各序皆存，独其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书亡耳，《龟策传》亦然。（《桐城先生点勘史记》卷一百二十八）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【李桢】《史记龟策列传》文词古拙，视史公他篇少不类，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《索隐》讥其叙事芜陋，为褚先生所补，非也。观其寄意微妙，夫岂</w:t>
                      </w:r>
                      <w:r>
                        <w:rPr>
                          <w:sz w:val="26"/>
                          <w:color w:val="000000"/>
                        </w:rPr>
                        <w:t xml:space="preserve">少孙所能？汉廷卜筮之盛，始于征伐四夷，先图其利，而祸遂烈于巫</w:t>
                      </w:r>
                      <w:r>
                        <w:rPr>
                          <w:sz w:val="26"/>
                          <w:color w:val="000000"/>
                        </w:rPr>
                        <w:t xml:space="preserve">蛊。按当时治巫蛊法尤峻，武帝既加意卜筮，且赏赐无度，其于邱子</w:t>
                      </w:r>
                      <w:r>
                        <w:rPr>
                          <w:sz w:val="26"/>
                          <w:color w:val="000000"/>
                        </w:rPr>
                        <w:t xml:space="preserve">明之属，必有阴受其蔽而不知者，彼欲售睚眦之报者，安知不窥人主</w:t>
                      </w:r>
                      <w:r>
                        <w:rPr>
                          <w:sz w:val="26"/>
                          <w:color w:val="000000"/>
                        </w:rPr>
                        <w:t xml:space="preserve">所甚意，法所不宥，使用其附会，以巧为迎合，而得以恣行其因公之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诛。其日射蛊道，巫蛊时或颇中，则固明明有所不中矣。而破族灭门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之祸，卒不可胜数者，盖龟策变化无穷，可以容其附会，而帝意既信</w:t>
                      </w:r>
                      <w:r>
                        <w:rPr>
                          <w:sz w:val="26"/>
                          <w:color w:val="000000"/>
                        </w:rPr>
                        <w:t xml:space="preserve">向之过，遂亦不暇察其事之枉与卜人之为奸诬也。史公以圣人重事，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必择贤用占，其寄慨深矣。篇中具列三代祯祥，后又杂引周公讨纣，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晋文、晋献、楚灵之卜，以见卜筮分异吉凶，其兆应初无不信诚，而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必要诸时人之明察，隐以见汉事之不必然也。末援据书之稽疑，以明</w:t>
                      </w:r>
                      <w:r>
                        <w:rPr>
                          <w:sz w:val="26"/>
                          <w:color w:val="000000"/>
                        </w:rPr>
                        <w:t xml:space="preserve">古有而不专之道，所以通帝之蔽，莫切于此。“余至江南”以下，辞</w:t>
                      </w:r>
                      <w:r>
                        <w:rPr>
                          <w:sz w:val="26"/>
                          <w:color w:val="000000"/>
                        </w:rPr>
                        <w:t xml:space="preserve">义支赘，方望溪以此或少孙增人，卓识哉！（《畹兰斋文集》卷一《龟策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传书后》）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9652000</wp:posOffset>
                </wp:positionV>
                <wp:extent cx="5194300" cy="444500"/>
                <wp:effectExtent l="0" t="0" r="635" b="14605"/>
                <wp:wrapSquare wrapText="bothSides"/>
                <wp:docPr id="1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22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" style="position:absolute;left:0pt;margin-left:332.0pt;margin-top:760.0pt;height:35.0pt;width:409.0pt;z-index:639009377501136164;mso-width-relative:page;mso-height-relative:page;mso-position-vertical-relative:page;mso-position-horizontal-relative:page;" coordsize="21600,21600" o:spid="_x0000_s1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22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1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0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04" name="New Bitmap Image.jpg"/>
                                          <pic:cNvPicPr/>
                                        </pic:nvPicPr>
                                        <pic:blipFill>
                                          <a:blip r:embed="R7a2d0ab7b1734b1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" style="position:absolute;left:0pt;margin-left:475.0pt;margin-top:762.0pt;height:32.0pt;width:40.0pt;z-index:639009377501137372;mso-width-relative:page;mso-height-relative:page;mso-position-vertical-relative:page;mso-position-horizontal-relative:page;" coordsize="21600,21600" o:spid="_x0000_s1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0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04" name="New Bitmap Image.jpg"/>
                                    <pic:cNvPicPr/>
                                  </pic:nvPicPr>
                                  <pic:blipFill>
                                    <a:blip r:embed="R7a2d0ab7b1734b1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774700</wp:posOffset>
                </wp:positionV>
                <wp:extent cx="749300" cy="292100"/>
                <wp:effectExtent l="0" t="0" r="635" b="14605"/>
                <wp:wrapSquare wrapText="bothSides"/>
                <wp:docPr id="1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" style="position:absolute;left:0pt;margin-left:462.0pt;margin-top:61.0pt;height:23.0pt;width:59.0pt;z-index:639009377501137941;mso-width-relative:page;mso-height-relative:page;mso-position-vertical-relative:page;mso-position-horizontal-relative:page;" coordsize="21600,21600" o:spid="_x0000_s1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60" w:footer="1300"/>
          <w:pgSz w:w="11900" w:h="16840" w:orient="portrait"/>
          <w:headerReference w:type="default" r:id="R2203d7fc711e4c57"/>
          <w:footerReference w:type="default" r:id="R46dacd26db784b1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1549400</wp:posOffset>
                </wp:positionV>
                <wp:extent cx="5575300" cy="8089900"/>
                <wp:effectExtent l="0" t="0" r="635" b="14605"/>
                <wp:wrapSquare wrapText="bothSides"/>
                <wp:docPr id="1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0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货殖列传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【赵汸】	《货殖传》当与《平准书》参看。《平准书》是讥人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臣横敛以佐人主之欲，《货殖传》是讥人主好货，使四方皆变其俗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趋利。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《书》首言汉兴，接秦之弊，高祖重本抑末，轻徭薄赋，故文景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之世，国家无事，百姓给足，府库充实，人人自爱而重犯法。后面序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武帝事节节与前相反。至赞论始推唐虞三代以来，而举战国秦皇功利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之祸为证。则武帝不能法祖宗之仁厚，而蹈始皇之覆辙，不待讥议而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可见。学者先读此赞，而后读其书，使先后相承，则太史公意了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然矣。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若《货殖传》，乃此《书》之注脚，而未有察其意者。盖《传》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中所谓“当世贤人”，则《书》中所斥不轨逐利之民也；《传》中所序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陶朱公、白圭辈，妙于治生，即《书》中“三人言利事析秋毫”之比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也；《传》言鄙人牧长穷乡寡妇礼抗万乘，名显天下，宣曲任氏以田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蓄高而人主重之，即《书》中言卜式以家财助县官，人主尊显之以讽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百姓，意尤著矣。盖见始皇、武帝皆以好大喜功，国用不足，而后眷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眷于此等人也。《传》中历举四方百货所出，行贾所在甚详，即《书》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中置大农诸官，尽笼天下之利，贵卖贱买，所以天子无算之用皆出于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此。《传》中言千乘之侯尚犹患贫，即《书》中屡言税赋竭，县官大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空是也。《传》中言廊庙、岩穴、军士、任侠、攻剽、女姬、游闲、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吏士等皆为财利，所以深诮当世好货之俗，无贵贱也。末言当国者必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以奇胜，而又历数好事恶业贱行辱处之能致富，即《书》中所谓“不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益赋而天下用饶”，亦此类也。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循此传之意，深陋为天下国家者不当下行商贾之事，盖是当时亲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睹言利之误国害民，如《封禅书》中所谓“究观方士祠官之意”云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者，故言之深切。至此，后人但谓子长陷于刑法，无财可赎，故发愤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作《货殖传》，岂为知太史哉！虽然迁之言亦激矣，予独谓其书明白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" style="position:absolute;left:0pt;margin-left:66.0pt;margin-top:122.0pt;height:637.0pt;width:439.0pt;z-index:639009377501289512;mso-width-relative:page;mso-height-relative:page;mso-position-vertical-relative:page;mso-position-horizontal-relative:page;" coordsize="21600,21600" o:spid="_x0000_s1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0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货殖列传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【赵汸】	《货殖传》当与《平准书》参看。《平准书》是讥人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臣横敛以佐人主之欲，《货殖传》是讥人主好货，使四方皆变其俗</w:t>
                      </w:r>
                      <w:r>
                        <w:rPr>
                          <w:sz w:val="26"/>
                          <w:color w:val="000000"/>
                        </w:rPr>
                        <w:t xml:space="preserve">趋利。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《书》首言汉兴，接秦之弊，高祖重本抑末，轻徭薄赋，故文景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之世，国家无事，百姓给足，府库充实，人人自爱而重犯法。后面序</w:t>
                      </w:r>
                      <w:r>
                        <w:rPr>
                          <w:sz w:val="26"/>
                          <w:color w:val="000000"/>
                        </w:rPr>
                        <w:t xml:space="preserve">武帝事节节与前相反。至赞论始推唐虞三代以来，而举战国秦皇功利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之祸为证。则武帝不能法祖宗之仁厚，而蹈始皇之覆辙，不待讥议而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可见。学者先读此赞，而后读其书，使先后相承，则太史公意了</w:t>
                      </w:r>
                      <w:r>
                        <w:rPr>
                          <w:sz w:val="26"/>
                          <w:color w:val="000000"/>
                        </w:rPr>
                        <w:t xml:space="preserve">然矣。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若《货殖传》，乃此《书》之注脚，而未有察其意者。盖《传》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中所谓“当世贤人”，则《书》中所斥不轨逐利之民也；《传》中所序</w:t>
                      </w:r>
                      <w:r>
                        <w:rPr>
                          <w:sz w:val="26"/>
                          <w:color w:val="000000"/>
                        </w:rPr>
                        <w:t xml:space="preserve">陶朱公、白圭辈，妙于治生，即《书》中“三人言利事析秋毫”之比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也；《传》言鄙人牧长穷乡寡妇礼抗万乘，名显天下，宣曲任氏以田</w:t>
                      </w:r>
                      <w:r>
                        <w:rPr>
                          <w:sz w:val="26"/>
                          <w:color w:val="000000"/>
                        </w:rPr>
                        <w:t xml:space="preserve">蓄高而人主重之，即《书》中言卜式以家财助县官，人主尊显之以讽</w:t>
                      </w:r>
                      <w:r>
                        <w:rPr>
                          <w:sz w:val="26"/>
                          <w:color w:val="000000"/>
                        </w:rPr>
                        <w:t xml:space="preserve">百姓，意尤著矣。盖见始皇、武帝皆以好大喜功，国用不足，而后眷</w:t>
                      </w:r>
                      <w:r>
                        <w:rPr>
                          <w:sz w:val="26"/>
                          <w:color w:val="000000"/>
                        </w:rPr>
                        <w:t xml:space="preserve">眷于此等人也。《传》中历举四方百货所出，行贾所在甚详，即《书》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中置大农诸官，尽笼天下之利，贵卖贱买，所以天子无算之用皆出于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此。《传》中言千乘之侯尚犹患贫，即《书》中屡言税赋竭，县官大</w:t>
                      </w:r>
                      <w:r>
                        <w:rPr>
                          <w:sz w:val="26"/>
                          <w:color w:val="000000"/>
                        </w:rPr>
                        <w:t xml:space="preserve">空是也。《传》中言廊庙、岩穴、军士、任侠、攻剽、女姬、游闲、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吏士等皆为财利，所以深诮当世好货之俗，无贵贱也。末言当国者必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以奇胜，而又历数好事恶业贱行辱处之能致富，即《书》中所谓“不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益赋而天下用饶”，亦此类也。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循此传之意，深陋为天下国家者不当下行商贾之事，盖是当时亲</w:t>
                      </w:r>
                      <w:r>
                        <w:rPr>
                          <w:sz w:val="26"/>
                          <w:color w:val="000000"/>
                        </w:rPr>
                        <w:t xml:space="preserve">睹言利之误国害民，如《封禅书》中所谓“究观方士祠官之意”云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者，故言之深切。至此，后人但谓子长陷于刑法，无财可赎，故发愤</w:t>
                      </w:r>
                      <w:r>
                        <w:rPr>
                          <w:sz w:val="26"/>
                          <w:color w:val="000000"/>
                        </w:rPr>
                        <w:t xml:space="preserve">作《货殖传》，岂为知太史哉！虽然迁之言亦激矣，予独谓其书明白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9702800</wp:posOffset>
                </wp:positionV>
                <wp:extent cx="508000" cy="393700"/>
                <wp:effectExtent l="0" t="0" r="635" b="14605"/>
                <wp:wrapSquare wrapText="bothSides"/>
                <wp:docPr id="1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1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11" name="New Bitmap Image.jpg"/>
                                          <pic:cNvPicPr/>
                                        </pic:nvPicPr>
                                        <pic:blipFill>
                                          <a:blip r:embed="R9f8b5c68a7e14ba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" style="position:absolute;left:0pt;margin-left:71.0pt;margin-top:764.0pt;height:31.0pt;width:40.0pt;z-index:639009377501290763;mso-width-relative:page;mso-height-relative:page;mso-position-vertical-relative:page;mso-position-horizontal-relative:page;" coordsize="21600,21600" o:spid="_x0000_s1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1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11" name="New Bitmap Image.jpg"/>
                                    <pic:cNvPicPr/>
                                  </pic:nvPicPr>
                                  <pic:blipFill>
                                    <a:blip r:embed="R9f8b5c68a7e14ba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9652000</wp:posOffset>
                </wp:positionV>
                <wp:extent cx="1955800" cy="457200"/>
                <wp:effectExtent l="0" t="0" r="635" b="14605"/>
                <wp:wrapSquare wrapText="bothSides"/>
                <wp:docPr id="1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5" style="position:absolute;left:0pt;margin-left:111.0pt;margin-top:760.0pt;height:36.0pt;width:154.0pt;z-index:639009377501291244;mso-width-relative:page;mso-height-relative:page;mso-position-vertical-relative:page;mso-position-horizontal-relative:page;" coordsize="21600,21600" o:spid="_x0000_s1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812800</wp:posOffset>
                </wp:positionV>
                <wp:extent cx="5613400" cy="266700"/>
                <wp:effectExtent l="0" t="0" r="635" b="14605"/>
                <wp:wrapSquare wrapText="bothSides"/>
                <wp:docPr id="1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	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7" style="position:absolute;left:0pt;margin-left:62.0pt;margin-top:64.0pt;height:21.0pt;width:442.0pt;z-index:639009377501291876;mso-width-relative:page;mso-height-relative:page;mso-position-vertical-relative:page;mso-position-horizontal-relative:page;" coordsize="21600,21600" o:spid="_x0000_s1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2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	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40" w:bottom="1280" w:left="1240" w:header="1300" w:footer="1280"/>
          <w:pgSz w:w="11900" w:h="16840" w:orient="portrait"/>
          <w:headerReference w:type="default" r:id="Ra51d5e12a3214fe2"/>
          <w:footerReference w:type="default" r:id="R8d4d67c14b6a492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673100</wp:posOffset>
                </wp:positionV>
                <wp:extent cx="5651500" cy="8851900"/>
                <wp:effectExtent l="0" t="0" r="635" b="14605"/>
                <wp:wrapSquare wrapText="bothSides"/>
                <wp:docPr id="1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77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谆复，如是千百年来读者犹未能深悉其意，况夫六艺之古远渊奥，而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传注家自谓尽得经旨可乎！（《皇明文衡》卷四六《读货殖传》）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【王鏊】《史记·货殖传》议论未了，忽出叙事，叙事未了，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又出议论，不伦不类，后世决不如此作文，奇亦甚矣。（《震泽长语》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【归有光】	《货殖传》本以愤慨而成，然诸方之风俗物产人情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变态悉具，遇所感激，则偏宕其辞，以示玩弄。古今之慨，正论诙嘲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杂焉并出，千汇万状，震荡六合矣。三河为纲。阳，平阳；陈，则河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东也。因北贾种代，即穿叙种代。温、轵，河内也，因贾赵中山，即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穿叙中山。又因赵而穿出燕、涿、郑、卫。洛阳，河南也，因东贾齐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鲁，南贾梁楚，即穿叙齐、鲁、梁、楚，因及越海。九州之大，一索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贯成，岂非奇绝哉！（《归震川评点本史纪》卷一百二十九）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【钟惺】货殖之说，昉于子贡，其来历已不同矣，就中有至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理，有妙用，有深心。今读其文，而天时地理人事之变如指诸掌，其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本末经权，盖必有管、商之才，而又出之以黄老之学者也。即已施于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国，欲用之家，此《货殖传》大意也。而其通篇归重处又借白圭一段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议论作用发之，便知货殖非细事，货殖之人非庸人，故曰“略道当世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贤人所以富者，”而以卓、任诸人实之，皆一时奇士，体用足以经国，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不试于时而小用之，太史公借以写其胸中实用，又以补《平准书》之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所未备耳。其意若谓《平准书》中一切言利之人，兴利之事，究竟于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国计无裨，皆所谓“最下者与之争”，而足国生财自有利道，教诲整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齐之理，俱可于《货殖传》悟而得之。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今观《平准》言利，渐向剥削，《货殖》言利，渐向条理，故曰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《货殖》者所以补《平准》之所未备也。盖从学问世故中淹透出来，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将治身治国与货殖之道不分作二事，方有此文。大抵凡事见得深者，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看货殖亦深；见得浅者，看治身治国亦浅。古人作一事，作一文皆有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9" style="position:absolute;left:0pt;margin-left:82.0pt;margin-top:53.0pt;height:697.0pt;width:445.0pt;z-index:639009377501454879;mso-width-relative:page;mso-height-relative:page;mso-position-vertical-relative:page;mso-position-horizontal-relative:page;" coordsize="21600,21600" o:spid="_x0000_s1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77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谆复，如是千百年来读者犹未能深悉其意，况夫六艺之古远渊奥，而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传注家自谓尽得经旨可乎！（《皇明文衡》卷四六《读货殖传》）</w:t>
                      </w:r>
                    </w:p>
                    <w:p>
                      <w:pPr>
                        <w:spacing w:after="380"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【王鏊】《史记·货殖传》议论未了，忽出叙事，叙事未了，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又出议论，不伦不类，后世决不如此作文，奇亦甚矣。（《震泽长语》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卷下）</w:t>
                      </w:r>
                    </w:p>
                    <w:p>
                      <w:pPr>
                        <w:spacing w:after="34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【归有光】	《货殖传》本以愤慨而成，然诸方之风俗物产人情</w:t>
                      </w:r>
                      <w:r>
                        <w:rPr>
                          <w:sz w:val="26"/>
                          <w:color w:val="000000"/>
                        </w:rPr>
                        <w:t xml:space="preserve">变态悉具，遇所感激，则偏宕其辞，以示玩弄。古今之慨，正论诙嘲</w:t>
                      </w:r>
                      <w:r>
                        <w:rPr>
                          <w:sz w:val="26"/>
                          <w:color w:val="000000"/>
                        </w:rPr>
                        <w:t xml:space="preserve">杂焉并出，千汇万状，震荡六合矣。三河为纲。阳，平阳；陈，则河</w:t>
                      </w:r>
                      <w:r>
                        <w:rPr>
                          <w:sz w:val="26"/>
                          <w:color w:val="000000"/>
                        </w:rPr>
                        <w:t xml:space="preserve">东也。因北贾种代，即穿叙种代。温、轵，河内也，因贾赵中山，即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穿叙中山。又因赵而穿出燕、涿、郑、卫。洛阳，河南也，因东贾齐</w:t>
                      </w:r>
                      <w:r>
                        <w:rPr>
                          <w:sz w:val="26"/>
                          <w:color w:val="000000"/>
                        </w:rPr>
                        <w:t xml:space="preserve">鲁，南贾梁楚，即穿叙齐、鲁、梁、楚，因及越海。九州之大，一索</w:t>
                      </w:r>
                      <w:r>
                        <w:rPr>
                          <w:sz w:val="26"/>
                          <w:color w:val="000000"/>
                        </w:rPr>
                        <w:t xml:space="preserve">贯成，岂非奇绝哉！（《归震川评点本史纪》卷一百二十九）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【钟惺】货殖之说，昉于子贡，其来历已不同矣，就中有至</w:t>
                      </w:r>
                      <w:r>
                        <w:rPr>
                          <w:sz w:val="26"/>
                          <w:color w:val="000000"/>
                        </w:rPr>
                        <w:t xml:space="preserve">理，有妙用，有深心。今读其文，而天时地理人事之变如指诸掌，其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本末经权，盖必有管、商之才，而又出之以黄老之学者也。即已施于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国，欲用之家，此《货殖传》大意也。而其通篇归重处又借白圭一段</w:t>
                      </w:r>
                      <w:r>
                        <w:rPr>
                          <w:sz w:val="26"/>
                          <w:color w:val="000000"/>
                        </w:rPr>
                        <w:t xml:space="preserve">议论作用发之，便知货殖非细事，货殖之人非庸人，故曰“略道当世</w:t>
                      </w:r>
                      <w:r>
                        <w:rPr>
                          <w:sz w:val="26"/>
                          <w:color w:val="000000"/>
                        </w:rPr>
                        <w:t xml:space="preserve">贤人所以富者，”而以卓、任诸人实之，皆一时奇士，体用足以经国，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不试于时而小用之，太史公借以写其胸中实用，又以补《平准书》之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所未备耳。其意若谓《平准书》中一切言利之人，兴利之事，究竟于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国计无裨，皆所谓“最下者与之争”，而足国生财自有利道，教诲整</w:t>
                      </w:r>
                      <w:r>
                        <w:rPr>
                          <w:sz w:val="26"/>
                          <w:color w:val="000000"/>
                        </w:rPr>
                        <w:t xml:space="preserve">齐之理，俱可于《货殖传》悟而得之。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今观《平准》言利，渐向剥削，《货殖》言利，渐向条理，故曰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《货殖》者所以补《平准》之所未备也。盖从学问世故中淹透出来，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将治身治国与货殖之道不分作二事，方有此文。大抵凡事见得深者，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看货殖亦深；见得浅者，看治身治国亦浅。古人作一事，作一文皆有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9550400</wp:posOffset>
                </wp:positionV>
                <wp:extent cx="5219700" cy="444500"/>
                <wp:effectExtent l="0" t="0" r="635" b="14605"/>
                <wp:wrapSquare wrapText="bothSides"/>
                <wp:docPr id="1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1" style="position:absolute;left:0pt;margin-left:339.0pt;margin-top:752.0pt;height:35.0pt;width:411.0pt;z-index:639009377501455364;mso-width-relative:page;mso-height-relative:page;mso-position-vertical-relative:page;mso-position-horizontal-relative:page;" coordsize="21600,21600" o:spid="_x0000_s1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6121400</wp:posOffset>
                </wp:positionH>
                <wp:positionV relativeFrom="page">
                  <wp:posOffset>9575800</wp:posOffset>
                </wp:positionV>
                <wp:extent cx="520700" cy="406400"/>
                <wp:effectExtent l="0" t="0" r="635" b="14605"/>
                <wp:wrapSquare wrapText="bothSides"/>
                <wp:docPr id="1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2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22" name="New Bitmap Image.jpg"/>
                                          <pic:cNvPicPr/>
                                        </pic:nvPicPr>
                                        <pic:blipFill>
                                          <a:blip r:embed="R905682daa4764fa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4" style="position:absolute;left:0pt;margin-left:482.0pt;margin-top:754.0pt;height:32.0pt;width:41.0pt;z-index:639009377501456562;mso-width-relative:page;mso-height-relative:page;mso-position-vertical-relative:page;mso-position-horizontal-relative:page;" coordsize="21600,21600" o:spid="_x0000_s1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2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22" name="New Bitmap Image.jpg"/>
                                    <pic:cNvPicPr/>
                                  </pic:nvPicPr>
                                  <pic:blipFill>
                                    <a:blip r:embed="R905682daa4764fa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5851e721e3004222"/>
          <w:footerReference w:type="default" r:id="Rc251d6a068f34b5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1143000</wp:posOffset>
                </wp:positionV>
                <wp:extent cx="5600700" cy="8369300"/>
                <wp:effectExtent l="0" t="0" r="635" b="14605"/>
                <wp:wrapSquare wrapText="bothSides"/>
                <wp:docPr id="1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原委，乃云司马迁遭腐刑，家贫不能自赎而发愤于此，何其以细人之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腹度君子之心也！（录自葛氏《史记》卷一百二十九）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【姚康】自黄帝以来，迄于获麟，其间帝王将相之烈，即无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太史必传，而独任、卓、程、郑诸人之有闻于世者，则太史力也。子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云撰《法言》，蜀富人载钱五十万，求列名其中，子云曰；富人无义，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犹圈中之鹿，槛中之豕，安得妄载乎？嗟乎，子云削之，孟坚斥之，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而后知传货殖者，固诸人之圣书也，则诸人之报太吏者当何如哉！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（《白白斋货殖传评·总评》）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【朱鹤龄】太史公《货殖传》，将天时、地理、人事、物情，历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历如指诸掌，其文章瑰玮奇变不必言，以之殿全书之末，必有深指。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或谓子长身陷极刑，家贫不能自赎，故感愤而作此，何其浅视子长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也。赵访云，《货殖传》当与《平准书》参观，《平准》讥横敛之臣，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《货殖》讥牟利之主，此论得之而有未尽。愚以为此篇大指，尽于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“善者因之，其次利道之，其次教诲之，其次整齐之，最下者与之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争”。夫天子之富藏于山海，高祖初兴，开关梁弛山泽之禁，是以富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商大贾周流天下，交易之物莫不通，得其所欲，此非所谓因之与利道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之者乎！迨至武帝，征伐四夷，大兴神仙土木之事，国用耗竭，其势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不得不出于争。与贫民争而千里负担馈粮，率十余钟致一石，益漕余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粟，关中、太仓、甘泉皆满矣，与富民争而鬻爵输粟入羊为郎之令下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矣；与诸王列侯争而朝贺皮币荐璧，以酎金失侯者百余人矣；与商贾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争而铸铁煮盐算轺告缗之法纵横四出矣。至于京师置平准，受天下委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输，太农诸官尽笼天下货物，贵即买之，贱即卖之，则天子自为商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贾。子长心伤之而不忍尽言，故首举计然之贵极征贱，贱极征贵，白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圭之人弃我取，人取我与，以深致其意。若日平准之法，权衡物价轻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重间者，乃陶朱、白圭、猗顿诸人治生家之所为也，奈何以万乘之尊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而出此乎！中言五方都会，百货所出，商贾辐凑，苟得其道以御之，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何至患贫？且求富者人之同情也，自廊庙岩穴从军任侠以至赵女郑姬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6" style="position:absolute;left:0pt;margin-left:67.0pt;margin-top:90.0pt;height:659.0pt;width:441.0pt;z-index:639009377501628964;mso-width-relative:page;mso-height-relative:page;mso-position-vertical-relative:page;mso-position-horizontal-relative:page;" coordsize="21600,21600" o:spid="_x0000_s1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原委，乃云司马迁遭腐刑，家贫不能自赎而发愤于此，何其以细人之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腹度君子之心也！（录自葛氏《史记》卷一百二十九）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【姚康】自黄帝以来，迄于获麟，其间帝王将相之烈，即无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太史必传，而独任、卓、程、郑诸人之有闻于世者，则太史力也。子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云撰《法言》，蜀富人载钱五十万，求列名其中，子云曰；富人无义，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犹圈中之鹿，槛中之豕，安得妄载乎？嗟乎，子云削之，孟坚斥之，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而后知传货殖者，固诸人之圣书也，则诸人之报太吏者当何如哉！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（《白白斋货殖传评·总评》）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【朱鹤龄】太史公《货殖传》，将天时、地理、人事、物情，历</w:t>
                      </w:r>
                      <w:r>
                        <w:rPr>
                          <w:sz w:val="26"/>
                          <w:color w:val="000000"/>
                        </w:rPr>
                        <w:t xml:space="preserve">历如指诸掌，其文章瑰玮奇变不必言，以之殿全书之末，必有深指。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或谓子长身陷极刑，家贫不能自赎，故感愤而作此，何其浅视子长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也。赵访云，《货殖传》当与《平准书》参观，《平准》讥横敛之臣，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《货殖》讥牟利之主，此论得之而有未尽。愚以为此篇大指，尽于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“善者因之，其次利道之，其次教诲之，其次整齐之，最下者与之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争”。夫天子之富藏于山海，高祖初兴，开关梁弛山泽之禁，是以富</w:t>
                      </w:r>
                      <w:r>
                        <w:rPr>
                          <w:sz w:val="26"/>
                          <w:color w:val="000000"/>
                        </w:rPr>
                        <w:t xml:space="preserve">商大贾周流天下，交易之物莫不通，得其所欲，此非所谓因之与利道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之者乎！迨至武帝，征伐四夷，大兴神仙土木之事，国用耗竭，其势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不得不出于争。与贫民争而千里负担馈粮，率十余钟致一石，益漕余</w:t>
                      </w:r>
                      <w:r>
                        <w:rPr>
                          <w:sz w:val="26"/>
                          <w:color w:val="000000"/>
                        </w:rPr>
                        <w:t xml:space="preserve">粟，关中、太仓、甘泉皆满矣，与富民争而鬻爵输粟入羊为郎之令下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矣；与诸王列侯争而朝贺皮币荐璧，以酎金失侯者百余人矣；与商贾</w:t>
                      </w:r>
                      <w:r>
                        <w:rPr>
                          <w:sz w:val="26"/>
                          <w:color w:val="000000"/>
                        </w:rPr>
                        <w:t xml:space="preserve">争而铸铁煮盐算轺告缗之法纵横四出矣。至于京师置平准，受天下委</w:t>
                      </w:r>
                      <w:r>
                        <w:rPr>
                          <w:sz w:val="26"/>
                          <w:color w:val="000000"/>
                        </w:rPr>
                        <w:t xml:space="preserve">输，太农诸官尽笼天下货物，贵即买之，贱即卖之，则天子自为商</w:t>
                      </w:r>
                      <w:r>
                        <w:rPr>
                          <w:sz w:val="26"/>
                          <w:color w:val="000000"/>
                        </w:rPr>
                        <w:t xml:space="preserve">贾。子长心伤之而不忍尽言，故首举计然之贵极征贱，贱极征贵，白</w:t>
                      </w:r>
                      <w:r>
                        <w:rPr>
                          <w:sz w:val="26"/>
                          <w:color w:val="000000"/>
                        </w:rPr>
                        <w:t xml:space="preserve">圭之人弃我取，人取我与，以深致其意。若日平准之法，权衡物价轻</w:t>
                      </w:r>
                      <w:r>
                        <w:rPr>
                          <w:sz w:val="26"/>
                          <w:color w:val="000000"/>
                        </w:rPr>
                        <w:t xml:space="preserve">重间者，乃陶朱、白圭、猗顿诸人治生家之所为也，奈何以万乘之尊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而出此乎！中言五方都会，百货所出，商贾辐凑，苟得其道以御之，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何至患贫？且求富者人之同情也，自廊庙岩穴从军任侠以至赵女郑姬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9575800</wp:posOffset>
                </wp:positionV>
                <wp:extent cx="520700" cy="393700"/>
                <wp:effectExtent l="0" t="0" r="635" b="14605"/>
                <wp:wrapSquare wrapText="bothSides"/>
                <wp:docPr id="1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12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27" name="New Bitmap Image.jpg"/>
                                          <pic:cNvPicPr/>
                                        </pic:nvPicPr>
                                        <pic:blipFill>
                                          <a:blip r:embed="Raa080119040f4f8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9" style="position:absolute;left:0pt;margin-left:67.0pt;margin-top:754.0pt;height:31.0pt;width:41.0pt;z-index:639009377501630192;mso-width-relative:page;mso-height-relative:page;mso-position-vertical-relative:page;mso-position-horizontal-relative:page;" coordsize="21600,21600" o:spid="_x0000_s1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12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27" name="New Bitmap Image.jpg"/>
                                    <pic:cNvPicPr/>
                                  </pic:nvPicPr>
                                  <pic:blipFill>
                                    <a:blip r:embed="Raa080119040f4f8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9525000</wp:posOffset>
                </wp:positionV>
                <wp:extent cx="1943100" cy="457200"/>
                <wp:effectExtent l="0" t="0" r="635" b="14605"/>
                <wp:wrapSquare wrapText="bothSides"/>
                <wp:docPr id="1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1" style="position:absolute;left:0pt;margin-left:108.0pt;margin-top:750.0pt;height:36.0pt;width:153.0pt;z-index:639009377501630675;mso-width-relative:page;mso-height-relative:page;mso-position-vertical-relative:page;mso-position-horizontal-relative:page;" coordsize="21600,21600" o:spid="_x0000_s1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673100</wp:posOffset>
                </wp:positionV>
                <wp:extent cx="2070100" cy="317500"/>
                <wp:effectExtent l="0" t="0" r="635" b="14605"/>
                <wp:wrapSquare wrapText="bothSides"/>
                <wp:docPr id="1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3" style="position:absolute;left:0pt;margin-left:58.0pt;margin-top:53.0pt;height:25.0pt;width:163.0pt;z-index:639009377501631195;mso-width-relative:page;mso-height-relative:page;mso-position-vertical-relative:page;mso-position-horizontal-relative:page;" coordsize="21600,21600" o:spid="_x0000_s1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80" w:bottom="1380" w:left="1280" w:header="1080" w:footer="1380"/>
          <w:pgSz w:w="11900" w:h="16840" w:orient="portrait"/>
          <w:headerReference w:type="default" r:id="R9d252030ad344287"/>
          <w:footerReference w:type="default" r:id="R2ab0164bc3724c0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1193800</wp:posOffset>
                </wp:positionV>
                <wp:extent cx="5524500" cy="8089900"/>
                <wp:effectExtent l="0" t="0" r="635" b="14605"/>
                <wp:wrapSquare wrapText="bothSides"/>
                <wp:docPr id="1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游闲公子诸技术之人，皆为财利，天子之职当重本抑末，使贫富不相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耀以和其心，而乃笼货利以导之争，则杂业何所不至乎？末又历数程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卓、宛孔、曹邴、刁间之徒以及奸事辱处者，皆得此于素封，以见天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子与商贾争利，则人皆化为商贾，所以叹汉业之衰，而高祖之开关梁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弛山泽为不可复见也。特子长以滑稽行文，故子贡与陶朱白圭例称，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而于程卓辈则云当世贤人所以富，若曰今世所称贤人特此曹子耳。时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桑弘羊以贾人子进，天子方若显之，讥切之意见于言外。班孟坚不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达，乃非之曰，传货殖则崇势利而羞贱贫。呜呼，以子长之材，贯穿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经传上下数千载，而乃津津艳慕市儿贾竖著之于书，何以为子长哉！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（《愚庵小集》卷十三《读货殖传》）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【许新堂】说者谓《史记·货殖传》太史公发愤而作，因“家贫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货赂不足以自赎”一语故也。呜呼，失子长之意远矣。自三代井田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废，民生惟贫富相竟，趋利如水走下，人欲自然；又礼义之见不真，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情欲丑态，上下百般，一归于利而已。自计然贾贩以及鼓铸掘冢博戏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胃脯马医，皆得擅一时之利，称雄里党，而家贫亲老妻子软弱者，无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财作力，不足比数，《北门》之诗人，所由慨也，岂非浊世风俗哉！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观其所言姬女目挑心招，公子车骑冠剑，渔猎冒雪，斗鸡作色，技食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焦思，吏士弄法，农工商贾固求，凡智尽能索，皆不让财也。即廊庙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贤流，岩穴隐士，皆隐微向富厚，廉吏为久计乃富，将悴力战为重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赏，是又内多欲而外施仁义，大异圣贤正谊不谋利之本原也。太史公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此篇，嘻笑怒骂皆成文章，形容居贿情状，为千古殷鉴。其文之面目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音节，如风水相遭，自然波澜浩荡，文中有画有诗意。《史记》百三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十篇中，无此传笔致之生动，譬如一场演戏，少一优人弄丑，何以穷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物态之秽也。班固谓崇势利而羞贫贱，何以谬视此传之旨欤！虽然世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之素封者之傲王侯也，刺文绣又不如倚市门矣，富无经（营）〔业〕，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货无常主，能者辐凑，不肖者瓦解，子长微旨，更发人猛省也。（《日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山文集》卷三《书货殖列传后》）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5" style="position:absolute;left:0pt;margin-left:68.0pt;margin-top:94.0pt;height:637.0pt;width:435.0pt;z-index:639009377501814153;mso-width-relative:page;mso-height-relative:page;mso-position-vertical-relative:page;mso-position-horizontal-relative:page;" coordsize="21600,21600" o:spid="_x0000_s1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游闲公子诸技术之人，皆为财利，天子之职当重本抑末，使贫富不相</w:t>
                      </w:r>
                      <w:r>
                        <w:rPr>
                          <w:sz w:val="26"/>
                          <w:color w:val="000000"/>
                        </w:rPr>
                        <w:t xml:space="preserve">耀以和其心，而乃笼货利以导之争，则杂业何所不至乎？末又历数程</w:t>
                      </w:r>
                      <w:r>
                        <w:rPr>
                          <w:sz w:val="26"/>
                          <w:color w:val="000000"/>
                        </w:rPr>
                        <w:t xml:space="preserve">卓、宛孔、曹邴、刁间之徒以及奸事辱处者，皆得此于素封，以见天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子与商贾争利，则人皆化为商贾，所以叹汉业之衰，而高祖之开关梁</w:t>
                      </w:r>
                      <w:r>
                        <w:rPr>
                          <w:sz w:val="26"/>
                          <w:color w:val="000000"/>
                        </w:rPr>
                        <w:t xml:space="preserve">弛山泽为不可复见也。特子长以滑稽行文，故子贡与陶朱白圭例称，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而于程卓辈则云当世贤人所以富，若曰今世所称贤人特此曹子耳。时</w:t>
                      </w:r>
                      <w:r>
                        <w:rPr>
                          <w:sz w:val="26"/>
                          <w:color w:val="000000"/>
                        </w:rPr>
                        <w:t xml:space="preserve">桑弘羊以贾人子进，天子方若显之，讥切之意见于言外。班孟坚不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达，乃非之曰，传货殖则崇势利而羞贱贫。呜呼，以子长之材，贯穿</w:t>
                      </w:r>
                      <w:r>
                        <w:rPr>
                          <w:sz w:val="26"/>
                          <w:color w:val="000000"/>
                        </w:rPr>
                        <w:t xml:space="preserve">经传上下数千载，而乃津津艳慕市儿贾竖著之于书，何以为子长哉！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（《愚庵小集》卷十三《读货殖传》）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【许新堂】说者谓《史记·货殖传》太史公发愤而作，因“家贫</w:t>
                      </w:r>
                      <w:r>
                        <w:rPr>
                          <w:sz w:val="26"/>
                          <w:color w:val="000000"/>
                        </w:rPr>
                        <w:t xml:space="preserve">货赂不足以自赎”一语故也。呜呼，失子长之意远矣。自三代井田</w:t>
                      </w:r>
                      <w:r>
                        <w:rPr>
                          <w:sz w:val="26"/>
                          <w:color w:val="000000"/>
                        </w:rPr>
                        <w:t xml:space="preserve">废，民生惟贫富相竟，趋利如水走下，人欲自然；又礼义之见不真，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情欲丑态，上下百般，一归于利而已。自计然贾贩以及鼓铸掘冢博戏</w:t>
                      </w:r>
                      <w:r>
                        <w:rPr>
                          <w:sz w:val="26"/>
                          <w:color w:val="000000"/>
                        </w:rPr>
                        <w:t xml:space="preserve">胃脯马医，皆得擅一时之利，称雄里党，而家贫亲老妻子软弱者，无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财作力，不足比数，《北门》之诗人，所由慨也，岂非浊世风俗哉！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观其所言姬女目挑心招，公子车骑冠剑，渔猎冒雪，斗鸡作色，技食</w:t>
                      </w:r>
                      <w:r>
                        <w:rPr>
                          <w:sz w:val="26"/>
                          <w:color w:val="000000"/>
                        </w:rPr>
                        <w:t xml:space="preserve">焦思，吏士弄法，农工商贾固求，凡智尽能索，皆不让财也。即廊庙</w:t>
                      </w:r>
                      <w:r>
                        <w:rPr>
                          <w:sz w:val="26"/>
                          <w:color w:val="000000"/>
                        </w:rPr>
                        <w:t xml:space="preserve">贤流，岩穴隐士，皆隐微向富厚，廉吏为久计乃富，将悴力战为重</w:t>
                      </w:r>
                      <w:r>
                        <w:rPr>
                          <w:sz w:val="26"/>
                          <w:color w:val="000000"/>
                        </w:rPr>
                        <w:t xml:space="preserve">赏，是又内多欲而外施仁义，大异圣贤正谊不谋利之本原也。太史公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此篇，嘻笑怒骂皆成文章，形容居贿情状，为千古殷鉴。其文之面目</w:t>
                      </w:r>
                      <w:r>
                        <w:rPr>
                          <w:sz w:val="26"/>
                          <w:color w:val="000000"/>
                        </w:rPr>
                        <w:t xml:space="preserve">音节，如风水相遭，自然波澜浩荡，文中有画有诗意。《史记》百三</w:t>
                      </w:r>
                      <w:r>
                        <w:rPr>
                          <w:sz w:val="26"/>
                          <w:color w:val="000000"/>
                        </w:rPr>
                        <w:t xml:space="preserve">十篇中，无此传笔致之生动，譬如一场演戏，少一优人弄丑，何以穷</w:t>
                      </w:r>
                      <w:r>
                        <w:rPr>
                          <w:sz w:val="26"/>
                          <w:color w:val="000000"/>
                        </w:rPr>
                        <w:t xml:space="preserve">物态之秽也。班固谓崇势利而羞贫贱，何以谬视此传之旨欤！虽然世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之素封者之傲王侯也，刺文绣又不如倚市门矣，富无经（营）〔业〕，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货无常主，能者辐凑，不肖者瓦解，子长微旨，更发人猛省也。（《日</w:t>
                      </w:r>
                      <w:r>
                        <w:rPr>
                          <w:sz w:val="26"/>
                          <w:color w:val="000000"/>
                        </w:rPr>
                        <w:t xml:space="preserve">山文集》卷三《书货殖列传后》）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ge">
                  <wp:posOffset>9601200</wp:posOffset>
                </wp:positionV>
                <wp:extent cx="5181600" cy="444500"/>
                <wp:effectExtent l="0" t="0" r="635" b="14605"/>
                <wp:wrapSquare wrapText="bothSides"/>
                <wp:docPr id="1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4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7" style="position:absolute;left:0pt;margin-left:323.0pt;margin-top:756.0pt;height:35.0pt;width:408.0pt;z-index:639009377501814644;mso-width-relative:page;mso-height-relative:page;mso-position-vertical-relative:page;mso-position-horizontal-relative:page;" coordsize="21600,21600" o:spid="_x0000_s1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4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9626600</wp:posOffset>
                </wp:positionV>
                <wp:extent cx="520700" cy="406400"/>
                <wp:effectExtent l="0" t="0" r="635" b="14605"/>
                <wp:wrapSquare wrapText="bothSides"/>
                <wp:docPr id="1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3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38" name="New Bitmap Image.jpg"/>
                                          <pic:cNvPicPr/>
                                        </pic:nvPicPr>
                                        <pic:blipFill>
                                          <a:blip r:embed="Ra50072e9095745c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0" style="position:absolute;left:0pt;margin-left:465.0pt;margin-top:758.0pt;height:32.0pt;width:41.0pt;z-index:639009377501815847;mso-width-relative:page;mso-height-relative:page;mso-position-vertical-relative:page;mso-position-horizontal-relative:page;" coordsize="21600,21600" o:spid="_x0000_s1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3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38" name="New Bitmap Image.jpg"/>
                                    <pic:cNvPicPr/>
                                  </pic:nvPicPr>
                                  <pic:blipFill>
                                    <a:blip r:embed="Ra50072e9095745c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723900</wp:posOffset>
                </wp:positionV>
                <wp:extent cx="774700" cy="304800"/>
                <wp:effectExtent l="0" t="0" r="635" b="14605"/>
                <wp:wrapSquare wrapText="bothSides"/>
                <wp:docPr id="1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2" style="position:absolute;left:0pt;margin-left:455.0pt;margin-top:57.0pt;height:24.0pt;width:61.0pt;z-index:639009377501816410;mso-width-relative:page;mso-height-relative:page;mso-position-vertical-relative:page;mso-position-horizontal-relative:page;" coordsize="21600,21600" o:spid="_x0000_s1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40" w:bottom="1340" w:left="1240" w:header="1180" w:footer="1340"/>
          <w:pgSz w:w="11900" w:h="16840" w:orient="portrait"/>
          <w:headerReference w:type="default" r:id="R547efc634dfa4d2b"/>
          <w:footerReference w:type="default" r:id="Rb7565bea67314033"/>
          <w:titlePg/>
        </w:sectPr>
      </w:pPr>
    </w:p>
    <w:p>
      <w:pPr>
        <w:spacing w:line="420" w:lineRule="exact"/>
        <w:ind w:firstLine="560"/>
        <w:jc w:val="both"/>
        <w:sectPr>
          <w:type w:val="continuous"/>
          <w:pgSz w:w="11900" w:h="16840" w:orient="portrait"/>
          <w:pgMar w:top="1320" w:right="1240" w:bottom="1320" w:left="1240" w:header="1220" w:footer="1320"/>
          <w:cols w:equalWidth="true" w:num="1"/>
          <w:docGrid w:type="lines"/>
        </w:sectPr>
      </w:pPr>
      <w:r>
        <w:rPr>
          <w:sz w:val="26"/>
          <w:color w:val="000000"/>
        </w:rPr>
        <w:t xml:space="preserve">【戴名世】予读司马迁《货殖传》，盖不禁三复而太息也。曰：</w:t>
      </w:r>
      <w:r>
        <w:rPr>
          <w:sz w:val="26"/>
          <w:color w:val="000000"/>
        </w:rPr>
        <w:t xml:space="preserve">“嗟乎，俗之渐民久矣”，岂不诚然乎哉！夫长贫贱好语仁义者世以为</w:t>
      </w:r>
      <w:r>
        <w:rPr>
          <w:sz w:val="26"/>
          <w:color w:val="000000"/>
        </w:rPr>
        <w:t xml:space="preserve">羞，而富相什则卑下之，百则畏惮之，千则役，万则仆，此天下之所</w:t>
      </w:r>
      <w:r>
        <w:rPr>
          <w:sz w:val="26"/>
          <w:color w:val="000000"/>
        </w:rPr>
        <w:t xml:space="preserve">以相率而为利也。即邹鲁之间，不免去文学而趋利，利固与文学反者</w:t>
      </w:r>
      <w:r>
        <w:rPr>
          <w:sz w:val="26"/>
          <w:color w:val="000000"/>
        </w:rPr>
        <w:t xml:space="preserve">耶！故曰巧者有余，拙者不足。夫拙岂有拙于文学，然而不足者必在</w:t>
      </w:r>
      <w:r>
        <w:rPr>
          <w:sz w:val="26"/>
          <w:color w:val="000000"/>
        </w:rPr>
        <w:t xml:space="preserve">是也，其为巧者所笑傲曷怪焉。吾观子长所载巧于利者，大抵皆农工</w:t>
      </w:r>
      <w:r>
        <w:rPr>
          <w:sz w:val="26"/>
          <w:color w:val="000000"/>
        </w:rPr>
        <w:t xml:space="preserve">商贾之流，操奇赢，据都会，铁冶、鱼盐、马牛羊豕、谷籴、薪槁、</w:t>
      </w:r>
      <w:r>
        <w:rPr>
          <w:sz w:val="26"/>
          <w:color w:val="000000"/>
        </w:rPr>
        <w:t xml:space="preserve">丹砂、帛絮、皮革、旃席之类，马夫枣、栗、桑、麻、荻、漆、竹、</w:t>
      </w:r>
      <w:r>
        <w:rPr>
          <w:sz w:val="26"/>
          <w:color w:val="000000"/>
        </w:rPr>
        <w:t xml:space="preserve">木、卮、茜、薑、韭、酤、酿，下至掘冢、博戏、贩脂、卖浆、洒</w:t>
      </w:r>
      <w:r>
        <w:rPr>
          <w:sz w:val="26"/>
          <w:color w:val="000000"/>
        </w:rPr>
        <w:t xml:space="preserve">屑、马医，至卑贱矣，往往至素封，大者倾郡，中者倾县，下者倾乡</w:t>
      </w:r>
      <w:r>
        <w:rPr>
          <w:sz w:val="26"/>
          <w:color w:val="000000"/>
        </w:rPr>
        <w:t xml:space="preserve">里，岂非巧之效耶！然而较之于今，则拙甚矣。古之巧者在今日为</w:t>
      </w:r>
      <w:r>
        <w:rPr>
          <w:sz w:val="26"/>
          <w:color w:val="000000"/>
        </w:rPr>
        <w:t xml:space="preserve">拙，古之拙者在今日不已巧乎！然则世之为文学者，竟何如耶！以为</w:t>
      </w:r>
      <w:r>
        <w:rPr>
          <w:sz w:val="26"/>
          <w:color w:val="000000"/>
        </w:rPr>
        <w:t xml:space="preserve">文学者而趋利，其收效而获多，必倍于农工商贾，而其计策，或又出</w:t>
      </w:r>
      <w:r>
        <w:rPr>
          <w:sz w:val="26"/>
          <w:color w:val="000000"/>
        </w:rPr>
        <w:t xml:space="preserve">于掘冢、博戏、贩脂、卖浆、酒屑、马医者之下，然而富者必在是</w:t>
      </w:r>
      <w:r>
        <w:rPr>
          <w:sz w:val="26"/>
          <w:color w:val="000000"/>
        </w:rPr>
        <w:t xml:space="preserve">也。吾乃知世之富者皆为文学者也；世之学者出于掘冢、博戏、贩</w:t>
      </w:r>
      <w:r>
        <w:rPr>
          <w:sz w:val="26"/>
          <w:color w:val="000000"/>
        </w:rPr>
        <w:t xml:space="preserve">脂、卖浆、洒屑、马医之下者也。昔子贡好废举，鬻财于曹、卫之</w:t>
      </w:r>
      <w:r>
        <w:rPr>
          <w:sz w:val="26"/>
          <w:color w:val="000000"/>
        </w:rPr>
        <w:t xml:space="preserve">间，夫子讥其不受命，然则富不富命也，而不系于巧与拙耶。以为命</w:t>
      </w:r>
      <w:r>
        <w:rPr>
          <w:sz w:val="26"/>
          <w:color w:val="000000"/>
        </w:rPr>
        <w:t xml:space="preserve">也，则宜厚贤者，而原宪、曾子不厌糟糠，匿于穷巷，其命独如此者</w:t>
      </w:r>
      <w:r>
        <w:rPr>
          <w:sz w:val="26"/>
          <w:color w:val="000000"/>
        </w:rPr>
        <w:t xml:space="preserve">何耶？又何以掘冢、博戏、贩脂、卖浆、洒屑、马医者之命偏厚，而</w:t>
      </w:r>
      <w:r>
        <w:rPr>
          <w:sz w:val="26"/>
          <w:color w:val="000000"/>
        </w:rPr>
        <w:t xml:space="preserve">出其下者之命亦皆厚也？岂命之厚薄无定，而视其人之巧拙以为厚薄</w:t>
      </w:r>
      <w:r>
        <w:rPr>
          <w:sz w:val="26"/>
          <w:color w:val="000000"/>
        </w:rPr>
        <w:t xml:space="preserve">也？将命之厚薄又不在富与不富耶！然子贡结驷连骑，束帛加璧以聘</w:t>
      </w:r>
      <w:r>
        <w:rPr>
          <w:sz w:val="26"/>
          <w:color w:val="000000"/>
        </w:rPr>
        <w:t xml:space="preserve">享诸侯，国君无不与之分廷抗礼，为子贡之贤耶？抑为子贡之富耶？</w:t>
      </w:r>
      <w:r>
        <w:rPr>
          <w:sz w:val="26"/>
          <w:color w:val="000000"/>
        </w:rPr>
        <w:t xml:space="preserve">又使孔子名布扬于天下者，子贡先后之也，则富又马可少乎哉！故曰</w:t>
      </w:r>
      <w:r>
        <w:rPr>
          <w:sz w:val="26"/>
          <w:color w:val="000000"/>
        </w:rPr>
        <w:t xml:space="preserve">富者得势益彰，失势则容无所之。又曰人富而仁义附焉。富者为贤，</w:t>
      </w:r>
      <w:r>
        <w:rPr>
          <w:sz w:val="26"/>
          <w:color w:val="000000"/>
        </w:rPr>
        <w:t xml:space="preserve">不富者为愚；富者为贵，不富者为贱，则当世之所为缙绅先生与贤人</w:t>
      </w:r>
      <w:r>
        <w:rPr>
          <w:sz w:val="26"/>
          <w:color w:val="000000"/>
        </w:rPr>
        <w:t xml:space="preserve">君子，其大略可知矣。而憔悴朽槁之士，原宪、曾子之徒，如之何其</w:t>
      </w:r>
      <w:r>
        <w:rPr>
          <w:sz w:val="26"/>
          <w:color w:val="000000"/>
        </w:rPr>
        <w:t xml:space="preserve">得容于世也，其不容于世拙耳。然居今之日而非缙绅先生之列，无贤</w:t>
      </w:r>
      <w:r>
        <w:rPr>
          <w:sz w:val="26"/>
          <w:color w:val="000000"/>
        </w:rPr>
        <w:t xml:space="preserve">人君子之称，其所得不能赢乎，而岂拙冢、博戏、贩脂、卖浆、洒</w:t>
      </w:r>
      <w:r>
        <w:rPr>
          <w:sz w:val="26"/>
          <w:color w:val="000000"/>
        </w:rPr>
        <w:t xml:space="preserve">屑、马医者之所及，而况所号为文学又出其下也。富不富，曷足道</w:t>
      </w:r>
    </w:p>
    <w:p>
      <w:pPr>
        <w:jc w:val="center"/>
      </w:pPr>
      <w:r>
        <w:drawing>
          <wp:inline distT="0" distB="0" distL="0" distR="0" wp14:editId="50D07946">
            <wp:extent cx="482600" cy="266700"/>
            <wp:effectExtent l="0" t="0" r="0" b="0"/>
            <wp:docPr id="14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3" name="New Bitmap Image.jpg"/>
                    <pic:cNvPicPr/>
                  </pic:nvPicPr>
                  <pic:blipFill>
                    <a:blip r:embed="Rde181e1c29fd41a1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20" w:line="360" w:lineRule="exact"/>
        <w:ind w:firstLine="0"/>
        <w:jc w:val="both"/>
        <w:sectPr>
          <w:pgSz w:w="11900" w:h="16840" w:orient="portrait"/>
          <w:pgMar w:top="1320" w:right="1240" w:bottom="1320" w:left="1240" w:header="1220" w:footer="1320"/>
          <w:cols w:equalWidth="false" w:num="2">
            <w:col w:w="0" w:space="2440"/>
            <w:col w:w="3060" w:space="0"/>
          </w:cols>
          <w:docGrid w:type="lines"/>
          <w:type w:val="nextPage"/>
          <w:headerReference w:type="default" r:id="R22bd518f1f334306"/>
        </w:sectPr>
      </w:pPr>
      <w:r>
        <w:rPr>
          <w:sz w:val="24"/>
          <w:color w:val="000000"/>
          <w:u w:val="single"/>
        </w:rPr>
        <w:t xml:space="preserve">【史记研究集成·第六卷】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1219200</wp:posOffset>
                </wp:positionV>
                <wp:extent cx="5575300" cy="8394700"/>
                <wp:effectExtent l="0" t="0" r="635" b="14605"/>
                <wp:wrapSquare wrapText="bothSides"/>
                <wp:docPr id="1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哉！曷足道哉！（《潜虚先生文集》卷四《书货殖传后》）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【方苞】桑弘羊以心计，置均输、平准，阴与民争利，所谓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涂民耳目，几天行者也。故因老子之言而连及之，然后推原本始，以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为中古而后，嗜欲渐开，势不能闭民欲利之心，以返于太古之无事。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故其善者，亦不过因之，利导之而已，其次教诲、整齐，犹能导利而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上下布之，未闻与民争也。农而食之，虞而出之，工而成之，商而通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之，所谓因之、利导之也。至于教诲、整齐，则太公、管仲犹庶几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焉。独不及最下者之争，盖其事已具于《平准》矣。故于此书，惟见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义于群下。其称患贫也，极于百室之君，万家之侯，千乘之王而止，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盖不敢斥言也。其称贤人深谋廊庙，谓赵绾、王臧之属耳。世有守信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死节而志归于富厚者乎，特论议朝廷时之诞语耳。隐居岩穴之士设为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名高，谓公孙弘、兒宽之属也。故侪之于功剽椎埋，赵女郑姬，而一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篇之中再致意于素封，谓以公卿大夫为归于富厚之径涂，转不若素封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者之无可丑耳，其正言断辞，则皆于庶民之货殖者发之。故曰；“居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之一岁，种之以谷，十岁，树之以木，百岁，来之以德。德者，人物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之谓也”。又曰：“本富最上，末富次之，奸富最下”。匹夫编户犹以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奸富为羞，况人物所托命，乃不务德而用心计以与民争，是不终日之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计也，果可涂民之耳目邪！（《望溪先生文集》卷二《书货殖传后》）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【姚鼐】世言司马子长因己被罪于汉，不能自赎，发愤而传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货殖，余谓不然。盖子长见其时天子不能以宁静淡薄先海内，无校于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物之盈绌，而以制度防礼俗之末流，乃令其民仿效淫侈，去廉耻而逐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利资，贤士困于穷约，素封僭于君长，又念里巷之徒，逐取十一，行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至猥贱，而盐铁酒酤均输，以帝王之富，亲细民之役，为足羞也。故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其言曰，善者因之，其次利道之，又次教诲之、整齐之。夫以无欲为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心，以礼教为术，人胡弗宁？国奚不富？乃欲怀贪欲以竞黔首，恨恨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然思所胜之用，刻剥聚敛，无益习俗之靡，使人徒自患其财，怀促促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不终日之虑，户亡积贮，物力凋敝，大乱之故，由此始也。故讥其贱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5" style="position:absolute;left:0pt;margin-left:71.0pt;margin-top:96.0pt;height:661.0pt;width:439.0pt;z-index:639009377502118468;mso-width-relative:page;mso-height-relative:page;mso-position-vertical-relative:page;mso-position-horizontal-relative:page;" coordsize="21600,21600" o:spid="_x0000_s1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哉！曷足道哉！（《潜虚先生文集》卷四《书货殖传后》）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【方苞】桑弘羊以心计，置均输、平准，阴与民争利，所谓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涂民耳目，几天行者也。故因老子之言而连及之，然后推原本始，以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为中古而后，嗜欲渐开，势不能闭民欲利之心，以返于太古之无事。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故其善者，亦不过因之，利导之而已，其次教诲、整齐，犹能导利而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上下布之，未闻与民争也。农而食之，虞而出之，工而成之，商而通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之，所谓因之、利导之也。至于教诲、整齐，则太公、管仲犹庶几</w:t>
                      </w:r>
                      <w:r>
                        <w:rPr>
                          <w:sz w:val="26"/>
                          <w:color w:val="000000"/>
                        </w:rPr>
                        <w:t xml:space="preserve">焉。独不及最下者之争，盖其事已具于《平准》矣。故于此书，惟见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义于群下。其称患贫也，极于百室之君，万家之侯，千乘之王而止，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盖不敢斥言也。其称贤人深谋廊庙，谓赵绾、王臧之属耳。世有守信</w:t>
                      </w:r>
                      <w:r>
                        <w:rPr>
                          <w:sz w:val="26"/>
                          <w:color w:val="000000"/>
                        </w:rPr>
                        <w:t xml:space="preserve">死节而志归于富厚者乎，特论议朝廷时之诞语耳。隐居岩穴之士设为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名高，谓公孙弘、兒宽之属也。故侪之于功剽椎埋，赵女郑姬，而一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篇之中再致意于素封，谓以公卿大夫为归于富厚之径涂，转不若素封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者之无可丑耳，其正言断辞，则皆于庶民之货殖者发之。故曰；“居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之一岁，种之以谷，十岁，树之以木，百岁，来之以德。德者，人物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之谓也”。又曰：“本富最上，末富次之，奸富最下”。匹夫编户犹以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奸富为羞，况人物所托命，乃不务德而用心计以与民争，是不终日之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计也，果可涂民之耳目邪！（《望溪先生文集》卷二《书货殖传后》）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【姚鼐】世言司马子长因己被罪于汉，不能自赎，发愤而传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货殖，余谓不然。盖子长见其时天子不能以宁静淡薄先海内，无校于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物之盈绌，而以制度防礼俗之末流，乃令其民仿效淫侈，去廉耻而逐</w:t>
                      </w:r>
                      <w:r>
                        <w:rPr>
                          <w:sz w:val="26"/>
                          <w:color w:val="000000"/>
                        </w:rPr>
                        <w:t xml:space="preserve">利资，贤士困于穷约，素封僭于君长，又念里巷之徒，逐取十一，行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至猥贱，而盐铁酒酤均输，以帝王之富，亲细民之役，为足羞也。故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其言曰，善者因之，其次利道之，又次教诲之、整齐之。夫以无欲为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心，以礼教为术，人胡弗宁？国奚不富？乃欲怀贪欲以竞黔首，恨恨</w:t>
                      </w:r>
                      <w:r>
                        <w:rPr>
                          <w:sz w:val="26"/>
                          <w:color w:val="000000"/>
                        </w:rPr>
                        <w:t xml:space="preserve">然思所胜之用，刻剥聚敛，无益习俗之靡，使人徒自患其财，怀促促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不终日之虑，户亡积贮，物力凋敝，大乱之故，由此始也。故讥其贱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9613900</wp:posOffset>
                </wp:positionV>
                <wp:extent cx="5219700" cy="469900"/>
                <wp:effectExtent l="0" t="0" r="635" b="14605"/>
                <wp:wrapSquare wrapText="bothSides"/>
                <wp:docPr id="1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7" style="position:absolute;left:0pt;margin-left:329.0pt;margin-top:757.0pt;height:37.0pt;width:411.0pt;z-index:639009377502118896;mso-width-relative:page;mso-height-relative:page;mso-position-vertical-relative:page;mso-position-horizontal-relative:page;" coordsize="21600,21600" o:spid="_x0000_s1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1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4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8" name="New Bitmap Image.jpg"/>
                                          <pic:cNvPicPr/>
                                        </pic:nvPicPr>
                                        <pic:blipFill>
                                          <a:blip r:embed="R76d3378d3fdc42f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0" style="position:absolute;left:0pt;margin-left:472.0pt;margin-top:760.0pt;height:33.0pt;width:40.0pt;z-index:639009377502120097;mso-width-relative:page;mso-height-relative:page;mso-position-vertical-relative:page;mso-position-horizontal-relative:page;" coordsize="21600,21600" o:spid="_x0000_s1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4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8" name="New Bitmap Image.jpg"/>
                                    <pic:cNvPicPr/>
                                  </pic:nvPicPr>
                                  <pic:blipFill>
                                    <a:blip r:embed="R76d3378d3fdc42f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787400</wp:posOffset>
                </wp:positionV>
                <wp:extent cx="762000" cy="266700"/>
                <wp:effectExtent l="0" t="0" r="635" b="14605"/>
                <wp:wrapSquare wrapText="bothSides"/>
                <wp:docPr id="1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2" style="position:absolute;left:0pt;margin-left:459.0pt;margin-top:62.0pt;height:21.0pt;width:60.0pt;z-index:639009377502120561;mso-width-relative:page;mso-height-relative:page;mso-position-vertical-relative:page;mso-position-horizontal-relative:page;" coordsize="21600,21600" o:spid="_x0000_s1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d4ba02bdc4dd4d25"/>
          <w:footerReference w:type="default" r:id="Rca11d8fd5f46468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1206500</wp:posOffset>
                </wp:positionV>
                <wp:extent cx="5575300" cy="8382000"/>
                <wp:effectExtent l="0" t="0" r="635" b="14605"/>
                <wp:wrapSquare wrapText="bothSides"/>
                <wp:docPr id="1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以绳其贵，察其俗以见其政，观其靡以知其敝，此盖子长之志也。且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夫人主之求利者，固曷极哉！方秦始皇统一区夏，鞭箠夷蛮，雄略震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乎当世，及其伺睨牧长寡妇之赀，奉匹夫匹妇而如恐失其意，促訾啜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汁之行，士且羞之，矧天子之贵乎！呜呼，蔽于物者必逆于行，其可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慨矣夫！（《惜抱轩文集》卷五《书货殖传后》）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【恽敬】作史之法有二，太史公皆自发之。其一，《留侯世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家》曰，所与上从容言天下事甚众，非天下所以存亡，故不书。此作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本纪，世家、列传法也，而表、书亦用之。其一，《报任少卿书》曰，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究天人之际，通古今之变，此作表书法也，而本纪、世家、列传亦用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之。《史记》七十列传，各发一义，皆有明于天人古今之数，而十类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传为最著。盖三代之后，仕者惟循吏、酷吏、佞幸三途，其余心力异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于人者，不归儒林，则归游侠，归货殖，天下尽于此矣。其旁出者为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刺客、为滑稽、为日者、为龟策，皆畸零之人。是故货殖者，亦天人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古今之大会也。钟伯敬谓补《平准书》所未备，可以操治天下之故，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其义乃推而得之其诸，非太史公之本义欤！（《大云山房文稿初集》卷二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《读货殖列传》）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【林伯桐】史公自伤货赂不足以自赎，激而作《货殖传》，前人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纠其失者详矣。然传中所列虽不足道，而实皆勤苦之民。至序所云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“身安逸乐，而心夸矜势能之荣”，则是弊俗之通病。质言之，则日懒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而奢，奢而贪，此并不能货殖者也。传中所称卑下畏惮则役则仆者，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皆此懒而奢、奢而贪者为之。（《史记蠡测》）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【张际亮】论者以司马迁下蚕室，交游不能为纳锾以出已罪，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遂忿而著《货殖传》，甚矣其谬也！史臣书一代政教风俗之美恶，所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以公天下后世之劝戒，若以私忿与于其间，其足为信史邪？周衰，先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王之道废，桓文首以功利倡天下，秦人因之，卒以富强，灭六国而代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周。汉高祖继秦之敝，所与共功名者多武人，无有为言先王之道者。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4" style="position:absolute;left:0pt;margin-left:70.0pt;margin-top:95.0pt;height:660.0pt;width:439.0pt;z-index:639009377502279865;mso-width-relative:page;mso-height-relative:page;mso-position-vertical-relative:page;mso-position-horizontal-relative:page;" coordsize="21600,21600" o:spid="_x0000_s1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以绳其贵，察其俗以见其政，观其靡以知其敝，此盖子长之志也。且</w:t>
                      </w:r>
                      <w:r>
                        <w:rPr>
                          <w:sz w:val="26"/>
                          <w:color w:val="000000"/>
                        </w:rPr>
                        <w:t xml:space="preserve">夫人主之求利者，固曷极哉！方秦始皇统一区夏，鞭箠夷蛮，雄略震</w:t>
                      </w:r>
                      <w:r>
                        <w:rPr>
                          <w:sz w:val="26"/>
                          <w:color w:val="000000"/>
                        </w:rPr>
                        <w:t xml:space="preserve">乎当世，及其伺睨牧长寡妇之赀，奉匹夫匹妇而如恐失其意，促訾啜</w:t>
                      </w:r>
                      <w:r>
                        <w:rPr>
                          <w:sz w:val="26"/>
                          <w:color w:val="000000"/>
                        </w:rPr>
                        <w:t xml:space="preserve">汁之行，士且羞之，矧天子之贵乎！呜呼，蔽于物者必逆于行，其可</w:t>
                      </w:r>
                      <w:r>
                        <w:rPr>
                          <w:sz w:val="26"/>
                          <w:color w:val="000000"/>
                        </w:rPr>
                        <w:t xml:space="preserve">慨矣夫！（《惜抱轩文集》卷五《书货殖传后》）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【恽敬】作史之法有二，太史公皆自发之。其一，《留侯世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家》曰，所与上从容言天下事甚众，非天下所以存亡，故不书。此作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本纪，世家、列传法也，而表、书亦用之。其一，《报任少卿书》曰，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究天人之际，通古今之变，此作表书法也，而本纪、世家、列传亦用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之。《史记》七十列传，各发一义，皆有明于天人古今之数，而十类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传为最著。盖三代之后，仕者惟循吏、酷吏、佞幸三途，其余心力异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于人者，不归儒林，则归游侠，归货殖，天下尽于此矣。其旁出者为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刺客、为滑稽、为日者、为龟策，皆畸零之人。是故货殖者，亦天人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古今之大会也。钟伯敬谓补《平准书》所未备，可以操治天下之故，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其义乃推而得之其诸，非太史公之本义欤！（《大云山房文稿初集》卷二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《读货殖列传》）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【林伯桐】史公自伤货赂不足以自赎，激而作《货殖传》，前人</w:t>
                      </w:r>
                      <w:r>
                        <w:rPr>
                          <w:sz w:val="26"/>
                          <w:color w:val="000000"/>
                        </w:rPr>
                        <w:t xml:space="preserve">纠其失者详矣。然传中所列虽不足道，而实皆勤苦之民。至序所云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“身安逸乐，而心夸矜势能之荣”，则是弊俗之通病。质言之，则日懒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而奢，奢而贪，此并不能货殖者也。传中所称卑下畏惮则役则仆者，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皆此懒而奢、奢而贪者为之。（《史记蠡测》）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【张际亮】论者以司马迁下蚕室，交游不能为纳锾以出已罪，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遂忿而著《货殖传》，甚矣其谬也！史臣书一代政教风俗之美恶，所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以公天下后世之劝戒，若以私忿与于其间，其足为信史邪？周衰，先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王之道废，桓文首以功利倡天下，秦人因之，卒以富强，灭六国而代</w:t>
                      </w:r>
                      <w:r>
                        <w:rPr>
                          <w:sz w:val="26"/>
                          <w:color w:val="000000"/>
                        </w:rPr>
                        <w:t xml:space="preserve">周。汉高祖继秦之敝，所与共功名者多武人，无有为言先王之道者。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1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5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5" name="New Bitmap Image.jpg"/>
                                          <pic:cNvPicPr/>
                                        </pic:nvPicPr>
                                        <pic:blipFill>
                                          <a:blip r:embed="R06c42ed6b4644e3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7" style="position:absolute;left:0pt;margin-left:76.0pt;margin-top:759.0pt;height:33.0pt;width:40.0pt;z-index:639009377502281062;mso-width-relative:page;mso-height-relative:page;mso-position-vertical-relative:page;mso-position-horizontal-relative:page;" coordsize="21600,21600" o:spid="_x0000_s1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5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5" name="New Bitmap Image.jpg"/>
                                    <pic:cNvPicPr/>
                                  </pic:nvPicPr>
                                  <pic:blipFill>
                                    <a:blip r:embed="R06c42ed6b4644e3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9613900</wp:posOffset>
                </wp:positionV>
                <wp:extent cx="1955800" cy="431800"/>
                <wp:effectExtent l="0" t="0" r="635" b="14605"/>
                <wp:wrapSquare wrapText="bothSides"/>
                <wp:docPr id="1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9" style="position:absolute;left:0pt;margin-left:116.0pt;margin-top:757.0pt;height:34.0pt;width:154.0pt;z-index:639009377502281435;mso-width-relative:page;mso-height-relative:page;mso-position-vertical-relative:page;mso-position-horizontal-relative:page;" coordsize="21600,21600" o:spid="_x0000_s1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723900</wp:posOffset>
                </wp:positionV>
                <wp:extent cx="2032000" cy="330200"/>
                <wp:effectExtent l="0" t="0" r="635" b="14605"/>
                <wp:wrapSquare wrapText="bothSides"/>
                <wp:docPr id="1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1" style="position:absolute;left:0pt;margin-left:68.0pt;margin-top:57.0pt;height:26.0pt;width:160.0pt;z-index:639009377502281823;mso-width-relative:page;mso-height-relative:page;mso-position-vertical-relative:page;mso-position-horizontal-relative:page;" coordsize="21600,21600" o:spid="_x0000_s1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00" w:footer="1320"/>
          <w:pgSz w:w="11900" w:h="16840" w:orient="portrait"/>
          <w:headerReference w:type="default" r:id="Rdc0c16747e404c73"/>
          <w:footerReference w:type="default" r:id="Rd79a91a487124b0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1244600</wp:posOffset>
                </wp:positionV>
                <wp:extent cx="5562600" cy="8089900"/>
                <wp:effectExtent l="0" t="0" r="635" b="14605"/>
                <wp:wrapSquare wrapText="bothSides"/>
                <wp:docPr id="1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至于武帝，承文景累世太平之后，宜可以兴教化、设礼乐矣，乃仅侈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一己之欲，声色之娱，土木之役，拓地开边之计，日踵以兴，于是以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天下殖利保奸者为豪杰，徙之关中，而卜式卫青李广利，皆以市井子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位至列侯，岂非由溺于功利，不明先王之道以过哉？夫功利所在，人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人争趋之，是启天下以不靖也，迨其后盗利者多，始止之以酷吏，是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遽剜腹疽也，毒必余于肠胃。江河之流也，至于坏城邑，破堤堰，其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积于壅蔽者非一日，故决溃仓卒，而不能防也。自秦汉至今二千年，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天下尚功利而不能变，盖先王之道荡尽久矣。然二千年间，其流弊亦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类如武帝之世，此明者所以日深江河之忧也。司马氏之传货殖，殆亦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慨功利之习炽焉也乎？（《张亨甫文集》卷一《书史记货殖传后》）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【朱琦】班固作《贡禹传》载禹之言曰，武帝之世行一切之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变，使犯法者赎罪，入谷者补吏，是以天下奢侈，官乱民贫，故俗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曰，何以孝弟为？财多而光荣；何以礼义为？史书而仕宦。行虽彘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犬，家富势足，颐指气使，是为贤耳，故谓居官而致富者为雄杰，处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奸而得利者为壮士。兄劝其弟，父勉其子，俗之败坏，一至于是。其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后龚胜亦累疏，言天下贫贱，盗贼多，吏不良，灾异数见，不可不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忧。而鲍宣又曰，方今朝臣，无有大儒骨鲠白首耆艾魁垒之士，论议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通古今，喟然动众心，忧国如饥渴者，幸得居尊官、食厚禄、志但在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营私家而已，以苟容曲从为贤，以拱默私禄为智，谓如臣宣等为愚。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琦尝读其言而痛之曰：“甚哉！利之为害乃至此也。”后更读史迁《货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殖传》，究其所以然。其曰：“善者因之，其次利道之，其次教诲之，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其次整齐之，最下者与之争”。窃意其书盖与《平准》相终始，尤嫉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孔催、桑弘羊之属，而公孙弘为宰相不能救正，反更阿意从谀。太史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公既隐伤之，故遂于《孟荀传》深著其失，至于废书兴叹，以利为乱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始，究极天子至于庶人，好利之弊可谓切实。琦尝以史迁为知治本，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而班固所载贡禹、鲍宣诸疏，大抵亦同此指。（《怡志堂文初编》卷二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《读货殖传》）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3" style="position:absolute;left:0pt;margin-left:66.0pt;margin-top:98.0pt;height:637.0pt;width:438.0pt;z-index:639009377502449769;mso-width-relative:page;mso-height-relative:page;mso-position-vertical-relative:page;mso-position-horizontal-relative:page;" coordsize="21600,21600" o:spid="_x0000_s1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至于武帝，承文景累世太平之后，宜可以兴教化、设礼乐矣，乃仅侈</w:t>
                      </w:r>
                      <w:r>
                        <w:rPr>
                          <w:sz w:val="26"/>
                          <w:color w:val="000000"/>
                        </w:rPr>
                        <w:t xml:space="preserve">一己之欲，声色之娱，土木之役，拓地开边之计，日踵以兴，于是以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天下殖利保奸者为豪杰，徙之关中，而卜式卫青李广利，皆以市井子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位至列侯，岂非由溺于功利，不明先王之道以过哉？夫功利所在，人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人争趋之，是启天下以不靖也，迨其后盗利者多，始止之以酷吏，是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遽剜腹疽也，毒必余于肠胃。江河之流也，至于坏城邑，破堤堰，其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积于壅蔽者非一日，故决溃仓卒，而不能防也。自秦汉至今二千年，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天下尚功利而不能变，盖先王之道荡尽久矣。然二千年间，其流弊亦</w:t>
                      </w:r>
                      <w:r>
                        <w:rPr>
                          <w:sz w:val="26"/>
                          <w:color w:val="000000"/>
                        </w:rPr>
                        <w:t xml:space="preserve">类如武帝之世，此明者所以日深江河之忧也。司马氏之传货殖，殆亦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慨功利之习炽焉也乎？（《张亨甫文集》卷一《书史记货殖传后》）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【朱琦】班固作《贡禹传》载禹之言曰，武帝之世行一切之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变，使犯法者赎罪，入谷者补吏，是以天下奢侈，官乱民贫，故俗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曰，何以孝弟为？财多而光荣；何以礼义为？史书而仕宦。行虽彘</w:t>
                      </w:r>
                      <w:r>
                        <w:rPr>
                          <w:sz w:val="26"/>
                          <w:color w:val="000000"/>
                        </w:rPr>
                        <w:t xml:space="preserve">犬，家富势足，颐指气使，是为贤耳，故谓居官而致富者为雄杰，处</w:t>
                      </w:r>
                      <w:r>
                        <w:rPr>
                          <w:sz w:val="26"/>
                          <w:color w:val="000000"/>
                        </w:rPr>
                        <w:t xml:space="preserve">奸而得利者为壮士。兄劝其弟，父勉其子，俗之败坏，一至于是。其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后龚胜亦累疏，言天下贫贱，盗贼多，吏不良，灾异数见，不可不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忧。而鲍宣又曰，方今朝臣，无有大儒骨鲠白首耆艾魁垒之士，论议</w:t>
                      </w:r>
                      <w:r>
                        <w:rPr>
                          <w:sz w:val="26"/>
                          <w:color w:val="000000"/>
                        </w:rPr>
                        <w:t xml:space="preserve">通古今，喟然动众心，忧国如饥渴者，幸得居尊官、食厚禄、志但在</w:t>
                      </w:r>
                      <w:r>
                        <w:rPr>
                          <w:sz w:val="26"/>
                          <w:color w:val="000000"/>
                        </w:rPr>
                        <w:t xml:space="preserve">营私家而已，以苟容曲从为贤，以拱默私禄为智，谓如臣宣等为愚。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琦尝读其言而痛之曰：“甚哉！利之为害乃至此也。”后更读史迁《货</w:t>
                      </w:r>
                      <w:r>
                        <w:rPr>
                          <w:sz w:val="26"/>
                          <w:color w:val="000000"/>
                        </w:rPr>
                        <w:t xml:space="preserve">殖传》，究其所以然。其曰：“善者因之，其次利道之，其次教诲之，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其次整齐之，最下者与之争”。窃意其书盖与《平准》相终始，尤嫉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孔催、桑弘羊之属，而公孙弘为宰相不能救正，反更阿意从谀。太史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公既隐伤之，故遂于《孟荀传》深著其失，至于废书兴叹，以利为乱</w:t>
                      </w:r>
                      <w:r>
                        <w:rPr>
                          <w:sz w:val="26"/>
                          <w:color w:val="000000"/>
                        </w:rPr>
                        <w:t xml:space="preserve">始，究极天子至于庶人，好利之弊可谓切实。琦尝以史迁为知治本，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而班固所载贡禹、鲍宣诸疏，大抵亦同此指。（《怡志堂文初编》卷二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《读货殖传》）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ge">
                  <wp:posOffset>9613900</wp:posOffset>
                </wp:positionV>
                <wp:extent cx="5219700" cy="457200"/>
                <wp:effectExtent l="0" t="0" r="635" b="14605"/>
                <wp:wrapSquare wrapText="bothSides"/>
                <wp:docPr id="1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5" style="position:absolute;left:0pt;margin-left:323.0pt;margin-top:757.0pt;height:36.0pt;width:411.0pt;z-index:639009377502450133;mso-width-relative:page;mso-height-relative:page;mso-position-vertical-relative:page;mso-position-horizontal-relative:page;" coordsize="21600,21600" o:spid="_x0000_s1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1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6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66" name="New Bitmap Image.jpg"/>
                                          <pic:cNvPicPr/>
                                        </pic:nvPicPr>
                                        <pic:blipFill>
                                          <a:blip r:embed="Rb015907c85bd41e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8" style="position:absolute;left:0pt;margin-left:466.0pt;margin-top:760.0pt;height:33.0pt;width:40.0pt;z-index:639009377502451029;mso-width-relative:page;mso-height-relative:page;mso-position-vertical-relative:page;mso-position-horizontal-relative:page;" coordsize="21600,21600" o:spid="_x0000_s1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6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66" name="New Bitmap Image.jpg"/>
                                    <pic:cNvPicPr/>
                                  </pic:nvPicPr>
                                  <pic:blipFill>
                                    <a:blip r:embed="Rb015907c85bd41e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800100</wp:posOffset>
                </wp:positionV>
                <wp:extent cx="749300" cy="292100"/>
                <wp:effectExtent l="0" t="0" r="635" b="14605"/>
                <wp:wrapSquare wrapText="bothSides"/>
                <wp:docPr id="1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0" style="position:absolute;left:0pt;margin-left:452.0pt;margin-top:63.0pt;height:23.0pt;width:59.0pt;z-index:639009377502451428;mso-width-relative:page;mso-height-relative:page;mso-position-vertical-relative:page;mso-position-horizontal-relative:page;" coordsize="21600,21600" o:spid="_x0000_s1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300" w:footer="1320"/>
          <w:pgSz w:w="11900" w:h="16840" w:orient="portrait"/>
          <w:headerReference w:type="default" r:id="Ra70a4104edd54051"/>
          <w:footerReference w:type="default" r:id="R808252d1f0e54e9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762000</wp:posOffset>
                </wp:positionV>
                <wp:extent cx="5588000" cy="8851900"/>
                <wp:effectExtent l="0" t="0" r="635" b="14605"/>
                <wp:wrapSquare wrapText="bothSides"/>
                <wp:docPr id="1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【郭嵩焘】案史公传《货殖》，自写其湮郁，而揽括天下大势，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上下古今，星罗棋布，惟所指画。前后分立数传，要自一气灌输，是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一篇整段文字，中间指数关中、巴、蜀、天水、北地、上郡列郡情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形，为一大枢纽，亦见汉世承六国之遗，抚临郡国，相奖势利，尽天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下皆然，而能者遂以致富，高掌远跖，睥睨千古。此自史公发摅生平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一段胸臆，与他传体全别，班固讥之，故为不伦。（《史记札记》卷五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下《货殖列传》）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【龚自珍】汉大儒司马氏为《货殖传》，所以记《禹贡》，续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《周礼》，与《天官书》同功。不学小夫乃仅指为诙嘲游戏愤怒之文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章，颠夫！（《龚自珍全集》第一九七页《陆彦若所著书序》）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【程畹】班椽谓史迁，言货殖则崇势利而羞贱贫。但就其文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观之，一则曰“家贫，亲老妻子软弱，岁时无以祭祀进醵，饮食被服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不足以自通，如此不惭耻，则无所比矣。”再则曰：“无岩处奇士之行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而长贫贱，好语仁义，亦足羞也。”岂非羞贱贫之据，史迁诚不能辞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其责。至言货殖之源流，若津津然有余慕焉，谓之崇势利，亦何说之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辞。虽然，用意有正有奇，即立言有平有诡，史迁岂真崇势利而羞贱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贫者哉！其《报任安书》云“家贫，货赂不足以自赎”，实为作《货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殖传》之张本，“交游莫救，视左右亲近不为一言”，实为作《游侠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传》之张本，是皆有激而成，而初非立言之本意。夫史迁果崇势利而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羞贱贫，以彼其才，出而谋利，岂不足以致财货，广交游，而乃绝宾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客之知，亡室家之业，胡所行若此，所言若彼，言与行竟大相刺谬也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哉！古人立言，往往故为不平之论，以平其不平之心，古诗十九首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中，如“弃捐勿复道，努力加餐饭，极宴娱心意，戚戚何所迫，何不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策高足，先据要路津”。骤而观之，似乎无情而一偏矣，而不知皆反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言以申其往复缠绵之意，其不作正语直语，正古人文心之妙，使人于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言外得之。彼史迁之言货殖，何以异？是则谓史迁崇势利羞贱贫之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言，正其不崇势利不羞贱贫之证可也。（《啸云轩文集》卷一《史记货殖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2" style="position:absolute;left:0pt;margin-left:72.0pt;margin-top:60.0pt;height:697.0pt;width:440.0pt;z-index:639009377502627580;mso-width-relative:page;mso-height-relative:page;mso-position-vertical-relative:page;mso-position-horizontal-relative:page;" coordsize="21600,21600" o:spid="_x0000_s1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【郭嵩焘】案史公传《货殖》，自写其湮郁，而揽括天下大势，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上下古今，星罗棋布，惟所指画。前后分立数传，要自一气灌输，是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一篇整段文字，中间指数关中、巴、蜀、天水、北地、上郡列郡情</w:t>
                      </w:r>
                      <w:r>
                        <w:rPr>
                          <w:sz w:val="26"/>
                          <w:color w:val="000000"/>
                        </w:rPr>
                        <w:t xml:space="preserve">形，为一大枢纽，亦见汉世承六国之遗，抚临郡国，相奖势利，尽天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下皆然，而能者遂以致富，高掌远跖，睥睨千古。此自史公发摅生平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一段胸臆，与他传体全别，班固讥之，故为不伦。（《史记札记》卷五</w:t>
                      </w:r>
                      <w:r>
                        <w:rPr>
                          <w:sz w:val="26"/>
                          <w:color w:val="000000"/>
                        </w:rPr>
                        <w:t xml:space="preserve">下《货殖列传》）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【龚自珍】汉大儒司马氏为《货殖传》，所以记《禹贡》，续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《周礼》，与《天官书》同功。不学小夫乃仅指为诙嘲游戏愤怒之文</w:t>
                      </w:r>
                      <w:r>
                        <w:rPr>
                          <w:sz w:val="26"/>
                          <w:color w:val="000000"/>
                        </w:rPr>
                        <w:t xml:space="preserve">章，颠夫！（《龚自珍全集》第一九七页《陆彦若所著书序》）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【程畹】班椽谓史迁，言货殖则崇势利而羞贱贫。但就其文</w:t>
                      </w:r>
                      <w:r>
                        <w:rPr>
                          <w:sz w:val="26"/>
                          <w:color w:val="000000"/>
                        </w:rPr>
                        <w:t xml:space="preserve">观之，一则曰“家贫，亲老妻子软弱，岁时无以祭祀进醵，饮食被服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不足以自通，如此不惭耻，则无所比矣。”再则曰：“无岩处奇士之行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而长贫贱，好语仁义，亦足羞也。”岂非羞贱贫之据，史迁诚不能辞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其责。至言货殖之源流，若津津然有余慕焉，谓之崇势利，亦何说之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辞。虽然，用意有正有奇，即立言有平有诡，史迁岂真崇势利而羞贱</w:t>
                      </w:r>
                      <w:r>
                        <w:rPr>
                          <w:sz w:val="26"/>
                          <w:color w:val="000000"/>
                        </w:rPr>
                        <w:t xml:space="preserve">贫者哉！其《报任安书》云“家贫，货赂不足以自赎”，实为作《货</w:t>
                      </w:r>
                      <w:r>
                        <w:rPr>
                          <w:sz w:val="26"/>
                          <w:color w:val="000000"/>
                        </w:rPr>
                        <w:t xml:space="preserve">殖传》之张本，“交游莫救，视左右亲近不为一言”，实为作《游侠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传》之张本，是皆有激而成，而初非立言之本意。夫史迁果崇势利而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羞贱贫，以彼其才，出而谋利，岂不足以致财货，广交游，而乃绝宾</w:t>
                      </w:r>
                      <w:r>
                        <w:rPr>
                          <w:sz w:val="26"/>
                          <w:color w:val="000000"/>
                        </w:rPr>
                        <w:t xml:space="preserve">客之知，亡室家之业，胡所行若此，所言若彼，言与行竟大相刺谬也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哉！古人立言，往往故为不平之论，以平其不平之心，古诗十九首</w:t>
                      </w:r>
                      <w:r>
                        <w:rPr>
                          <w:sz w:val="26"/>
                          <w:color w:val="000000"/>
                        </w:rPr>
                        <w:t xml:space="preserve">中，如“弃捐勿复道，努力加餐饭，极宴娱心意，戚戚何所迫，何不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策高足，先据要路津”。骤而观之，似乎无情而一偏矣，而不知皆反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言以申其往复缠绵之意，其不作正语直语，正古人文心之妙，使人于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言外得之。彼史迁之言货殖，何以异？是则谓史迁崇势利羞贱贫之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言，正其不崇势利不羞贱贫之证可也。（《啸云轩文集》卷一《史记货殖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1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7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73" name="New Bitmap Image.jpg"/>
                                          <pic:cNvPicPr/>
                                        </pic:nvPicPr>
                                        <pic:blipFill>
                                          <a:blip r:embed="R71fbd37ed509498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5" style="position:absolute;left:0pt;margin-left:78.0pt;margin-top:761.0pt;height:32.0pt;width:41.0pt;z-index:639009377502628567;mso-width-relative:page;mso-height-relative:page;mso-position-vertical-relative:page;mso-position-horizontal-relative:page;" coordsize="21600,21600" o:spid="_x0000_s1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7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73" name="New Bitmap Image.jpg"/>
                                    <pic:cNvPicPr/>
                                  </pic:nvPicPr>
                                  <pic:blipFill>
                                    <a:blip r:embed="R71fbd37ed509498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9613900</wp:posOffset>
                </wp:positionV>
                <wp:extent cx="1968500" cy="457200"/>
                <wp:effectExtent l="0" t="0" r="635" b="14605"/>
                <wp:wrapSquare wrapText="bothSides"/>
                <wp:docPr id="1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7" style="position:absolute;left:0pt;margin-left:118.0pt;margin-top:757.0pt;height:36.0pt;width:155.0pt;z-index:639009377502628938;mso-width-relative:page;mso-height-relative:page;mso-position-vertical-relative:page;mso-position-horizontal-relative:page;" coordsize="21600,21600" o:spid="_x0000_s1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0" w:footer="1240"/>
          <w:pgSz w:w="11900" w:h="16840" w:orient="portrait"/>
          <w:headerReference w:type="default" r:id="R767654f076764321"/>
          <w:footerReference w:type="default" r:id="R5cbcc18675c14ed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1257300</wp:posOffset>
                </wp:positionV>
                <wp:extent cx="5715000" cy="8318500"/>
                <wp:effectExtent l="0" t="0" r="635" b="14605"/>
                <wp:wrapSquare wrapText="bothSides"/>
                <wp:docPr id="1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【刘光蒉】史公列子贡于《货殖》，刘子元摘之。世皆是手元，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而以是訾及《史记》全书，余独有说焉。儒者皆如原宪，永匿穷巷为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足，行道传道则子贡非矣。若有不得不出者，则如孟子，后车数十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乘，从者数百人，与其受宋、滕、薛之馈，不若得之货殖，犹为自生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之而自用之也。夫道启自尧、舜，舜即就时负夏者。后世一命为士，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遂终身为食于人之人，日逞口谈而身无一事，其终不至以诈伪获食不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止，岂非以子贡货殖为非之流毒乎？夫子明斥樊迟为小人，后世儒者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不以稼圃为恶，奚独以夫子“赐不受命”之言而以货殖为恶乎？然则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史公此篇之文，真能洞彻道之本源。夫所谓大道者，固以纲纪民之日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用饮食而名也。（《烟霞草堂遗书》之九《史记货殖列传注》）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此传文法之美至极，无以复加。列传以《伯夷传》始，以此传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终，须两相对勘。彼传荡漾夷犹，如天半赤霞，睛空舒卷，以高妙胜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也；此篇雄深郁勃，如深山大壑，万峰回环，以博大胜也。其文之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美，人多知之，而其用意亦即在此。《伯夷传》是欲义之极，此传是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欲利之极，利义不同，要皆是欲，无此欲则无世界。自黄帝、尧舜以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来，治以此治，乱以此乱，圣君贤相之所经纶，儒生学术之所讲习，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以及下吏走卒之所率由，乱臣贼子之所悖逆，无不以此。《史记》本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纪十二，纲纪此欲之人也；表十，表明此欲之迹也；书八，治此欲之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法也；世家三十，能倡此欲者也，列传七十，悉具此欲者也。然圣君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贤相、儒生学士、下吏走卒、乱臣贼子之数，不及编户之氓百万分之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一，则具此欲之全体者必归此传。故此欲即一人言之为欲，即人人言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之则风俗也。风俗者，政教之效也。史所以存政教之迹，故史公之书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终于此也。政教之用尽于货殖乎？《易》曰：“天地之大德曰生，圣人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之大宝曰位，何以守位曰仁，何以聚人曰财，理财正辞，禁民为非曰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义。”则孔子言之矣。（《烟霞草堂遗书》《史记货殖列传注后论》）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【陈玉树】	《周书·文酌篇》，言大工大商大农，文王以士为主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9" style="position:absolute;left:0pt;margin-left:65.0pt;margin-top:99.0pt;height:655.0pt;width:450.0pt;z-index:639009377502812031;mso-width-relative:page;mso-height-relative:page;mso-position-vertical-relative:page;mso-position-horizontal-relative:page;" coordsize="21600,21600" o:spid="_x0000_s1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传书后》）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【刘光蒉】史公列子贡于《货殖》，刘子元摘之。世皆是手元，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而以是訾及《史记》全书，余独有说焉。儒者皆如原宪，永匿穷巷为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足，行道传道则子贡非矣。若有不得不出者，则如孟子，后车数十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乘，从者数百人，与其受宋、滕、薛之馈，不若得之货殖，犹为自生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之而自用之也。夫道启自尧、舜，舜即就时负夏者。后世一命为士，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遂终身为食于人之人，日逞口谈而身无一事，其终不至以诈伪获食不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止，岂非以子贡货殖为非之流毒乎？夫子明斥樊迟为小人，后世儒者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不以稼圃为恶，奚独以夫子“赐不受命”之言而以货殖为恶乎？然则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史公此篇之文，真能洞彻道之本源。夫所谓大道者，固以纲纪民之日</w:t>
                      </w:r>
                      <w:r>
                        <w:rPr>
                          <w:sz w:val="26"/>
                          <w:color w:val="000000"/>
                        </w:rPr>
                        <w:t xml:space="preserve">用饮食而名也。（《烟霞草堂遗书》之九《史记货殖列传注》）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此传文法之美至极，无以复加。列传以《伯夷传》始，以此传</w:t>
                      </w:r>
                      <w:r>
                        <w:rPr>
                          <w:sz w:val="26"/>
                          <w:color w:val="000000"/>
                        </w:rPr>
                        <w:t xml:space="preserve">终，须两相对勘。彼传荡漾夷犹，如天半赤霞，睛空舒卷，以高妙胜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也；此篇雄深郁勃，如深山大壑，万峰回环，以博大胜也。其文之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美，人多知之，而其用意亦即在此。《伯夷传》是欲义之极，此传是</w:t>
                      </w:r>
                      <w:r>
                        <w:rPr>
                          <w:sz w:val="26"/>
                          <w:color w:val="000000"/>
                        </w:rPr>
                        <w:t xml:space="preserve">欲利之极，利义不同，要皆是欲，无此欲则无世界。自黄帝、尧舜以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来，治以此治，乱以此乱，圣君贤相之所经纶，儒生学术之所讲习，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以及下吏走卒之所率由，乱臣贼子之所悖逆，无不以此。《史记》本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纪十二，纲纪此欲之人也；表十，表明此欲之迹也；书八，治此欲之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法也；世家三十，能倡此欲者也，列传七十，悉具此欲者也。然圣君</w:t>
                      </w:r>
                      <w:r>
                        <w:rPr>
                          <w:sz w:val="26"/>
                          <w:color w:val="000000"/>
                        </w:rPr>
                        <w:t xml:space="preserve">贤相、儒生学士、下吏走卒、乱臣贼子之数，不及编户之氓百万分之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一，则具此欲之全体者必归此传。故此欲即一人言之为欲，即人人言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之则风俗也。风俗者，政教之效也。史所以存政教之迹，故史公之书</w:t>
                      </w:r>
                      <w:r>
                        <w:rPr>
                          <w:sz w:val="26"/>
                          <w:color w:val="000000"/>
                        </w:rPr>
                        <w:t xml:space="preserve">终于此也。政教之用尽于货殖乎？《易》曰：“天地之大德曰生，圣人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之大宝曰位，何以守位曰仁，何以聚人曰财，理财正辞，禁民为非曰</w:t>
                      </w:r>
                      <w:r>
                        <w:rPr>
                          <w:sz w:val="26"/>
                          <w:color w:val="000000"/>
                        </w:rPr>
                        <w:t xml:space="preserve">义。”则孔子言之矣。（《烟霞草堂遗书》《史记货殖列传注后论》）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【陈玉树】	《周书·文酌篇》，言大工大商大农，文王以士为主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ge">
                  <wp:posOffset>9626600</wp:posOffset>
                </wp:positionV>
                <wp:extent cx="5219700" cy="431800"/>
                <wp:effectExtent l="0" t="0" r="635" b="14605"/>
                <wp:wrapSquare wrapText="bothSides"/>
                <wp:docPr id="1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1" style="position:absolute;left:0pt;margin-left:323.0pt;margin-top:758.0pt;height:34.0pt;width:411.0pt;z-index:639009377502812411;mso-width-relative:page;mso-height-relative:page;mso-position-vertical-relative:page;mso-position-horizontal-relative:page;" coordsize="21600,21600" o:spid="_x0000_s1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9639300</wp:posOffset>
                </wp:positionV>
                <wp:extent cx="520700" cy="431800"/>
                <wp:effectExtent l="0" t="0" r="635" b="14605"/>
                <wp:wrapSquare wrapText="bothSides"/>
                <wp:docPr id="1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18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2" name="New Bitmap Image.jpg"/>
                                          <pic:cNvPicPr/>
                                        </pic:nvPicPr>
                                        <pic:blipFill>
                                          <a:blip r:embed="R277f807ba9c5489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4" style="position:absolute;left:0pt;margin-left:466.0pt;margin-top:759.0pt;height:34.0pt;width:41.0pt;z-index:639009377502813368;mso-width-relative:page;mso-height-relative:page;mso-position-vertical-relative:page;mso-position-horizontal-relative:page;" coordsize="21600,21600" o:spid="_x0000_s1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18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82" name="New Bitmap Image.jpg"/>
                                    <pic:cNvPicPr/>
                                  </pic:nvPicPr>
                                  <pic:blipFill>
                                    <a:blip r:embed="R277f807ba9c5489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5753100</wp:posOffset>
                </wp:positionH>
                <wp:positionV relativeFrom="page">
                  <wp:posOffset>800100</wp:posOffset>
                </wp:positionV>
                <wp:extent cx="736600" cy="279400"/>
                <wp:effectExtent l="0" t="0" r="635" b="14605"/>
                <wp:wrapSquare wrapText="bothSides"/>
                <wp:docPr id="1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6" style="position:absolute;left:0pt;margin-left:453.0pt;margin-top:63.0pt;height:22.0pt;width:58.0pt;z-index:639009377502813801;mso-width-relative:page;mso-height-relative:page;mso-position-vertical-relative:page;mso-position-horizontal-relative:page;" coordsize="21600,21600" o:spid="_x0000_s1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80" w:footer="1320"/>
          <w:pgSz w:w="11900" w:h="16840" w:orient="portrait"/>
          <w:headerReference w:type="default" r:id="Rcf59eea942c64424"/>
          <w:footerReference w:type="default" r:id="R73d92f09d757496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1257300</wp:posOffset>
                </wp:positionV>
                <wp:extent cx="5778500" cy="8343900"/>
                <wp:effectExtent l="0" t="0" r="635" b="14605"/>
                <wp:wrapSquare wrapText="bothSides"/>
                <wp:docPr id="1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1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国之桢，于士言多不言大，于农商工而大之，何耶？《程典篇》曰：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“商不厚，工不巧，农不力，不可成治。”商之厚者即大商，工之巧者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即大工，农之力者即大农，非此三者，不可成治，其系于国者何如？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又《文传》曰，商贾以通其财，工不失其务，农不失其时，是谓和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德，能使国治且和者，不张而大之，可乎？后世治不法古，官之下，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贵者惟士，无真伪华实而皆崇之，其视农商工，微贱特甚，朝廷仅设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试士诲士之官，举古之田畯、草人、司市、贾师、工正、工师诸职，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尽罢不设。其教废者其识暗，其理昧者其事拙，其势分者其志涣，其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力薄者其情苟，三者皆式微，而国势亦弱矣。太史公知其然也，故其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序首引《周书》曰：“农不出则乏其食，工不出则乏其事，商不出则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三宝绝。”其下历举齐太公以妇功技巧鱼盐，辐凑天下，句践以利农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平粜贵出贱取致富，厚报强吴，观兵中国，盖古人之所以富强其国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者，举不外是矣。不然，彼任氏以窖仓粟富数世，秦阳以田农富一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州，乌氏倮桥姚以畜牧致富，皆农耳。邯郸郭纵、蜀卓氏，山东程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郑、宛孔氏、曹邴氏，以铁冶起家，皆工耳。白圭、师史、田啬、田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兰、韦家栗氏、安陵杜氏之流，皆商耳。宜若无可志述者，顾津津道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之，岂真崇势利羞贱贫如班氏言耶？千室之市，居一巨贾，百货填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溢，珍庸悉具，则远近奔赴，舳毂交驰，贩夫贩妇，趾错于阈，兴盛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之象，溢于阓外，迨巨贾折，阅门杜而居徙，向之豪金购物者，皆裹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足不至，菜佣渔父，亦担而他往，一转瞬间，而市廛之气象变矣。呜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乎，国家而无大农大商大工，非细故也！秦始皇虽万世罪人，然为巴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寡妇清筑怀清台，似犹有《周礼》安富之意。汉武以军旅数兴，国用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虚耗，乃使杨可告缗，弘羊均输，富商大贾，无所牟利，诸农致粟山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东，亦困转输，海内萧然，户口减半，昔者之富，皆为贫窭。太史公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心焉伤之，志其盛者，正以慨其衰也。而不知者，乃谓蚕室无钱赎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罪，故多感愤之语，亦昧于为国之体要矣。故不读《周书》者，必不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可以读《货殖传》。（《后乐堂文钞续编》卷三《史记货殖列传书后》）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78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【曹元忠】上古三代有商学焉，管子《轻重》范子《计然》是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8" style="position:absolute;left:0pt;margin-left:74.0pt;margin-top:99.0pt;height:657.0pt;width:455.0pt;z-index:639009377503010086;mso-width-relative:page;mso-height-relative:page;mso-position-vertical-relative:page;mso-position-horizontal-relative:page;" coordsize="21600,21600" o:spid="_x0000_s1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10" w:line="42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国之桢，于士言多不言大，于农商工而大之，何耶？《程典篇》曰：</w:t>
                      </w:r>
                      <w:r>
                        <w:rPr>
                          <w:sz w:val="27"/>
                          <w:color w:val="000000"/>
                        </w:rPr>
                        <w:t xml:space="preserve">“商不厚，工不巧，农不力，不可成治。”商之厚者即大商，工之巧者</w:t>
                      </w:r>
                      <w:r>
                        <w:rPr>
                          <w:sz w:val="27"/>
                          <w:color w:val="000000"/>
                        </w:rPr>
                        <w:t xml:space="preserve">即大工，农之力者即大农，非此三者，不可成治，其系于国者何如？</w:t>
                      </w:r>
                      <w:r>
                        <w:rPr>
                          <w:sz w:val="27"/>
                          <w:color w:val="000000"/>
                        </w:rPr>
                        <w:t xml:space="preserve">又《文传》曰，商贾以通其财，工不失其务，农不失其时，是谓和</w:t>
                      </w:r>
                      <w:r>
                        <w:rPr>
                          <w:sz w:val="27"/>
                          <w:color w:val="000000"/>
                        </w:rPr>
                        <w:t xml:space="preserve">德，能使国治且和者，不张而大之，可乎？后世治不法古，官之下，</w:t>
                      </w:r>
                      <w:r>
                        <w:rPr>
                          <w:sz w:val="27"/>
                          <w:color w:val="000000"/>
                        </w:rPr>
                        <w:t xml:space="preserve">贵者惟士，无真伪华实而皆崇之，其视农商工，微贱特甚，朝廷仅设</w:t>
                      </w:r>
                      <w:r>
                        <w:rPr>
                          <w:sz w:val="27"/>
                          <w:color w:val="000000"/>
                        </w:rPr>
                        <w:t xml:space="preserve">试士诲士之官，举古之田畯、草人、司市、贾师、工正、工师诸职，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尽罢不设。其教废者其识暗，其理昧者其事拙，其势分者其志涣，其</w:t>
                      </w:r>
                      <w:r>
                        <w:rPr>
                          <w:sz w:val="27"/>
                          <w:color w:val="000000"/>
                        </w:rPr>
                        <w:t xml:space="preserve">力薄者其情苟，三者皆式微，而国势亦弱矣。太史公知其然也，故其</w:t>
                      </w:r>
                      <w:r>
                        <w:rPr>
                          <w:sz w:val="27"/>
                          <w:color w:val="000000"/>
                        </w:rPr>
                        <w:t xml:space="preserve">序首引《周书》曰：“农不出则乏其食，工不出则乏其事，商不出则</w:t>
                      </w:r>
                      <w:r>
                        <w:rPr>
                          <w:sz w:val="27"/>
                          <w:color w:val="000000"/>
                        </w:rPr>
                        <w:t xml:space="preserve">三宝绝。”其下历举齐太公以妇功技巧鱼盐，辐凑天下，句践以利农</w:t>
                      </w:r>
                      <w:r>
                        <w:rPr>
                          <w:sz w:val="27"/>
                          <w:color w:val="000000"/>
                        </w:rPr>
                        <w:t xml:space="preserve">平粜贵出贱取致富，厚报强吴，观兵中国，盖古人之所以富强其国</w:t>
                      </w:r>
                      <w:r>
                        <w:rPr>
                          <w:sz w:val="27"/>
                          <w:color w:val="000000"/>
                        </w:rPr>
                        <w:t xml:space="preserve">者，举不外是矣。不然，彼任氏以窖仓粟富数世，秦阳以田农富一</w:t>
                      </w:r>
                      <w:r>
                        <w:rPr>
                          <w:sz w:val="27"/>
                          <w:color w:val="000000"/>
                        </w:rPr>
                        <w:t xml:space="preserve">州，乌氏倮桥姚以畜牧致富，皆农耳。邯郸郭纵、蜀卓氏，山东程</w:t>
                      </w:r>
                      <w:r>
                        <w:rPr>
                          <w:sz w:val="27"/>
                          <w:color w:val="000000"/>
                        </w:rPr>
                        <w:t xml:space="preserve">郑、宛孔氏、曹邴氏，以铁冶起家，皆工耳。白圭、师史、田啬、田</w:t>
                      </w:r>
                      <w:r>
                        <w:rPr>
                          <w:sz w:val="27"/>
                          <w:color w:val="000000"/>
                        </w:rPr>
                        <w:t xml:space="preserve">兰、韦家栗氏、安陵杜氏之流，皆商耳。宜若无可志述者，顾津津道</w:t>
                      </w:r>
                      <w:r>
                        <w:rPr>
                          <w:sz w:val="27"/>
                          <w:color w:val="000000"/>
                        </w:rPr>
                        <w:t xml:space="preserve">之，岂真崇势利羞贱贫如班氏言耶？千室之市，居一巨贾，百货填</w:t>
                      </w:r>
                      <w:r>
                        <w:rPr>
                          <w:sz w:val="27"/>
                          <w:color w:val="000000"/>
                        </w:rPr>
                        <w:t xml:space="preserve">溢，珍庸悉具，则远近奔赴，舳毂交驰，贩夫贩妇，趾错于阈，兴盛</w:t>
                      </w:r>
                      <w:r>
                        <w:rPr>
                          <w:sz w:val="27"/>
                          <w:color w:val="000000"/>
                        </w:rPr>
                        <w:t xml:space="preserve">之象，溢于阓外，迨巨贾折，阅门杜而居徙，向之豪金购物者，皆裹</w:t>
                      </w:r>
                      <w:r>
                        <w:rPr>
                          <w:sz w:val="27"/>
                          <w:color w:val="000000"/>
                        </w:rPr>
                        <w:t xml:space="preserve">足不至，菜佣渔父，亦担而他往，一转瞬间，而市廛之气象变矣。呜</w:t>
                      </w:r>
                      <w:r>
                        <w:rPr>
                          <w:sz w:val="27"/>
                          <w:color w:val="000000"/>
                        </w:rPr>
                        <w:t xml:space="preserve">乎，国家而无大农大商大工，非细故也！秦始皇虽万世罪人，然为巴</w:t>
                      </w:r>
                      <w:r>
                        <w:rPr>
                          <w:sz w:val="27"/>
                          <w:color w:val="000000"/>
                        </w:rPr>
                        <w:t xml:space="preserve">寡妇清筑怀清台，似犹有《周礼》安富之意。汉武以军旅数兴，国用</w:t>
                      </w:r>
                      <w:r>
                        <w:rPr>
                          <w:sz w:val="27"/>
                          <w:color w:val="000000"/>
                        </w:rPr>
                        <w:t xml:space="preserve">虚耗，乃使杨可告缗，弘羊均输，富商大贾，无所牟利，诸农致粟山</w:t>
                      </w:r>
                      <w:r>
                        <w:rPr>
                          <w:sz w:val="27"/>
                          <w:color w:val="000000"/>
                        </w:rPr>
                        <w:t xml:space="preserve">东，亦困转输，海内萧然，户口减半，昔者之富，皆为贫窭。太史公</w:t>
                      </w:r>
                      <w:r>
                        <w:rPr>
                          <w:sz w:val="27"/>
                          <w:color w:val="000000"/>
                        </w:rPr>
                        <w:t xml:space="preserve">心焉伤之，志其盛者，正以慨其衰也。而不知者，乃谓蚕室无钱赎</w:t>
                      </w:r>
                      <w:r>
                        <w:rPr>
                          <w:sz w:val="27"/>
                          <w:color w:val="000000"/>
                        </w:rPr>
                        <w:t xml:space="preserve">罪，故多感愤之语，亦昧于为国之体要矣。故不读《周书》者，必不</w:t>
                      </w:r>
                      <w:r>
                        <w:rPr>
                          <w:sz w:val="27"/>
                          <w:color w:val="000000"/>
                        </w:rPr>
                        <w:t xml:space="preserve">可以读《货殖传》。（《后乐堂文钞续编》卷三《史记货殖列传书后》）</w:t>
                      </w:r>
                    </w:p>
                    <w:p>
                      <w:pPr>
                        <w:spacing w:line="420" w:lineRule="exact"/>
                        <w:ind w:firstLine="78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【曹元忠】上古三代有商学焉，管子《轻重》范子《计然》是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1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8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9" name="New Bitmap Image.jpg"/>
                                          <pic:cNvPicPr/>
                                        </pic:nvPicPr>
                                        <pic:blipFill>
                                          <a:blip r:embed="R8570a8331f3e446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1" style="position:absolute;left:0pt;margin-left:81.0pt;margin-top:761.0pt;height:32.0pt;width:41.0pt;z-index:639009377503011023;mso-width-relative:page;mso-height-relative:page;mso-position-vertical-relative:page;mso-position-horizontal-relative:page;" coordsize="21600,21600" o:spid="_x0000_s1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8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89" name="New Bitmap Image.jpg"/>
                                    <pic:cNvPicPr/>
                                  </pic:nvPicPr>
                                  <pic:blipFill>
                                    <a:blip r:embed="R8570a8331f3e446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9613900</wp:posOffset>
                </wp:positionV>
                <wp:extent cx="2082800" cy="482600"/>
                <wp:effectExtent l="0" t="0" r="635" b="14605"/>
                <wp:wrapSquare wrapText="bothSides"/>
                <wp:docPr id="1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" style="position:absolute;left:0pt;margin-left:113.0pt;margin-top:757.0pt;height:38.0pt;width:164.0pt;z-index:639009377503011544;mso-width-relative:page;mso-height-relative:page;mso-position-vertical-relative:page;mso-position-horizontal-relative:page;" coordsize="21600,21600" o:spid="_x0000_s1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812800</wp:posOffset>
                </wp:positionV>
                <wp:extent cx="2057400" cy="279400"/>
                <wp:effectExtent l="0" t="0" r="635" b="14605"/>
                <wp:wrapSquare wrapText="bothSides"/>
                <wp:docPr id="1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5" style="position:absolute;left:0pt;margin-left:70.0pt;margin-top:64.0pt;height:22.0pt;width:162.0pt;z-index:639009377503011946;mso-width-relative:page;mso-height-relative:page;mso-position-vertical-relative:page;mso-position-horizontal-relative:page;" coordsize="21600,21600" o:spid="_x0000_s1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80" w:footer="1320"/>
          <w:pgSz w:w="11900" w:h="16840" w:orient="portrait"/>
          <w:headerReference w:type="default" r:id="Raeefe8dfc5da4f60"/>
          <w:footerReference w:type="default" r:id="Rb8f49167f81c417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1130300</wp:posOffset>
                </wp:positionV>
                <wp:extent cx="5575300" cy="8369300"/>
                <wp:effectExtent l="0" t="0" r="635" b="14605"/>
                <wp:wrapSquare wrapText="bothSides"/>
                <wp:docPr id="1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也。今《计然》不传久矣，然读《越绝书》，“太阴三岁，处金则穰”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数语，犹见研桑心计之工，至《管子·轻重》，于《海王》则言盐铁，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于《地数》则言矿学，所谓天下才者，经世之具略见于此，吾故谓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《史记》传货殖以存商学，苟无商学，则货殖虽不传可也。何也？子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长之传货殖，首谓齐中衰，管子设轻重九府，则桓公以霸，越王句践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困于会稽，乃用范子、计然，称号五霸。然则国家当危急存亡之秋，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欲使寡者众，弱者强，贫者富，不得不理财而借助于商学。言商学则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管子之治齐，范子之治越，皆明效大验之卓著者也，安得不为立传。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（《笺经室遗集》卷二《马班以后不传货殖论》）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【吴翊寅】太史公当孝武时，桑弘羊、东郭咸阳、孔懂用事，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言利者析及秋毫，吏道益杂不选，贾人多致位公卿，置均输之官，行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平准之法，管盐铁，算缗钱，百姓骚然，海内凋敝，民多饥乏，县官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大空，而富商大贾或斗鸡走狗相娱乐，蹄财役贫，不稍助国家之急，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大农令吏坐市列肆，贩物求利，以与商贾争权。史公忧之而不能谏，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即谏亦不见听用，于是乎作《平准书》以讥切时政，其不尽之意及正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本清原之论，则皆寓乎《货殖传》中。后世谓史公轻仁义重势利，抑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何真见之浅也。《大易》说神农氏作，日中为市，致天下之民，聚天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下之货，交易而退，各得其所。三代食货之政，九州都会之俗，史公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论之详矣。其要归于善者因之，其次利导之，其次教诲之，其次整齐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之，最下者与之争。汉均输法，名为整齐之而实与之争也，至平准则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非特与争，且笼天下之货物，使商贾无所牟其利，是攘夺之而已，劫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胁之而已，非利导之教诲之整齐之也。攘夺劫胁何道？曰盗道也。以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盗道率天下而天下不为盗者，吾未之前闻。太史公之言曰，“仓廪实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而知礼节，衣食足而知荣辱，”此言藏富于民也。曰善治生者能择人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而任时？散财与贫交疏子弟，不责于人，此言富好行其德者也。又述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白圭之言曰，智不足以权变，明不足以决断，仁不能以取予，强不能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有所守，虽欲学吾术，终不告之。夫智也，明也，仁也，强也，皆治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生之道，即治国之道。今以盗为道，而能治生以治其国，吾益未之前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7" style="position:absolute;left:0pt;margin-left:68.0pt;margin-top:89.0pt;height:659.0pt;width:439.0pt;z-index:639009377503214823;mso-width-relative:page;mso-height-relative:page;mso-position-vertical-relative:page;mso-position-horizontal-relative:page;" coordsize="21600,21600" o:spid="_x0000_s1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也。今《计然》不传久矣，然读《越绝书》，“太阴三岁，处金则穰”</w:t>
                      </w:r>
                      <w:r>
                        <w:rPr>
                          <w:sz w:val="26"/>
                          <w:color w:val="000000"/>
                        </w:rPr>
                        <w:t xml:space="preserve">数语，犹见研桑心计之工，至《管子·轻重》，于《海王》则言盐铁，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于《地数》则言矿学，所谓天下才者，经世之具略见于此，吾故谓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《史记》传货殖以存商学，苟无商学，则货殖虽不传可也。何也？子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长之传货殖，首谓齐中衰，管子设轻重九府，则桓公以霸，越王句践</w:t>
                      </w:r>
                      <w:r>
                        <w:rPr>
                          <w:sz w:val="26"/>
                          <w:color w:val="000000"/>
                        </w:rPr>
                        <w:t xml:space="preserve">困于会稽，乃用范子、计然，称号五霸。然则国家当危急存亡之秋，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欲使寡者众，弱者强，贫者富，不得不理财而借助于商学。言商学则</w:t>
                      </w:r>
                      <w:r>
                        <w:rPr>
                          <w:sz w:val="26"/>
                          <w:color w:val="000000"/>
                        </w:rPr>
                        <w:t xml:space="preserve">管子之治齐，范子之治越，皆明效大验之卓著者也，安得不为立传。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（《笺经室遗集》卷二《马班以后不传货殖论》）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【吴翊寅】太史公当孝武时，桑弘羊、东郭咸阳、孔懂用事，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言利者析及秋毫，吏道益杂不选，贾人多致位公卿，置均输之官，行</w:t>
                      </w:r>
                      <w:r>
                        <w:rPr>
                          <w:sz w:val="26"/>
                          <w:color w:val="000000"/>
                        </w:rPr>
                        <w:t xml:space="preserve">平准之法，管盐铁，算缗钱，百姓骚然，海内凋敝，民多饥乏，县官</w:t>
                      </w:r>
                      <w:r>
                        <w:rPr>
                          <w:sz w:val="26"/>
                          <w:color w:val="000000"/>
                        </w:rPr>
                        <w:t xml:space="preserve">大空，而富商大贾或斗鸡走狗相娱乐，蹄财役贫，不稍助国家之急，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大农令吏坐市列肆，贩物求利，以与商贾争权。史公忧之而不能谏，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即谏亦不见听用，于是乎作《平准书》以讥切时政，其不尽之意及正</w:t>
                      </w:r>
                      <w:r>
                        <w:rPr>
                          <w:sz w:val="26"/>
                          <w:color w:val="000000"/>
                        </w:rPr>
                        <w:t xml:space="preserve">本清原之论，则皆寓乎《货殖传》中。后世谓史公轻仁义重势利，抑</w:t>
                      </w:r>
                      <w:r>
                        <w:rPr>
                          <w:sz w:val="26"/>
                          <w:color w:val="000000"/>
                        </w:rPr>
                        <w:t xml:space="preserve">何真见之浅也。《大易》说神农氏作，日中为市，致天下之民，聚天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下之货，交易而退，各得其所。三代食货之政，九州都会之俗，史公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论之详矣。其要归于善者因之，其次利导之，其次教诲之，其次整齐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之，最下者与之争。汉均输法，名为整齐之而实与之争也，至平准则</w:t>
                      </w:r>
                      <w:r>
                        <w:rPr>
                          <w:sz w:val="26"/>
                          <w:color w:val="000000"/>
                        </w:rPr>
                        <w:t xml:space="preserve">非特与争，且笼天下之货物，使商贾无所牟其利，是攘夺之而已，劫</w:t>
                      </w:r>
                      <w:r>
                        <w:rPr>
                          <w:sz w:val="26"/>
                          <w:color w:val="000000"/>
                        </w:rPr>
                        <w:t xml:space="preserve">胁之而已，非利导之教诲之整齐之也。攘夺劫胁何道？曰盗道也。以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盗道率天下而天下不为盗者，吾未之前闻。太史公之言曰，“仓廪实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而知礼节，衣食足而知荣辱，”此言藏富于民也。曰善治生者能择人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而任时？散财与贫交疏子弟，不责于人，此言富好行其德者也。又述</w:t>
                      </w:r>
                      <w:r>
                        <w:rPr>
                          <w:sz w:val="26"/>
                          <w:color w:val="000000"/>
                        </w:rPr>
                        <w:t xml:space="preserve">白圭之言曰，智不足以权变，明不足以决断，仁不能以取予，强不能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有所守，虽欲学吾术，终不告之。夫智也，明也，仁也，强也，皆治</w:t>
                      </w:r>
                      <w:r>
                        <w:rPr>
                          <w:sz w:val="26"/>
                          <w:color w:val="000000"/>
                        </w:rPr>
                        <w:t xml:space="preserve">生之道，即治国之道。今以盗为道，而能治生以治其国，吾益未之前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9537700</wp:posOffset>
                </wp:positionV>
                <wp:extent cx="5207000" cy="431800"/>
                <wp:effectExtent l="0" t="0" r="635" b="14605"/>
                <wp:wrapSquare wrapText="bothSides"/>
                <wp:docPr id="1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9" style="position:absolute;left:0pt;margin-left:326.0pt;margin-top:751.0pt;height:34.0pt;width:410.0pt;z-index:639009377503215191;mso-width-relative:page;mso-height-relative:page;mso-position-vertical-relative:page;mso-position-horizontal-relative:page;" coordsize="21600,21600" o:spid="_x0000_s1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9563100</wp:posOffset>
                </wp:positionV>
                <wp:extent cx="508000" cy="406400"/>
                <wp:effectExtent l="0" t="0" r="635" b="14605"/>
                <wp:wrapSquare wrapText="bothSides"/>
                <wp:docPr id="2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0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0" name="New Bitmap Image.jpg"/>
                                          <pic:cNvPicPr/>
                                        </pic:nvPicPr>
                                        <pic:blipFill>
                                          <a:blip r:embed="R9f915dea0ee0460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2" style="position:absolute;left:0pt;margin-left:468.0pt;margin-top:753.0pt;height:32.0pt;width:40.0pt;z-index:639009377503216094;mso-width-relative:page;mso-height-relative:page;mso-position-vertical-relative:page;mso-position-horizontal-relative:page;" coordsize="21600,21600" o:spid="_x0000_s2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0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0" name="New Bitmap Image.jpg"/>
                                    <pic:cNvPicPr/>
                                  </pic:nvPicPr>
                                  <pic:blipFill>
                                    <a:blip r:embed="R9f915dea0ee0460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5765800</wp:posOffset>
                </wp:positionH>
                <wp:positionV relativeFrom="page">
                  <wp:posOffset>673100</wp:posOffset>
                </wp:positionV>
                <wp:extent cx="749300" cy="304800"/>
                <wp:effectExtent l="0" t="0" r="635" b="14605"/>
                <wp:wrapSquare wrapText="bothSides"/>
                <wp:docPr id="2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4" style="position:absolute;left:0pt;margin-left:454.0pt;margin-top:53.0pt;height:24.0pt;width:59.0pt;z-index:639009377503216504;mso-width-relative:page;mso-height-relative:page;mso-position-vertical-relative:page;mso-position-horizontal-relative:page;" coordsize="21600,21600" o:spid="_x0000_s2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20" w:bottom="1400" w:left="1220" w:header="1100" w:footer="1400"/>
          <w:pgSz w:w="11900" w:h="16840" w:orient="portrait"/>
          <w:headerReference w:type="default" r:id="Rfc787320dbc7423a"/>
          <w:footerReference w:type="default" r:id="R44725db63bfb496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1130300</wp:posOffset>
                </wp:positionV>
                <wp:extent cx="5588000" cy="8382000"/>
                <wp:effectExtent l="0" t="0" r="635" b="14605"/>
                <wp:wrapSquare wrapText="bothSides"/>
                <wp:docPr id="2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闻。且富者人之性情，所不学而俱欲者也。商贾求富，虽智尽能索，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终不余力以让财矣，明矣！而乃攘之，夺之，劫之，胁之，竭天下之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资财以奉其上，而又居均输平准之美名，无怪百姓困穷，相率起为盗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也。太史公言本富为上，末富次之，奸富最下。又言纤啬筋力，治生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之正道，而富者必用奇胜。夫奇则椎埋并兼，无所不至，所谓奸富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也。桑弘羊、咸阳、孔僅之所为，本耶？末耶？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抑奸耶？又言宣曲任氏，富者数世，然家甚约，非田畜所出弗衣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食，公事不毕则身不得饮酒食肉，以此为闾里率，所谓以末致财，用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本守之，变化有概，故足述也。乃今之贾人，致位公卿，其丈夫相聚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游戏，多弄物，喜倡优，女子则鼓鸣瑟，踮利屣，淫媚天冶，以奢侈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相尚，如沙邱靡靡之俗，甚者或以博起家，或卖浆，或贩脂，或洒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削，或胃脯，亦皆钟鸣鼎食，结驷连骑，曾不解时，以纵恣败。太史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公谓能者辐凑，不肖者瓦解，岂真为货殖勉耶！盖见富无经业。货无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常主，舍本逐末，因缘为奸，无不同归于尽，故慨乎言之，有余痛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焉。彼去文学而趋利者，固君子所羞，而凡言民不益赋，天下用饶，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皆拾桑、孔之绪余，以蛊惑人主。史公所谓奸富最下，有国家者以汉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孝武为鉴而痛惩之，则庶乎知利导之术，教海之法，整齐之泾，而不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为攘夺劫胁之计已。汉初严商贾之律，市井子孙至不得仕宦为吏，其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后贾人致位公卿。盖贵上极则反贱，贱下极则反贵，时势所激，无足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为怪。近世公卿皆用桑、孔，且与民争负载奔走之刊也。太史公书垂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诫万世，故作《货殖传》，附《史记》末，与《平准》相表里，论者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顾或以为谤，或以为秽，乌乎，岂知言哉！（《曼陀罗花室文》卷一《史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记货殖传书后》）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【李景星】《史记》一书，于古今人物，记之详矣，几于无格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不备矣。而于书之将终，乃传货殖，举生财之法，图利之人，无贵无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贱，无大无小，无远无近，无男无女，都纳之一篇之中，使上下数百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年之贩夫竖子，伧父财奴，皆赖以传，几令人莫名其用意所在。或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曰，崇势利也，或曰，有所感激也，纷纷议论，不一而足，是皆以私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6" style="position:absolute;left:0pt;margin-left:71.0pt;margin-top:89.0pt;height:660.0pt;width:440.0pt;z-index:639009377503434349;mso-width-relative:page;mso-height-relative:page;mso-position-vertical-relative:page;mso-position-horizontal-relative:page;" coordsize="21600,21600" o:spid="_x0000_s2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闻。且富者人之性情，所不学而俱欲者也。商贾求富，虽智尽能索，</w:t>
                      </w:r>
                      <w:r>
                        <w:rPr>
                          <w:sz w:val="27"/>
                          <w:color w:val="000000"/>
                        </w:rPr>
                        <w:t xml:space="preserve">终不余力以让财矣，明矣！而乃攘之，夺之，劫之，胁之，竭天下之</w:t>
                      </w:r>
                      <w:r>
                        <w:rPr>
                          <w:sz w:val="27"/>
                          <w:color w:val="000000"/>
                        </w:rPr>
                        <w:t xml:space="preserve">资财以奉其上，而又居均输平准之美名，无怪百姓困穷，相率起为盗</w:t>
                      </w:r>
                      <w:r>
                        <w:rPr>
                          <w:sz w:val="27"/>
                          <w:color w:val="000000"/>
                        </w:rPr>
                        <w:t xml:space="preserve">也。太史公言本富为上，末富次之，奸富最下。又言纤啬筋力，治生</w:t>
                      </w:r>
                      <w:r>
                        <w:rPr>
                          <w:sz w:val="27"/>
                          <w:color w:val="000000"/>
                        </w:rPr>
                        <w:t xml:space="preserve">之正道，而富者必用奇胜。夫奇则椎埋并兼，无所不至，所谓奸富</w:t>
                      </w:r>
                      <w:r>
                        <w:rPr>
                          <w:sz w:val="27"/>
                          <w:color w:val="000000"/>
                        </w:rPr>
                        <w:t xml:space="preserve">也。桑弘羊、咸阳、孔僅之所为，本耶？末耶？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抑奸耶？又言宣曲任氏，富者数世，然家甚约，非田畜所出弗衣</w:t>
                      </w:r>
                      <w:r>
                        <w:rPr>
                          <w:sz w:val="26"/>
                          <w:color w:val="000000"/>
                        </w:rPr>
                        <w:t xml:space="preserve">食，公事不毕则身不得饮酒食肉，以此为闾里率，所谓以末致财，用</w:t>
                      </w:r>
                      <w:r>
                        <w:rPr>
                          <w:sz w:val="26"/>
                          <w:color w:val="000000"/>
                        </w:rPr>
                        <w:t xml:space="preserve">本守之，变化有概，故足述也。乃今之贾人，致位公卿，其丈夫相聚</w:t>
                      </w:r>
                      <w:r>
                        <w:rPr>
                          <w:sz w:val="26"/>
                          <w:color w:val="000000"/>
                        </w:rPr>
                        <w:t xml:space="preserve">游戏，多弄物，喜倡优，女子则鼓鸣瑟，踮利屣，淫媚天冶，以奢侈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相尚，如沙邱靡靡之俗，甚者或以博起家，或卖浆，或贩脂，或洒</w:t>
                      </w:r>
                      <w:r>
                        <w:rPr>
                          <w:sz w:val="26"/>
                          <w:color w:val="000000"/>
                        </w:rPr>
                        <w:t xml:space="preserve">削，或胃脯，亦皆钟鸣鼎食，结驷连骑，曾不解时，以纵恣败。太史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公谓能者辐凑，不肖者瓦解，岂真为货殖勉耶！盖见富无经业。货无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常主，舍本逐末，因缘为奸，无不同归于尽，故慨乎言之，有余痛</w:t>
                      </w:r>
                      <w:r>
                        <w:rPr>
                          <w:sz w:val="26"/>
                          <w:color w:val="000000"/>
                        </w:rPr>
                        <w:t xml:space="preserve">焉。彼去文学而趋利者，固君子所羞，而凡言民不益赋，天下用饶，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皆拾桑、孔之绪余，以蛊惑人主。史公所谓奸富最下，有国家者以汉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孝武为鉴而痛惩之，则庶乎知利导之术，教海之法，整齐之泾，而不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为攘夺劫胁之计已。汉初严商贾之律，市井子孙至不得仕宦为吏，其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后贾人致位公卿。盖贵上极则反贱，贱下极则反贵，时势所激，无足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为怪。近世公卿皆用桑、孔，且与民争负载奔走之刊也。太史公书垂</w:t>
                      </w:r>
                      <w:r>
                        <w:rPr>
                          <w:sz w:val="26"/>
                          <w:color w:val="000000"/>
                        </w:rPr>
                        <w:t xml:space="preserve">诫万世，故作《货殖传》，附《史记》末，与《平准》相表里，论者</w:t>
                      </w:r>
                      <w:r>
                        <w:rPr>
                          <w:sz w:val="26"/>
                          <w:color w:val="000000"/>
                        </w:rPr>
                        <w:t xml:space="preserve">顾或以为谤，或以为秽，乌乎，岂知言哉！（《曼陀罗花室文》卷一《史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记货殖传书后》）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【李景星】《史记》一书，于古今人物，记之详矣，几于无格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不备矣。而于书之将终，乃传货殖，举生财之法，图利之人，无贵无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贱，无大无小，无远无近，无男无女，都纳之一篇之中，使上下数百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年之贩夫竖子，伧父财奴，皆赖以传，几令人莫名其用意所在。或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曰，崇势利也，或曰，有所感激也，纷纷议论，不一而足，是皆以私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9563100</wp:posOffset>
                </wp:positionV>
                <wp:extent cx="508000" cy="393700"/>
                <wp:effectExtent l="0" t="0" r="635" b="14605"/>
                <wp:wrapSquare wrapText="bothSides"/>
                <wp:docPr id="2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20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7" name="New Bitmap Image.jpg"/>
                                          <pic:cNvPicPr/>
                                        </pic:nvPicPr>
                                        <pic:blipFill>
                                          <a:blip r:embed="R5943a768bffc46f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9" style="position:absolute;left:0pt;margin-left:77.0pt;margin-top:753.0pt;height:31.0pt;width:40.0pt;z-index:639009377503435562;mso-width-relative:page;mso-height-relative:page;mso-position-vertical-relative:page;mso-position-horizontal-relative:page;" coordsize="21600,21600" o:spid="_x0000_s2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20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7" name="New Bitmap Image.jpg"/>
                                    <pic:cNvPicPr/>
                                  </pic:nvPicPr>
                                  <pic:blipFill>
                                    <a:blip r:embed="R5943a768bffc46f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9512300</wp:posOffset>
                </wp:positionV>
                <wp:extent cx="1955800" cy="469900"/>
                <wp:effectExtent l="0" t="0" r="635" b="14605"/>
                <wp:wrapSquare wrapText="bothSides"/>
                <wp:docPr id="2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1" style="position:absolute;left:0pt;margin-left:116.0pt;margin-top:749.0pt;height:37.0pt;width:154.0pt;z-index:639009377503436108;mso-width-relative:page;mso-height-relative:page;mso-position-vertical-relative:page;mso-position-horizontal-relative:page;" coordsize="21600,21600" o:spid="_x0000_s2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647700</wp:posOffset>
                </wp:positionV>
                <wp:extent cx="2006600" cy="355600"/>
                <wp:effectExtent l="0" t="0" r="635" b="14605"/>
                <wp:wrapSquare wrapText="bothSides"/>
                <wp:docPr id="2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3" style="position:absolute;left:0pt;margin-left:70.0pt;margin-top:51.0pt;height:28.0pt;width:158.0pt;z-index:639009377503436627;mso-width-relative:page;mso-height-relative:page;mso-position-vertical-relative:page;mso-position-horizontal-relative:page;" coordsize="21600,21600" o:spid="_x0000_s2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20" w:bottom="1400" w:left="1220" w:header="1080" w:footer="1400"/>
          <w:pgSz w:w="11900" w:h="16840" w:orient="portrait"/>
          <w:headerReference w:type="default" r:id="Rfa23d967a81545ed"/>
          <w:footerReference w:type="default" r:id="R759bc284091f4edc"/>
          <w:titlePg/>
        </w:sectPr>
      </w:pPr>
    </w:p>
    <w:p>
      <w:pPr>
        <w:spacing w:after="340" w:line="420" w:lineRule="exact"/>
        <w:ind w:firstLine="0"/>
        <w:jc w:val="both"/>
      </w:pPr>
      <w:r>
        <w:rPr>
          <w:sz w:val="26"/>
          <w:color w:val="000000"/>
        </w:rPr>
        <w:t xml:space="preserve">心窥太史公，究不得太史公之用心也。《诗》曰：“哿矣富人，哀此茕</w:t>
      </w:r>
      <w:r>
        <w:rPr>
          <w:sz w:val="26"/>
          <w:color w:val="000000"/>
        </w:rPr>
        <w:t xml:space="preserve">独。”《书》曰：“凡厥庶民，既富方谷。”《易》曰：“何以守位曰仁，</w:t>
      </w:r>
      <w:r>
        <w:rPr>
          <w:sz w:val="26"/>
          <w:color w:val="000000"/>
        </w:rPr>
        <w:t xml:space="preserve">何以聚人曰财。”至《大学》之为书，所言者皆修齐治平之道，而于</w:t>
      </w:r>
      <w:r>
        <w:rPr>
          <w:sz w:val="26"/>
          <w:color w:val="000000"/>
        </w:rPr>
        <w:t xml:space="preserve">终篇，言生财之道独详。史公此传正本其意。盖财货者，天地之精</w:t>
      </w:r>
      <w:r>
        <w:rPr>
          <w:sz w:val="26"/>
          <w:color w:val="000000"/>
        </w:rPr>
        <w:t xml:space="preserve">华，生民之命脉，困迫豪杰，颠倒众生，胥是物也。惟圣贤及一二自</w:t>
      </w:r>
      <w:r>
        <w:rPr>
          <w:sz w:val="26"/>
          <w:color w:val="000000"/>
        </w:rPr>
        <w:t xml:space="preserve">修之士，能不受其束缚，其余几尽在范围之内，而可卑之毋甚高论</w:t>
      </w:r>
      <w:r>
        <w:rPr>
          <w:sz w:val="26"/>
          <w:color w:val="000000"/>
        </w:rPr>
        <w:t xml:space="preserve">哉？（《史记评议》卷四《货殖列传》）</w:t>
      </w:r>
    </w:p>
    <w:p>
      <w:pPr>
        <w:spacing w:line="420" w:lineRule="exact"/>
        <w:ind w:firstLine="580"/>
        <w:jc w:val="both"/>
      </w:pPr>
      <w:r>
        <w:rPr>
          <w:sz w:val="26"/>
          <w:color w:val="000000"/>
        </w:rPr>
        <w:t xml:space="preserve">【梁启超】西士讲富国学，倡论日益盛，持义日益精。皆合地</w:t>
      </w:r>
      <w:r>
        <w:rPr>
          <w:sz w:val="26"/>
          <w:color w:val="000000"/>
        </w:rPr>
        <w:t xml:space="preserve">球万国土地人民物产，而以比例公理盈虚消息之，彼族之富强洵有由</w:t>
      </w:r>
      <w:r>
        <w:rPr>
          <w:sz w:val="26"/>
          <w:color w:val="000000"/>
        </w:rPr>
        <w:t xml:space="preserve">哉。导其先河，乃自希腊，昔贤肇阐义奥，溯逮挽近，乃更光大。虽</w:t>
      </w:r>
      <w:r>
        <w:rPr>
          <w:sz w:val="26"/>
          <w:color w:val="000000"/>
        </w:rPr>
        <w:t xml:space="preserve">曰新学，抑亦古谊也。蒙昔读管子《轻重篇》、《史记·货殖传》私谓</w:t>
      </w:r>
      <w:r>
        <w:rPr>
          <w:sz w:val="26"/>
          <w:color w:val="000000"/>
        </w:rPr>
        <w:t xml:space="preserve">与西士所论有若合符。苟昌明其义而申理其业，中国商务可以起衰。</w:t>
      </w:r>
      <w:r>
        <w:rPr>
          <w:sz w:val="26"/>
          <w:color w:val="000000"/>
        </w:rPr>
        <w:t xml:space="preserve">前哲精意千年湮没，致可悼也。······</w:t>
      </w:r>
    </w:p>
    <w:p>
      <w:pPr>
        <w:spacing w:line="420" w:lineRule="exact"/>
        <w:ind w:firstLine="580"/>
        <w:jc w:val="both"/>
      </w:pPr>
      <w:r>
        <w:rPr>
          <w:sz w:val="26"/>
          <w:color w:val="000000"/>
        </w:rPr>
        <w:t xml:space="preserve">理财之学者，当并国之差别限界而无之。有差别有界限斯已下矣</w:t>
      </w:r>
      <w:r>
        <w:rPr>
          <w:sz w:val="26"/>
          <w:color w:val="000000"/>
        </w:rPr>
        <w:t xml:space="preserve">（如各国有加重进口税以保护己商等事），若不相往来又差别界限之下</w:t>
      </w:r>
      <w:r>
        <w:rPr>
          <w:sz w:val="26"/>
          <w:color w:val="000000"/>
        </w:rPr>
        <w:t xml:space="preserve">者也。孟子所谓不通功易事，以羡补不足；又曰如必自为而后用之，</w:t>
      </w:r>
      <w:r>
        <w:rPr>
          <w:sz w:val="26"/>
          <w:color w:val="000000"/>
        </w:rPr>
        <w:t xml:space="preserve">是率天下而路，皆陈商学精义。太史公最达此义，故篇首直揭邪说而</w:t>
      </w:r>
      <w:r>
        <w:rPr>
          <w:sz w:val="26"/>
          <w:color w:val="000000"/>
        </w:rPr>
        <w:t xml:space="preserve">斥为“涂民耳目”。······</w:t>
      </w:r>
    </w:p>
    <w:p>
      <w:pPr>
        <w:spacing w:line="420" w:lineRule="exact"/>
        <w:ind w:firstLine="580"/>
        <w:jc w:val="both"/>
      </w:pPr>
      <w:r>
        <w:rPr>
          <w:sz w:val="26"/>
          <w:color w:val="000000"/>
        </w:rPr>
        <w:t xml:space="preserve">俭者，亦上古不得已之陋俗，而老氏欲持此以坊民，非惟于势不</w:t>
      </w:r>
      <w:r>
        <w:rPr>
          <w:sz w:val="26"/>
          <w:color w:val="000000"/>
        </w:rPr>
        <w:t xml:space="preserve">行，抑于义不可。太史公谓“俗之渐民久矣”，而世之辟儒，犹拾老</w:t>
      </w:r>
      <w:r>
        <w:rPr>
          <w:sz w:val="26"/>
          <w:color w:val="000000"/>
        </w:rPr>
        <w:t xml:space="preserve">氏之唾余，导民于苦，以塞地利，殆不率天下为野人不止也。······</w:t>
      </w:r>
    </w:p>
    <w:p>
      <w:pPr>
        <w:spacing w:after="340" w:line="420" w:lineRule="exact"/>
        <w:ind w:firstLine="580"/>
        <w:jc w:val="both"/>
      </w:pPr>
      <w:r>
        <w:rPr>
          <w:sz w:val="26"/>
          <w:color w:val="000000"/>
        </w:rPr>
        <w:t xml:space="preserve">西人言富国学者，以农矿工商分为四门。农者地面之物也，矿者</w:t>
      </w:r>
      <w:r>
        <w:rPr>
          <w:sz w:val="26"/>
          <w:color w:val="000000"/>
        </w:rPr>
        <w:t xml:space="preserve">地中之物也，二者取地面地中之物而制成致用也，商者以制成致用之</w:t>
      </w:r>
      <w:r>
        <w:rPr>
          <w:sz w:val="26"/>
          <w:color w:val="000000"/>
        </w:rPr>
        <w:t xml:space="preserve">物流通于天下也。四者相需缺一不可，与《史记》之言若合符节。</w:t>
      </w:r>
      <w:r>
        <w:rPr>
          <w:sz w:val="26"/>
          <w:color w:val="000000"/>
        </w:rPr>
        <w:t xml:space="preserve">（《饮冰室合集》第二十六册，第三一-三四页《史记货殖列传今义》）</w:t>
      </w:r>
    </w:p>
    <w:p>
      <w:pPr>
        <w:spacing w:after="220" w:line="420" w:lineRule="exact"/>
        <w:ind w:firstLine="580"/>
        <w:jc w:val="both"/>
      </w:pPr>
      <w:r>
        <w:rPr>
          <w:sz w:val="26"/>
          <w:color w:val="000000"/>
        </w:rPr>
        <w:t xml:space="preserve">【潘吟阁】	《史记》一书，是吾国文学界的京都。吾们一到京</w:t>
      </w:r>
      <w:r>
        <w:rPr>
          <w:sz w:val="26"/>
          <w:color w:val="000000"/>
        </w:rPr>
        <w:t xml:space="preserve">城里头，觉得形形色色，非常好看，有种种不同的人物、宫室，非他</w:t>
      </w:r>
    </w:p>
    <w:p>
      <w:pPr>
        <w:spacing w:line="420" w:lineRule="exact"/>
        <w:ind w:firstLine="0"/>
        <w:jc w:val="right"/>
      </w:pPr>
      <w:r>
        <w:rPr>
          <w:sz w:val="26"/>
          <w:color w:val="000000"/>
          <w:u w:val="single"/>
        </w:rPr>
        <w:t xml:space="preserve">【史记研究集成·第六卷】</w:t>
      </w:r>
      <w:r>
        <w:rPr>
          <w:sz w:val="26"/>
          <w:color w:val="000000"/>
        </w:rPr>
        <w:t xml:space="preserve">15</w:t>
      </w:r>
    </w:p>
    <w:p>
      <w:pPr>
        <w:sectPr>
          <w:pgSz w:w="11900" w:h="16840" w:orient="portrait"/>
          <w:pgMar w:top="1380" w:right="1220" w:bottom="1380" w:left="1220" w:header="1160" w:footer="1380"/>
          <w:cols w:equalWidth="true" w:num="1"/>
          <w:docGrid w:type="lines"/>
          <w:type w:val="nextPage"/>
          <w:headerReference w:type="default" r:id="R59a8a560caf6476a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5930900</wp:posOffset>
            </wp:positionH>
            <wp:positionV relativeFrom="page">
              <wp:posOffset>9601200</wp:posOffset>
            </wp:positionV>
            <wp:extent cx="495300" cy="228600"/>
            <wp:effectExtent l="0" t="0" r="2540" b="4445"/>
            <wp:wrapNone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d60e18433d49435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1181100</wp:posOffset>
                </wp:positionV>
                <wp:extent cx="5588000" cy="8382000"/>
                <wp:effectExtent l="0" t="0" r="635" b="14605"/>
                <wp:wrapSquare wrapText="bothSides"/>
                <wp:docPr id="2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处所有。《史记》一书，也是这样。但是《史记》里头别篇文章，讲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的都是一个人（或几个人）的事情，或是就一件事说，惟有《货殖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传》一篇，讲的是种种社会的情形，且一一说明他的原理。所写的人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物，又是上起春秋，下至汉代。所写的地理，又是北至燕、代，南至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儋耳。而且各人有各人的脚色，各地有各地的环境。可当游记读，可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当小说读。读中国书而未读《史记》，可算未曾读书；读《史记》而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未读《货殖传》，可算未读《史记》。美哉《货殖传》！美哉《货殖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传》！······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天下的事理，条条是真的，夏葛冬裘，贵乎用当其时。本传人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物，读者或将以为是乘时攫利之资本家，但国际经济竞争剧烈的时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候，为中心人物的专家，实不可无此手段。本传中有运用财政上手腕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于一家的政治家，有各地方各都市之大商帮，有一姓世守之专家。可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见史公并不注重一个私人之攫利。况且篇首冠以老子之说，以自然主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义笼罩一切经济主义，无论何种经济最新学说，都不能出其范围；亦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可见史公之识，卓绝千古了。（《史记货殖传新诠·编者弁言》）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【杨启高】历史思想及于经济，是书盖为创举。《货殖列传》对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于渔猎、农林、工商、货币、叙之特详；盖开《汉书》以下《食货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志》之先河。后《三通》诸史考经济制度，则承此思想之后劲矣。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（《史记通论》第二六九页《类聚·史学》）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【周容】司马迁的史学的特点，尤其是在《货殖列传》中表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现得显著，《货殖列传·序》这一篇，简直可以当作一篇经济史概论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读，他作史能够注重在民生方面，是他的史学的特色，唐杜佑作《通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典》以食货居首即是受了他的暗示。现在节录《货殖列传·序》，以见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其史识的一斑：</w:t>
                            </w:r>
                          </w:p>
                          <w:p>
                            <w:pPr>
                              <w:spacing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···周书曰：农不出则乏其食······而况匹夫编户之民乎。这种经济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的重要的观念虽然根据老子与管子的学说，可是司马迁却相信经济的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力量对于国家与伦理有莫大的影响，最为深刻。（《史学通论》第三八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6" style="position:absolute;left:0pt;margin-left:75.0pt;margin-top:93.0pt;height:660.0pt;width:440.0pt;z-index:639009377503887091;mso-width-relative:page;mso-height-relative:page;mso-position-vertical-relative:page;mso-position-horizontal-relative:page;" coordsize="21600,21600" o:spid="_x0000_s2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处所有。《史记》一书，也是这样。但是《史记》里头别篇文章，讲</w:t>
                      </w:r>
                      <w:r>
                        <w:rPr>
                          <w:sz w:val="26"/>
                          <w:color w:val="000000"/>
                        </w:rPr>
                        <w:t xml:space="preserve">的都是一个人（或几个人）的事情，或是就一件事说，惟有《货殖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传》一篇，讲的是种种社会的情形，且一一说明他的原理。所写的人</w:t>
                      </w:r>
                      <w:r>
                        <w:rPr>
                          <w:sz w:val="26"/>
                          <w:color w:val="000000"/>
                        </w:rPr>
                        <w:t xml:space="preserve">物，又是上起春秋，下至汉代。所写的地理，又是北至燕、代，南至</w:t>
                      </w:r>
                      <w:r>
                        <w:rPr>
                          <w:sz w:val="26"/>
                          <w:color w:val="000000"/>
                        </w:rPr>
                        <w:t xml:space="preserve">儋耳。而且各人有各人的脚色，各地有各地的环境。可当游记读，可</w:t>
                      </w:r>
                      <w:r>
                        <w:rPr>
                          <w:sz w:val="26"/>
                          <w:color w:val="000000"/>
                        </w:rPr>
                        <w:t xml:space="preserve">当小说读。读中国书而未读《史记》，可算未曾读书；读《史记》而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未读《货殖传》，可算未读《史记》。美哉《货殖传》！美哉《货殖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传》！······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天下的事理，条条是真的，夏葛冬裘，贵乎用当其时。本传人</w:t>
                      </w:r>
                      <w:r>
                        <w:rPr>
                          <w:sz w:val="26"/>
                          <w:color w:val="000000"/>
                        </w:rPr>
                        <w:t xml:space="preserve">物，读者或将以为是乘时攫利之资本家，但国际经济竞争剧烈的时</w:t>
                      </w:r>
                      <w:r>
                        <w:rPr>
                          <w:sz w:val="26"/>
                          <w:color w:val="000000"/>
                        </w:rPr>
                        <w:t xml:space="preserve">候，为中心人物的专家，实不可无此手段。本传中有运用财政上手腕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于一家的政治家，有各地方各都市之大商帮，有一姓世守之专家。可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见史公并不注重一个私人之攫利。况且篇首冠以老子之说，以自然主</w:t>
                      </w:r>
                      <w:r>
                        <w:rPr>
                          <w:sz w:val="26"/>
                          <w:color w:val="000000"/>
                        </w:rPr>
                        <w:t xml:space="preserve">义笼罩一切经济主义，无论何种经济最新学说，都不能出其范围；亦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可见史公之识，卓绝千古了。（《史记货殖传新诠·编者弁言》）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【杨启高】历史思想及于经济，是书盖为创举。《货殖列传》对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于渔猎、农林、工商、货币、叙之特详；盖开《汉书》以下《食货</w:t>
                      </w:r>
                      <w:r>
                        <w:rPr>
                          <w:sz w:val="26"/>
                          <w:color w:val="000000"/>
                        </w:rPr>
                        <w:t xml:space="preserve">志》之先河。后《三通》诸史考经济制度，则承此思想之后劲矣。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（《史记通论》第二六九页《类聚·史学》）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【周容】司马迁的史学的特点，尤其是在《货殖列传》中表</w:t>
                      </w:r>
                      <w:r>
                        <w:rPr>
                          <w:sz w:val="26"/>
                          <w:color w:val="000000"/>
                        </w:rPr>
                        <w:t xml:space="preserve">现得显著，《货殖列传·序》这一篇，简直可以当作一篇经济史概论</w:t>
                      </w:r>
                      <w:r>
                        <w:rPr>
                          <w:sz w:val="26"/>
                          <w:color w:val="000000"/>
                        </w:rPr>
                        <w:t xml:space="preserve">读，他作史能够注重在民生方面，是他的史学的特色，唐杜佑作《通</w:t>
                      </w:r>
                      <w:r>
                        <w:rPr>
                          <w:sz w:val="26"/>
                          <w:color w:val="000000"/>
                        </w:rPr>
                        <w:t xml:space="preserve">典》以食货居首即是受了他的暗示。现在节录《货殖列传·序》，以见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其史识的一斑：</w:t>
                      </w:r>
                    </w:p>
                    <w:p>
                      <w:pPr>
                        <w:spacing w:line="38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···周书曰：农不出则乏其食······而况匹夫编户之民乎。这种经济</w:t>
                      </w:r>
                      <w:r>
                        <w:rPr>
                          <w:sz w:val="24"/>
                          <w:color w:val="000000"/>
                        </w:rPr>
                        <w:t xml:space="preserve">的重要的观念虽然根据老子与管子的学说，可是司马迁却相信经济的</w:t>
                      </w:r>
                      <w:r>
                        <w:rPr>
                          <w:sz w:val="24"/>
                          <w:color w:val="000000"/>
                        </w:rPr>
                        <w:t xml:space="preserve">力量对于国家与伦理有莫大的影响，最为深刻。（《史学通论》第三八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9613900</wp:posOffset>
                </wp:positionV>
                <wp:extent cx="533400" cy="406400"/>
                <wp:effectExtent l="0" t="0" r="635" b="14605"/>
                <wp:wrapSquare wrapText="bothSides"/>
                <wp:docPr id="2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54000"/>
                                  <wp:effectExtent l="0" t="0" r="0" b="0"/>
                                  <wp:docPr id="21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7" name="New Bitmap Image.jpg"/>
                                          <pic:cNvPicPr/>
                                        </pic:nvPicPr>
                                        <pic:blipFill>
                                          <a:blip r:embed="Re0c598f1c8fd4fe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9" style="position:absolute;left:0pt;margin-left:80.0pt;margin-top:757.0pt;height:32.0pt;width:42.0pt;z-index:639009377503888274;mso-width-relative:page;mso-height-relative:page;mso-position-vertical-relative:page;mso-position-horizontal-relative:page;" coordsize="21600,21600" o:spid="_x0000_s2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54000"/>
                            <wp:effectExtent l="0" t="0" r="0" b="0"/>
                            <wp:docPr id="21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7" name="New Bitmap Image.jpg"/>
                                    <pic:cNvPicPr/>
                                  </pic:nvPicPr>
                                  <pic:blipFill>
                                    <a:blip r:embed="Re0c598f1c8fd4fe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1524000</wp:posOffset>
                </wp:positionH>
                <wp:positionV relativeFrom="page">
                  <wp:posOffset>9563100</wp:posOffset>
                </wp:positionV>
                <wp:extent cx="1955800" cy="457200"/>
                <wp:effectExtent l="0" t="0" r="635" b="14605"/>
                <wp:wrapSquare wrapText="bothSides"/>
                <wp:docPr id="2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1" style="position:absolute;left:0pt;margin-left:120.0pt;margin-top:753.0pt;height:36.0pt;width:154.0pt;z-index:639009377503888639;mso-width-relative:page;mso-height-relative:page;mso-position-vertical-relative:page;mso-position-horizontal-relative:page;" coordsize="21600,21600" o:spid="_x0000_s2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723900</wp:posOffset>
                </wp:positionV>
                <wp:extent cx="2032000" cy="317500"/>
                <wp:effectExtent l="0" t="0" r="635" b="14605"/>
                <wp:wrapSquare wrapText="bothSides"/>
                <wp:docPr id="2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3" style="position:absolute;left:0pt;margin-left:71.0pt;margin-top:57.0pt;height:25.0pt;width:160.0pt;z-index:639009377503889011;mso-width-relative:page;mso-height-relative:page;mso-position-vertical-relative:page;mso-position-horizontal-relative:page;" coordsize="21600,21600" o:spid="_x0000_s2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80" w:footer="1360"/>
          <w:pgSz w:w="11900" w:h="16840" w:orient="portrait"/>
          <w:headerReference w:type="default" r:id="R6db674f3b2c448ae"/>
          <w:footerReference w:type="default" r:id="R1cec9993d1c3487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1206500</wp:posOffset>
                </wp:positionV>
                <wp:extent cx="5549900" cy="8115300"/>
                <wp:effectExtent l="0" t="0" r="635" b="14605"/>
                <wp:wrapSquare wrapText="bothSides"/>
                <wp:docPr id="2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-三九页《汉之史学》）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【齐树楷】货殖，则无人、无社会不入其中，故以殿全书。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（《史记意·太史公自序第七十》）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【李长之】富者人之情性，所不学俱欲者也。······农工商贾畜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长，固求富益货也。--这真是拆穿后壁的说法了。他从军士之勇在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《货殖列传》为贾，流氓之轻生在为财，妓女之卖笑在为奔富贵，一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直说到浮浪子弟，打猎、赌博，技术专家，贪官污吏，农工商贾等，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都是为吃饭。倘就这点看，司马迁实在是一个彻底的唯物论者。-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他比韩非统摄得还广泛，他比王充看得还纯粹，他应当怕是古代思想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家中最能就唯物观点而论世的了！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很有趣的是，他的《酷吏列传》是与《平准书》相表里的，因为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《平准书》正是在经济方面给酷吏之产生以说明者：“干戈日滋······兴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利之臣自此始也”。这眼光也高极了！照司马迁所了解，武帝之所以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从事武功，不只是由武帝一人的意志而然，实在是那时经济力量膨胀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的结果，因经济力量膨胀而事侵略，因侵略而经济转趋衰歇，社会因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而不安，于是酷吏任用。··········（《司马迁之人格与风格》第二二四-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二二五）页</w:t>
                            </w:r>
                          </w:p>
                          <w:p>
                            <w:pPr>
                              <w:spacing w:after="160" w:line="62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太史公自序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【颜师古】司马子长撰《史记》，其《自序》一卷总历自道作书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本意，篇别皆有引辞，云为此事作某本纪，为此事作某年表，为此事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作某书，为此事作某世家，为此事作某列传。子长此意，盖欲比拟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《尚书·序》耳，即孔安国所云《书序》，序所以为作者之意也。扬子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云著《法言》，其本传亦传《法言》之目，篇篇皆引辞云撰某篇，亦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其义也。及班孟坚为《汉书》，亦放其意。（《匡谬正俗》卷五）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5" style="position:absolute;left:0pt;margin-left:66.0pt;margin-top:95.0pt;height:639.0pt;width:437.0pt;z-index:639009377504117923;mso-width-relative:page;mso-height-relative:page;mso-position-vertical-relative:page;mso-position-horizontal-relative:page;" coordsize="21600,21600" o:spid="_x0000_s2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-三九页《汉之史学》）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【齐树楷】货殖，则无人、无社会不入其中，故以殿全书。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（《史记意·太史公自序第七十》）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【李长之】富者人之情性，所不学俱欲者也。······农工商贾畜</w:t>
                      </w:r>
                      <w:r>
                        <w:rPr>
                          <w:sz w:val="26"/>
                          <w:color w:val="000000"/>
                        </w:rPr>
                        <w:t xml:space="preserve">长，固求富益货也。--这真是拆穿后壁的说法了。他从军士之勇在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《货殖列传》为贾，流氓之轻生在为财，妓女之卖笑在为奔富贵，一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直说到浮浪子弟，打猎、赌博，技术专家，贪官污吏，农工商贾等，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都是为吃饭。倘就这点看，司马迁实在是一个彻底的唯物论者。-</w:t>
                      </w:r>
                      <w:r>
                        <w:rPr>
                          <w:sz w:val="26"/>
                          <w:color w:val="000000"/>
                        </w:rPr>
                        <w:t xml:space="preserve">他比韩非统摄得还广泛，他比王充看得还纯粹，他应当怕是古代思想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家中最能就唯物观点而论世的了！</w:t>
                      </w:r>
                    </w:p>
                    <w:p>
                      <w:pPr>
                        <w:spacing w:after="3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很有趣的是，他的《酷吏列传》是与《平准书》相表里的，因为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《平准书》正是在经济方面给酷吏之产生以说明者：“干戈日滋······兴</w:t>
                      </w:r>
                      <w:r>
                        <w:rPr>
                          <w:sz w:val="26"/>
                          <w:color w:val="000000"/>
                        </w:rPr>
                        <w:t xml:space="preserve">利之臣自此始也”。这眼光也高极了！照司马迁所了解，武帝之所以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从事武功，不只是由武帝一人的意志而然，实在是那时经济力量膨胀</w:t>
                      </w:r>
                      <w:r>
                        <w:rPr>
                          <w:sz w:val="26"/>
                          <w:color w:val="000000"/>
                        </w:rPr>
                        <w:t xml:space="preserve">的结果，因经济力量膨胀而事侵略，因侵略而经济转趋衰歇，社会因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而不安，于是酷吏任用。··········（《司马迁之人格与风格》第二二四-</w:t>
                      </w:r>
                      <w:r>
                        <w:rPr>
                          <w:sz w:val="26"/>
                          <w:color w:val="000000"/>
                        </w:rPr>
                        <w:t xml:space="preserve">二二五）页</w:t>
                      </w:r>
                    </w:p>
                    <w:p>
                      <w:pPr>
                        <w:spacing w:after="160" w:line="62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太史公自序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【颜师古】司马子长撰《史记》，其《自序》一卷总历自道作书</w:t>
                      </w:r>
                      <w:r>
                        <w:rPr>
                          <w:sz w:val="26"/>
                          <w:color w:val="000000"/>
                        </w:rPr>
                        <w:t xml:space="preserve">本意，篇别皆有引辞，云为此事作某本纪，为此事作某年表，为此事</w:t>
                      </w:r>
                      <w:r>
                        <w:rPr>
                          <w:sz w:val="26"/>
                          <w:color w:val="000000"/>
                        </w:rPr>
                        <w:t xml:space="preserve">作某书，为此事作某世家，为此事作某列传。子长此意，盖欲比拟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《尚书·序》耳，即孔安国所云《书序》，序所以为作者之意也。扬子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云著《法言》，其本传亦传《法言》之目，篇篇皆引辞云撰某篇，亦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其义也。及班孟坚为《汉书》，亦放其意。（《匡谬正俗》卷五）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4076700</wp:posOffset>
                </wp:positionH>
                <wp:positionV relativeFrom="page">
                  <wp:posOffset>9588500</wp:posOffset>
                </wp:positionV>
                <wp:extent cx="5232400" cy="495300"/>
                <wp:effectExtent l="0" t="0" r="635" b="14605"/>
                <wp:wrapSquare wrapText="bothSides"/>
                <wp:docPr id="2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40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7" style="position:absolute;left:0pt;margin-left:321.0pt;margin-top:755.0pt;height:39.0pt;width:412.0pt;z-index:639009377504118357;mso-width-relative:page;mso-height-relative:page;mso-position-vertical-relative:page;mso-position-horizontal-relative:page;" coordsize="21600,21600" o:spid="_x0000_s2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400" w:lineRule="exact"/>
                        <w:ind w:left="510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9639300</wp:posOffset>
                </wp:positionV>
                <wp:extent cx="520700" cy="419100"/>
                <wp:effectExtent l="0" t="0" r="635" b="14605"/>
                <wp:wrapSquare wrapText="bothSides"/>
                <wp:docPr id="2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2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28" name="New Bitmap Image.jpg"/>
                                          <pic:cNvPicPr/>
                                        </pic:nvPicPr>
                                        <pic:blipFill>
                                          <a:blip r:embed="R6095f886a078490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0" style="position:absolute;left:0pt;margin-left:465.0pt;margin-top:759.0pt;height:33.0pt;width:41.0pt;z-index:639009377504119540;mso-width-relative:page;mso-height-relative:page;mso-position-vertical-relative:page;mso-position-horizontal-relative:page;" coordsize="21600,21600" o:spid="_x0000_s2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2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28" name="New Bitmap Image.jpg"/>
                                    <pic:cNvPicPr/>
                                  </pic:nvPicPr>
                                  <pic:blipFill>
                                    <a:blip r:embed="R6095f886a078490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5753100</wp:posOffset>
                </wp:positionH>
                <wp:positionV relativeFrom="page">
                  <wp:posOffset>762000</wp:posOffset>
                </wp:positionV>
                <wp:extent cx="774700" cy="254000"/>
                <wp:effectExtent l="0" t="0" r="635" b="14605"/>
                <wp:wrapSquare wrapText="bothSides"/>
                <wp:docPr id="2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2" style="position:absolute;left:0pt;margin-left:453.0pt;margin-top:60.0pt;height:20.0pt;width:61.0pt;z-index:639009377504119963;mso-width-relative:page;mso-height-relative:page;mso-position-vertical-relative:page;mso-position-horizontal-relative:page;" coordsize="21600,21600" o:spid="_x0000_s2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6f11617e94404351"/>
          <w:footerReference w:type="default" r:id="R67a6b82d1daa436d"/>
          <w:titlePg/>
        </w:sectPr>
      </w:pPr>
    </w:p>
    <w:p>
      <w:pPr>
        <w:spacing w:after="300" w:line="420" w:lineRule="exact"/>
        <w:ind w:firstLine="540"/>
        <w:jc w:val="both"/>
      </w:pPr>
      <w:r>
        <w:rPr>
          <w:sz w:val="26"/>
          <w:color w:val="000000"/>
        </w:rPr>
        <w:t xml:space="preserve">【黄震】谈生迁，能以文章世其家，扬名后世，亦可谓善继</w:t>
      </w:r>
      <w:r>
        <w:rPr>
          <w:sz w:val="26"/>
          <w:color w:val="000000"/>
        </w:rPr>
        <w:t xml:space="preserve">人之志者矣。然谈垂死，涕泣之嘱，唯以不得从封泰山为恨，而迁述</w:t>
      </w:r>
      <w:r>
        <w:rPr>
          <w:sz w:val="26"/>
          <w:color w:val="000000"/>
        </w:rPr>
        <w:t xml:space="preserve">之，岂迁亦不知封禅之为非耶！（《黄氏日钞》卷四六《史记》）</w:t>
      </w:r>
    </w:p>
    <w:p>
      <w:pPr>
        <w:spacing w:after="300" w:line="420" w:lineRule="exact"/>
        <w:ind w:firstLine="540"/>
        <w:jc w:val="both"/>
      </w:pPr>
      <w:r>
        <w:rPr>
          <w:sz w:val="26"/>
          <w:color w:val="000000"/>
        </w:rPr>
        <w:t xml:space="preserve">【柯维骐】司马迁述其先人太史谈，推尊道家之旨于前，采庄</w:t>
      </w:r>
      <w:r>
        <w:rPr>
          <w:sz w:val="26"/>
          <w:color w:val="000000"/>
        </w:rPr>
        <w:t xml:space="preserve">周所论六经之义于后，然前后之文，本不相蒙，班固讥其先黄老而后</w:t>
      </w:r>
      <w:r>
        <w:rPr>
          <w:sz w:val="26"/>
          <w:color w:val="000000"/>
        </w:rPr>
        <w:t xml:space="preserve">六经，过矣。（《史记考要》卷十）</w:t>
      </w:r>
    </w:p>
    <w:p>
      <w:pPr>
        <w:spacing w:after="240" w:line="420" w:lineRule="exact"/>
        <w:ind w:firstLine="540"/>
        <w:jc w:val="both"/>
      </w:pPr>
      <w:r>
        <w:rPr>
          <w:sz w:val="26"/>
          <w:color w:val="000000"/>
        </w:rPr>
        <w:t xml:space="preserve">【何良俊】	《史记》序六家要旨，进道德，绌儒术，诚有如班</w:t>
      </w:r>
      <w:r>
        <w:rPr>
          <w:sz w:val="26"/>
          <w:color w:val="000000"/>
        </w:rPr>
        <w:t xml:space="preserve">孟坚所讥者。然其述六家之事，指陈得失，有若案断，历百世而不能</w:t>
      </w:r>
      <w:r>
        <w:rPr>
          <w:sz w:val="26"/>
          <w:color w:val="000000"/>
        </w:rPr>
        <w:t xml:space="preserve">易。又其文字贯串，累累如贯珠，灿然夺目，文章之奇伟，孰有能过</w:t>
      </w:r>
      <w:r>
        <w:rPr>
          <w:sz w:val="26"/>
          <w:color w:val="000000"/>
        </w:rPr>
        <w:t xml:space="preserve">此者耶！（《四友斋丛说》卷五《史一》）</w:t>
      </w:r>
    </w:p>
    <w:p>
      <w:pPr>
        <w:spacing w:after="240" w:line="420" w:lineRule="exact"/>
        <w:ind w:firstLine="540"/>
        <w:jc w:val="both"/>
      </w:pPr>
      <w:r>
        <w:rPr>
          <w:sz w:val="26"/>
          <w:color w:val="000000"/>
        </w:rPr>
        <w:t xml:space="preserve">【郝敬】子长《自序》志在继《春秋），上比六艺，言必称孔</w:t>
      </w:r>
      <w:r>
        <w:rPr>
          <w:sz w:val="26"/>
          <w:color w:val="000000"/>
        </w:rPr>
        <w:t xml:space="preserve">子，可谓因得其宗。然而列六家，以儒比阴阳、名、法、墨、黄老，</w:t>
      </w:r>
      <w:r>
        <w:rPr>
          <w:sz w:val="26"/>
          <w:color w:val="000000"/>
        </w:rPr>
        <w:t xml:space="preserve">此乃儒一家之学。顾举君臣父子夫妇长幼天下古今达道，凡仲尼所宪</w:t>
      </w:r>
      <w:r>
        <w:rPr>
          <w:sz w:val="26"/>
          <w:color w:val="000000"/>
        </w:rPr>
        <w:t xml:space="preserve">章为民义主者，尽属之儒，则儒又甚大，其以六家分儒，儒又甚小。</w:t>
      </w:r>
      <w:r>
        <w:rPr>
          <w:sz w:val="26"/>
          <w:color w:val="000000"/>
        </w:rPr>
        <w:t xml:space="preserve">大抵子长于道，如雾中行，独其拾遗补缺，整齐百氏，为一家言，有</w:t>
      </w:r>
      <w:r>
        <w:rPr>
          <w:sz w:val="26"/>
          <w:color w:val="000000"/>
        </w:rPr>
        <w:t xml:space="preserve">足观者。草创未就，规模初具，不无烦芜短长。使不遭腐祸，尽心卒</w:t>
      </w:r>
      <w:r>
        <w:rPr>
          <w:sz w:val="26"/>
          <w:color w:val="000000"/>
        </w:rPr>
        <w:t xml:space="preserve">业，当有过此者。语云“辰不全，故有弧虚”，命也夫！（《史汉愚按》</w:t>
      </w:r>
      <w:r>
        <w:rPr>
          <w:sz w:val="26"/>
          <w:color w:val="000000"/>
        </w:rPr>
        <w:t xml:space="preserve">卷四）</w:t>
      </w:r>
    </w:p>
    <w:p>
      <w:pPr>
        <w:spacing w:after="300" w:line="420" w:lineRule="exact"/>
        <w:ind w:firstLine="540"/>
        <w:jc w:val="both"/>
      </w:pPr>
      <w:r>
        <w:rPr>
          <w:sz w:val="26"/>
          <w:color w:val="000000"/>
        </w:rPr>
        <w:t xml:space="preserve">【储欣】 谱司马千余年家世，不过数百字，而系次井然。耕</w:t>
      </w:r>
      <w:r>
        <w:rPr>
          <w:sz w:val="26"/>
          <w:color w:val="000000"/>
        </w:rPr>
        <w:t xml:space="preserve">牧壮游，磊落奇迈，想见其为人。至如父子执手流涕，以史相付受，</w:t>
      </w:r>
      <w:r>
        <w:rPr>
          <w:sz w:val="26"/>
          <w:color w:val="000000"/>
        </w:rPr>
        <w:t xml:space="preserve">何其重也。草创未就，横被腐刑，故其文章多愤怼无聊不平之辞，后</w:t>
      </w:r>
      <w:r>
        <w:rPr>
          <w:sz w:val="26"/>
          <w:color w:val="000000"/>
        </w:rPr>
        <w:t xml:space="preserve">之读者，未尝不掩卷太息云。（《史记选》卷六《太史公自序》）</w:t>
      </w:r>
    </w:p>
    <w:p>
      <w:pPr>
        <w:spacing w:after="240" w:line="420" w:lineRule="exact"/>
        <w:ind w:firstLine="540"/>
        <w:jc w:val="both"/>
      </w:pPr>
      <w:r>
        <w:rPr>
          <w:sz w:val="26"/>
          <w:color w:val="000000"/>
        </w:rPr>
        <w:t xml:space="preserve">【吴见思】《史记》自《黄帝本纪》起，一百三十，合而论之，</w:t>
      </w:r>
      <w:r>
        <w:rPr>
          <w:sz w:val="26"/>
          <w:color w:val="000000"/>
        </w:rPr>
        <w:t xml:space="preserve">总是一篇，篇终必须收束得尽，承载得起，方无虎头鼠尾之病。此篇以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61■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300" w:right="1220" w:bottom="1300" w:left="1220" w:header="1220" w:footer="1300"/>
          <w:cols w:equalWidth="true" w:num="1"/>
          <w:docGrid w:type="lines"/>
          <w:type w:val="nextPage"/>
          <w:headerReference w:type="default" r:id="R7c67b9e276244111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1320800</wp:posOffset>
            </wp:positionH>
            <wp:positionV relativeFrom="page">
              <wp:posOffset>9702800</wp:posOffset>
            </wp:positionV>
            <wp:extent cx="228600" cy="215900"/>
            <wp:effectExtent l="0" t="0" r="2540" b="4445"/>
            <wp:wrapNone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fadf74821e3849f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1130300</wp:posOffset>
                </wp:positionV>
                <wp:extent cx="5549900" cy="8394700"/>
                <wp:effectExtent l="0" t="0" r="635" b="14605"/>
                <wp:wrapSquare wrapText="bothSides"/>
                <wp:docPr id="2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自序世系，逐层卸下，而中载两论，气势已极崇隆，后乃排出一百三十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段，行行列列，整整齐齐，而中间复错综变化作一层，后又提自序一段，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总序一百三十篇总目作一层，后又总结一句作一层，无往不收，无微不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尽，作书至此，无遗憾矣。（《史记论文》第八册《太史公自序》）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【方苞】子长作《封禅书》，著武帝愚迷，而序其父之死，对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曰：“是岁天子方建汉家之封，而太史公留滞周南，不得与从事，故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发愤且卒。”又记其言曰：“今天子接千岁之统，封泰山，而余不得从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行，命也夫。”余少读而疑焉，及读《封禅书》，至群儒不能辨明封禅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事，然后得其意。盖封禅用事，虽希旷其礼仪，不可得而详，然以是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为合不死之名，致怪物，接仙人，蓬莱士之术，则夫人而知其妄矣。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子长恨群儒不能辨明，为天下笑，故寓其意于《自序》，以明其父未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尝与此，而所为发愤以死者。盖以天子建汉家之封，接千岁之统，乃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重为方士所愚迷，恨已不得从行而辨明其事也。所记群祀，惟太畴、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后土二祠，自著其名而寓其意于篇末，曰五宽舒之祠。示太畴、后土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二祠而外，皆宽舒成之，而已不与其议也。独其《自序》曰，奉使适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反，见父于河洛之间，则是岁封禅，其父子皆未与明矣。而《封禅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书》后论，则自谓从行，岂所从者，乃其后五年一修之封与！子长之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言曰：“非好学深思，心知其意，难为浅见寡闻者道。”然则读子长之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书者，不求其所以云之意，可乎！（《望溪先生文集》卷二《书太史公自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序后》）</w:t>
                            </w:r>
                          </w:p>
                          <w:p>
                            <w:pPr>
                              <w:spacing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【汤谐】《史记》一书，长江大河洞庭彭蠡之胜备矣。到此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自叙，要意理包括得完，更要气象笼罩得住，方称万壑朝宗境界，然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可也是难。看此文系则追溯皇初，学则融贯诸家，迹则遍周字甸，志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则根抵忠孝，绪则渊源周孔，道则统承列圣，用则馋配《六经》。鸿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裁伟论，拔地倚天，而文气深沦深厚，浩荡杳寞，正如大海容纳众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流，茫无涯际，其中百怪变幻，都归一片鸿濛，宜乎二千年来，学士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文人惟有为之望洋向若而叹也。使读此而有得焉，其文章境界，不知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5" style="position:absolute;left:0pt;margin-left:66.0pt;margin-top:89.0pt;height:661.0pt;width:437.0pt;z-index:639009377504716252;mso-width-relative:page;mso-height-relative:page;mso-position-vertical-relative:page;mso-position-horizontal-relative:page;" coordsize="21600,21600" o:spid="_x0000_s2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自序世系，逐层卸下，而中载两论，气势已极崇隆，后乃排出一百三十</w:t>
                      </w:r>
                      <w:r>
                        <w:rPr>
                          <w:sz w:val="26"/>
                          <w:color w:val="000000"/>
                        </w:rPr>
                        <w:t xml:space="preserve">段，行行列列，整整齐齐，而中间复错综变化作一层，后又提自序一段，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总序一百三十篇总目作一层，后又总结一句作一层，无往不收，无微不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尽，作书至此，无遗憾矣。（《史记论文》第八册《太史公自序》）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【方苞】子长作《封禅书》，著武帝愚迷，而序其父之死，对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曰：“是岁天子方建汉家之封，而太史公留滞周南，不得与从事，故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发愤且卒。”又记其言曰：“今天子接千岁之统，封泰山，而余不得从</w:t>
                      </w:r>
                      <w:r>
                        <w:rPr>
                          <w:sz w:val="26"/>
                          <w:color w:val="000000"/>
                        </w:rPr>
                        <w:t xml:space="preserve">行，命也夫。”余少读而疑焉，及读《封禅书》，至群儒不能辨明封禅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事，然后得其意。盖封禅用事，虽希旷其礼仪，不可得而详，然以是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为合不死之名，致怪物，接仙人，蓬莱士之术，则夫人而知其妄矣。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子长恨群儒不能辨明，为天下笑，故寓其意于《自序》，以明其父未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尝与此，而所为发愤以死者。盖以天子建汉家之封，接千岁之统，乃</w:t>
                      </w:r>
                      <w:r>
                        <w:rPr>
                          <w:sz w:val="26"/>
                          <w:color w:val="000000"/>
                        </w:rPr>
                        <w:t xml:space="preserve">重为方士所愚迷，恨已不得从行而辨明其事也。所记群祀，惟太畴、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后土二祠，自著其名而寓其意于篇末，曰五宽舒之祠。示太畴、后土</w:t>
                      </w:r>
                      <w:r>
                        <w:rPr>
                          <w:sz w:val="26"/>
                          <w:color w:val="000000"/>
                        </w:rPr>
                        <w:t xml:space="preserve">二祠而外，皆宽舒成之，而已不与其议也。独其《自序》曰，奉使适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反，见父于河洛之间，则是岁封禅，其父子皆未与明矣。而《封禅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书》后论，则自谓从行，岂所从者，乃其后五年一修之封与！子长之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言曰：“非好学深思，心知其意，难为浅见寡闻者道。”然则读子长之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书者，不求其所以云之意，可乎！（《望溪先生文集》卷二《书太史公自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序后》）</w:t>
                      </w:r>
                    </w:p>
                    <w:p>
                      <w:pPr>
                        <w:spacing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【汤谐】《史记》一书，长江大河洞庭彭蠡之胜备矣。到此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自叙，要意理包括得完，更要气象笼罩得住，方称万壑朝宗境界，然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可也是难。看此文系则追溯皇初，学则融贯诸家，迹则遍周字甸，志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则根抵忠孝，绪则渊源周孔，道则统承列圣，用则馋配《六经》。鸿</w:t>
                      </w:r>
                      <w:r>
                        <w:rPr>
                          <w:sz w:val="26"/>
                          <w:color w:val="000000"/>
                        </w:rPr>
                        <w:t xml:space="preserve">裁伟论，拔地倚天，而文气深沦深厚，浩荡杳寞，正如大海容纳众</w:t>
                      </w:r>
                      <w:r>
                        <w:rPr>
                          <w:sz w:val="26"/>
                          <w:color w:val="000000"/>
                        </w:rPr>
                        <w:t xml:space="preserve">流，茫无涯际，其中百怪变幻，都归一片鸿濛，宜乎二千年来，学士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文人惟有为之望洋向若而叹也。使读此而有得焉，其文章境界，不知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4064000</wp:posOffset>
                </wp:positionH>
                <wp:positionV relativeFrom="page">
                  <wp:posOffset>9537700</wp:posOffset>
                </wp:positionV>
                <wp:extent cx="5207000" cy="482600"/>
                <wp:effectExtent l="0" t="0" r="635" b="14605"/>
                <wp:wrapSquare wrapText="bothSides"/>
                <wp:docPr id="2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08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7" style="position:absolute;left:0pt;margin-left:320.0pt;margin-top:751.0pt;height:38.0pt;width:410.0pt;z-index:639009377504716794;mso-width-relative:page;mso-height-relative:page;mso-position-vertical-relative:page;mso-position-horizontal-relative:page;" coordsize="21600,21600" o:spid="_x0000_s2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08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9588500</wp:posOffset>
                </wp:positionV>
                <wp:extent cx="508000" cy="393700"/>
                <wp:effectExtent l="0" t="0" r="635" b="14605"/>
                <wp:wrapSquare wrapText="bothSides"/>
                <wp:docPr id="2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23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38" name="New Bitmap Image.jpg"/>
                                          <pic:cNvPicPr/>
                                        </pic:nvPicPr>
                                        <pic:blipFill>
                                          <a:blip r:embed="Rbfcac547b1964b6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0" style="position:absolute;left:0pt;margin-left:465.0pt;margin-top:755.0pt;height:31.0pt;width:40.0pt;z-index:639009377504718168;mso-width-relative:page;mso-height-relative:page;mso-position-vertical-relative:page;mso-position-horizontal-relative:page;" coordsize="21600,21600" o:spid="_x0000_s2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23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38" name="New Bitmap Image.jpg"/>
                                    <pic:cNvPicPr/>
                                  </pic:nvPicPr>
                                  <pic:blipFill>
                                    <a:blip r:embed="Rbfcac547b1964b6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5753100</wp:posOffset>
                </wp:positionH>
                <wp:positionV relativeFrom="page">
                  <wp:posOffset>685800</wp:posOffset>
                </wp:positionV>
                <wp:extent cx="736600" cy="292100"/>
                <wp:effectExtent l="0" t="0" r="635" b="14605"/>
                <wp:wrapSquare wrapText="bothSides"/>
                <wp:docPr id="2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2" style="position:absolute;left:0pt;margin-left:453.0pt;margin-top:54.0pt;height:23.0pt;width:58.0pt;z-index:639009377504718755;mso-width-relative:page;mso-height-relative:page;mso-position-vertical-relative:page;mso-position-horizontal-relative:page;" coordsize="21600,21600" o:spid="_x0000_s2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40" w:bottom="1380" w:left="1240" w:header="1100" w:footer="1380"/>
          <w:pgSz w:w="11900" w:h="16840" w:orient="portrait"/>
          <w:headerReference w:type="default" r:id="Re2f0285cb0f346b4"/>
          <w:footerReference w:type="default" r:id="R364e50d33afe479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1143000</wp:posOffset>
                </wp:positionV>
                <wp:extent cx="5562600" cy="8382000"/>
                <wp:effectExtent l="0" t="0" r="635" b="14605"/>
                <wp:wrapSquare wrapText="bothSides"/>
                <wp:docPr id="2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如何出人头地矣。（《史汉半解·太史公自序》）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【牛运震】《太史公自序》者，盖太史公自序所以作《史记》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之本旨也。凡后人作《序》皆撰而冠诸书之简端，《太史公自序》则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附于一部《史记》之后，盖此篇所载太史公世谱家学之本末具在焉。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如自作列传者，故不得不列于六十九传之后，而又概括作书之本旨，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分标诸篇小序，凡一切纲领体例，莫不于是灿然明白，此太史公教人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读《史记》之法也。开端《五帝纪·赞》曰，好学深思，心知其意，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正欲人于此篇留意耳。须读此篇，深沉有得，然后可读诸纪、传、世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家；读纪、传、世家而不得其解，仍于此篇求之。正如《周易》之有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《系辞》，《毛诗》之有《小序》，皆关一书主体要，不可容易看过。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《自序》高古庄重，其中精理微者，更奥衍宏深，一部《史记》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精神命脉，俱见于此太史公出格文字。（《史记评注》卷十二）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【章学诚】太史叙例之作，其自注之权舆乎！明述作之本旨，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见去取之从来，已似恐后人不知其所云而特笔以标之，所谓“不离古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文”及“考信《六艺》”云云者，皆百三十篇之宗旨，或殿卷末，或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冠篇端，未尝不反复自明也。（《文史通义》内篇五《史注》）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【杨琪光】司马谈命子迁续其业，竟况以周公之缵述，孔子之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作《春秋》，则其所承不诚重哉？迄今言文家亦无不以《史记》继周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孔后也。然周公得行其志，孔子虽托空言，卒脱陈蔡匡人之厄，太史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公竟罗蚕室遭宫刑，洵伊所谓命也夫！然非是则歧纷于利禄宠荣，受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公奉事私利，文必不能若是之工，乃世以其游江淮、探禹穴、浮沅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湘、涉汶泗、过梁楚以归之故何耶？甚矣哉人之喜为奇论也！（《读史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记臆说》卷五《读太史公自序》）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【甘鹏云】司马子长之为《自序》也，述其父谈《论六家要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指》，颇推崇道德，轻笮儒流，窥厥本源，意归托讽，非真依附黄老，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4" style="position:absolute;left:0pt;margin-left:77.0pt;margin-top:90.0pt;height:660.0pt;width:438.0pt;z-index:639009377505057769;mso-width-relative:page;mso-height-relative:page;mso-position-vertical-relative:page;mso-position-horizontal-relative:page;" coordsize="21600,21600" o:spid="_x0000_s2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如何出人头地矣。（《史汉半解·太史公自序》）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【牛运震】《太史公自序》者，盖太史公自序所以作《史记》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之本旨也。凡后人作《序》皆撰而冠诸书之简端，《太史公自序》则</w:t>
                      </w:r>
                      <w:r>
                        <w:rPr>
                          <w:sz w:val="26"/>
                          <w:color w:val="000000"/>
                        </w:rPr>
                        <w:t xml:space="preserve">附于一部《史记》之后，盖此篇所载太史公世谱家学之本末具在焉。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如自作列传者，故不得不列于六十九传之后，而又概括作书之本旨，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分标诸篇小序，凡一切纲领体例，莫不于是灿然明白，此太史公教人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读《史记》之法也。开端《五帝纪·赞》曰，好学深思，心知其意，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正欲人于此篇留意耳。须读此篇，深沉有得，然后可读诸纪、传、世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家；读纪、传、世家而不得其解，仍于此篇求之。正如《周易》之有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《系辞》，《毛诗》之有《小序》，皆关一书主体要，不可容易看过。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《自序》高古庄重，其中精理微者，更奥衍宏深，一部《史记》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精神命脉，俱见于此太史公出格文字。（《史记评注》卷十二）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【章学诚】太史叙例之作，其自注之权舆乎！明述作之本旨，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见去取之从来，已似恐后人不知其所云而特笔以标之，所谓“不离古</w:t>
                      </w:r>
                      <w:r>
                        <w:rPr>
                          <w:sz w:val="26"/>
                          <w:color w:val="000000"/>
                        </w:rPr>
                        <w:t xml:space="preserve">文”及“考信《六艺》”云云者，皆百三十篇之宗旨，或殿卷末，或</w:t>
                      </w:r>
                      <w:r>
                        <w:rPr>
                          <w:sz w:val="26"/>
                          <w:color w:val="000000"/>
                        </w:rPr>
                        <w:t xml:space="preserve">冠篇端，未尝不反复自明也。（《文史通义》内篇五《史注》）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【杨琪光】司马谈命子迁续其业，竟况以周公之缵述，孔子之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作《春秋》，则其所承不诚重哉？迄今言文家亦无不以《史记》继周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孔后也。然周公得行其志，孔子虽托空言，卒脱陈蔡匡人之厄，太史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公竟罗蚕室遭宫刑，洵伊所谓命也夫！然非是则歧纷于利禄宠荣，受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公奉事私利，文必不能若是之工，乃世以其游江淮、探禹穴、浮沅</w:t>
                      </w:r>
                      <w:r>
                        <w:rPr>
                          <w:sz w:val="26"/>
                          <w:color w:val="000000"/>
                        </w:rPr>
                        <w:t xml:space="preserve">湘、涉汶泗、过梁楚以归之故何耶？甚矣哉人之喜为奇论也！（《读史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记臆说》卷五《读太史公自序》）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【甘鹏云】司马子长之为《自序》也，述其父谈《论六家要</w:t>
                      </w:r>
                      <w:r>
                        <w:rPr>
                          <w:sz w:val="26"/>
                          <w:color w:val="000000"/>
                        </w:rPr>
                        <w:t xml:space="preserve">指》，颇推崇道德，轻笮儒流，窥厥本源，意归托讽，非真依附黄老，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9601200</wp:posOffset>
                </wp:positionV>
                <wp:extent cx="520700" cy="393700"/>
                <wp:effectExtent l="0" t="0" r="635" b="14605"/>
                <wp:wrapSquare wrapText="bothSides"/>
                <wp:docPr id="2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24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45" name="New Bitmap Image.jpg"/>
                                          <pic:cNvPicPr/>
                                        </pic:nvPicPr>
                                        <pic:blipFill>
                                          <a:blip r:embed="Rfaa2fac316594fd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7" style="position:absolute;left:0pt;margin-left:82.0pt;margin-top:756.0pt;height:31.0pt;width:41.0pt;z-index:639009377505059149;mso-width-relative:page;mso-height-relative:page;mso-position-vertical-relative:page;mso-position-horizontal-relative:page;" coordsize="21600,21600" o:spid="_x0000_s2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24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45" name="New Bitmap Image.jpg"/>
                                    <pic:cNvPicPr/>
                                  </pic:nvPicPr>
                                  <pic:blipFill>
                                    <a:blip r:embed="Rfaa2fac316594fd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1549400</wp:posOffset>
                </wp:positionH>
                <wp:positionV relativeFrom="page">
                  <wp:posOffset>9563100</wp:posOffset>
                </wp:positionV>
                <wp:extent cx="1955800" cy="431800"/>
                <wp:effectExtent l="0" t="0" r="635" b="14605"/>
                <wp:wrapSquare wrapText="bothSides"/>
                <wp:docPr id="2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9" style="position:absolute;left:0pt;margin-left:122.0pt;margin-top:753.0pt;height:34.0pt;width:154.0pt;z-index:639009377505059661;mso-width-relative:page;mso-height-relative:page;mso-position-vertical-relative:page;mso-position-horizontal-relative:page;" coordsize="21600,21600" o:spid="_x0000_s2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673100</wp:posOffset>
                </wp:positionV>
                <wp:extent cx="2057400" cy="317500"/>
                <wp:effectExtent l="0" t="0" r="635" b="14605"/>
                <wp:wrapSquare wrapText="bothSides"/>
                <wp:docPr id="2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1" style="position:absolute;left:0pt;margin-left:74.0pt;margin-top:53.0pt;height:25.0pt;width:162.0pt;z-index:639009377505060220;mso-width-relative:page;mso-height-relative:page;mso-position-vertical-relative:page;mso-position-horizontal-relative:page;" coordsize="21600,21600" o:spid="_x0000_s2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40" w:bottom="1380" w:left="1240" w:header="1080" w:footer="1380"/>
          <w:pgSz w:w="11900" w:h="16840" w:orient="portrait"/>
          <w:headerReference w:type="default" r:id="R6ec0b4f9461140b6"/>
          <w:footerReference w:type="default" r:id="R5e9ad53b23574e1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1371600</wp:posOffset>
                </wp:positionV>
                <wp:extent cx="5549900" cy="8407400"/>
                <wp:effectExtent l="0" t="0" r="635" b="14605"/>
                <wp:wrapSquare wrapText="bothSides"/>
                <wp:docPr id="2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罢黜六经者也，而班孟坚氏，颇以为讥。夫史迁鸿裁，跨越八代，苟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扬诸儒，膛乎其后，而固非之，诚所谓品评失当，褒贬任声，玩而弗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精，鉴而未核者也。辙料榷迁书，推究旨趣，折彼单词，用祛烦惑。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夫暴秦灭学，孔道就湮，汉氏初兴，儒术浸绌，尼山之书未广，俎豆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之奉何人，而迁列之世家，推为至圣，侪匹夫于有土，先百王而立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号，是知腐迁术业，渊源于孔氏，诛泗仪法，祖阐于龙门矣，其不可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轻议，一也。秦项分争，生灵涂炭，炎刘定鼎，人恶干戈，故君臣之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间，群务休息，黄老之学，几等文周，而迁之为传也，老子侪于韩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非，编纂次于管晏，明抑之于功利刑名之下，岂跻之于六经儒术之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前？其不可轻议，二也。合传九流，隐宗邹峄，篇终《自序》，推本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《春秋》，是知诸子百家，等文章之奴隶，考信六艺，为全书之都凡，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其不可轻议，三也。或曰，然则迁儒而谈道，不自相抵牾与，抑别有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说与？案当武帝之时，外任武力之臣，内惑方士之说，轻开边衅，妄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求神仙，于时在朝之臣，若公孙弘、兒宽辈，治儒学者也，而阿顺取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容，汲黯治黄老者也，独犯颜直谏，岂惟国家之耻，抑亦儒者所羞，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史公之论，由兹焉作。是知推崇道德，等庄叟之寓言，轻笮儒流，类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诗人之托讽，其不可轻议，四也。嗟乎，续《春秋》而为良史，综六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艺而为通儒，左氏以来，盖未有如迁者也。班氏泥其言词，忘其奥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情，逞其管窥之见，轻肆蜉蝣之撼，言中之意，其得者几何，古人以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知言为难，盖为此也。（《经心书院续集》卷三《太史公自序书后》）</w:t>
                            </w:r>
                          </w:p>
                          <w:p>
                            <w:pPr>
                              <w:spacing w:after="335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【董允辉】 太史公作《自序》，不特历述先世与自记生平事业而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已，且借以明述作之本旨，见去取之从来。（《中国正史编纂法》，第四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O页）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【吕思勉】书之有序，其义有二：一曰：序者，绪也，所以助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读者，使易得其端绪也。一曰：序者，次也，所以明篇次先后之义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也。《史记》之《自序》，《汉书》之《叙传》，既述作书之由，复逐篇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为之叙列，可谓兼此二义。（《史通评·内篇序传第三十二》第四九页）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3" style="position:absolute;left:0pt;margin-left:63.0pt;margin-top:108.0pt;height:662.0pt;width:437.0pt;z-index:639009377505410287;mso-width-relative:page;mso-height-relative:page;mso-position-vertical-relative:page;mso-position-horizontal-relative:page;" coordsize="21600,21600" o:spid="_x0000_s2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罢黜六经者也，而班孟坚氏，颇以为讥。夫史迁鸿裁，跨越八代，苟</w:t>
                      </w:r>
                      <w:r>
                        <w:rPr>
                          <w:sz w:val="26"/>
                          <w:color w:val="000000"/>
                        </w:rPr>
                        <w:t xml:space="preserve">扬诸儒，膛乎其后，而固非之，诚所谓品评失当，褒贬任声，玩而弗</w:t>
                      </w:r>
                      <w:r>
                        <w:rPr>
                          <w:sz w:val="26"/>
                          <w:color w:val="000000"/>
                        </w:rPr>
                        <w:t xml:space="preserve">精，鉴而未核者也。辙料榷迁书，推究旨趣，折彼单词，用祛烦惑。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夫暴秦灭学，孔道就湮，汉氏初兴，儒术浸绌，尼山之书未广，俎豆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之奉何人，而迁列之世家，推为至圣，侪匹夫于有土，先百王而立</w:t>
                      </w:r>
                      <w:r>
                        <w:rPr>
                          <w:sz w:val="26"/>
                          <w:color w:val="000000"/>
                        </w:rPr>
                        <w:t xml:space="preserve">号，是知腐迁术业，渊源于孔氏，诛泗仪法，祖阐于龙门矣，其不可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轻议，一也。秦项分争，生灵涂炭，炎刘定鼎，人恶干戈，故君臣之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间，群务休息，黄老之学，几等文周，而迁之为传也，老子侪于韩</w:t>
                      </w:r>
                      <w:r>
                        <w:rPr>
                          <w:sz w:val="26"/>
                          <w:color w:val="000000"/>
                        </w:rPr>
                        <w:t xml:space="preserve">非，编纂次于管晏，明抑之于功利刑名之下，岂跻之于六经儒术之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前？其不可轻议，二也。合传九流，隐宗邹峄，篇终《自序》，推本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《春秋》，是知诸子百家，等文章之奴隶，考信六艺，为全书之都凡，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其不可轻议，三也。或曰，然则迁儒而谈道，不自相抵牾与，抑别有</w:t>
                      </w:r>
                      <w:r>
                        <w:rPr>
                          <w:sz w:val="26"/>
                          <w:color w:val="000000"/>
                        </w:rPr>
                        <w:t xml:space="preserve">说与？案当武帝之时，外任武力之臣，内惑方士之说，轻开边衅，妄</w:t>
                      </w:r>
                      <w:r>
                        <w:rPr>
                          <w:sz w:val="26"/>
                          <w:color w:val="000000"/>
                        </w:rPr>
                        <w:t xml:space="preserve">求神仙，于时在朝之臣，若公孙弘、兒宽辈，治儒学者也，而阿顺取</w:t>
                      </w:r>
                      <w:r>
                        <w:rPr>
                          <w:sz w:val="26"/>
                          <w:color w:val="000000"/>
                        </w:rPr>
                        <w:t xml:space="preserve">容，汲黯治黄老者也，独犯颜直谏，岂惟国家之耻，抑亦儒者所羞，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史公之论，由兹焉作。是知推崇道德，等庄叟之寓言，轻笮儒流，类</w:t>
                      </w:r>
                      <w:r>
                        <w:rPr>
                          <w:sz w:val="26"/>
                          <w:color w:val="000000"/>
                        </w:rPr>
                        <w:t xml:space="preserve">诗人之托讽，其不可轻议，四也。嗟乎，续《春秋》而为良史，综六</w:t>
                      </w:r>
                      <w:r>
                        <w:rPr>
                          <w:sz w:val="26"/>
                          <w:color w:val="000000"/>
                        </w:rPr>
                        <w:t xml:space="preserve">艺而为通儒，左氏以来，盖未有如迁者也。班氏泥其言词，忘其奥</w:t>
                      </w:r>
                      <w:r>
                        <w:rPr>
                          <w:sz w:val="26"/>
                          <w:color w:val="000000"/>
                        </w:rPr>
                        <w:t xml:space="preserve">情，逞其管窥之见，轻肆蜉蝣之撼，言中之意，其得者几何，古人以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知言为难，盖为此也。（《经心书院续集》卷三《太史公自序书后》）</w:t>
                      </w:r>
                    </w:p>
                    <w:p>
                      <w:pPr>
                        <w:spacing w:after="335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【董允辉】 太史公作《自序》，不特历述先世与自记生平事业而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已，且借以明述作之本旨，见去取之从来。（《中国正史编纂法》，第四</w:t>
                      </w:r>
                      <w:r>
                        <w:rPr>
                          <w:sz w:val="26"/>
                          <w:color w:val="000000"/>
                        </w:rPr>
                        <w:t xml:space="preserve">O页）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【吕思勉】书之有序，其义有二：一曰：序者，绪也，所以助</w:t>
                      </w:r>
                      <w:r>
                        <w:rPr>
                          <w:sz w:val="27"/>
                          <w:color w:val="000000"/>
                        </w:rPr>
                        <w:t xml:space="preserve">读者，使易得其端绪也。一曰：序者，次也，所以明篇次先后之义</w:t>
                      </w:r>
                      <w:r>
                        <w:rPr>
                          <w:sz w:val="27"/>
                          <w:color w:val="000000"/>
                        </w:rPr>
                        <w:t xml:space="preserve">也。《史记》之《自序》，《汉书》之《叙传》，既述作书之由，复逐篇</w:t>
                      </w:r>
                      <w:r>
                        <w:rPr>
                          <w:sz w:val="27"/>
                          <w:color w:val="000000"/>
                        </w:rPr>
                        <w:t xml:space="preserve">为之叙列，可谓兼此二义。（《史通评·内篇序传第三十二》第四九页）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4038600</wp:posOffset>
                </wp:positionH>
                <wp:positionV relativeFrom="page">
                  <wp:posOffset>9766300</wp:posOffset>
                </wp:positionV>
                <wp:extent cx="5207000" cy="495300"/>
                <wp:effectExtent l="0" t="0" r="635" b="14605"/>
                <wp:wrapSquare wrapText="bothSides"/>
                <wp:docPr id="2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5" style="position:absolute;left:0pt;margin-left:318.0pt;margin-top:769.0pt;height:39.0pt;width:410.0pt;z-index:639009377505410808;mso-width-relative:page;mso-height-relative:page;mso-position-vertical-relative:page;mso-position-horizontal-relative:page;" coordsize="21600,21600" o:spid="_x0000_s2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5854700</wp:posOffset>
                </wp:positionH>
                <wp:positionV relativeFrom="page">
                  <wp:posOffset>9817100</wp:posOffset>
                </wp:positionV>
                <wp:extent cx="520700" cy="419100"/>
                <wp:effectExtent l="0" t="0" r="635" b="14605"/>
                <wp:wrapSquare wrapText="bothSides"/>
                <wp:docPr id="2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5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6" name="New Bitmap Image.jpg"/>
                                          <pic:cNvPicPr/>
                                        </pic:nvPicPr>
                                        <pic:blipFill>
                                          <a:blip r:embed="Rbbaeaf5056c846d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8" style="position:absolute;left:0pt;margin-left:461.0pt;margin-top:773.0pt;height:33.0pt;width:41.0pt;z-index:639009377505412162;mso-width-relative:page;mso-height-relative:page;mso-position-vertical-relative:page;mso-position-horizontal-relative:page;" coordsize="21600,21600" o:spid="_x0000_s2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5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56" name="New Bitmap Image.jpg"/>
                                    <pic:cNvPicPr/>
                                  </pic:nvPicPr>
                                  <pic:blipFill>
                                    <a:blip r:embed="Rbbaeaf5056c846d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5702300</wp:posOffset>
                </wp:positionH>
                <wp:positionV relativeFrom="page">
                  <wp:posOffset>914400</wp:posOffset>
                </wp:positionV>
                <wp:extent cx="749300" cy="304800"/>
                <wp:effectExtent l="0" t="0" r="635" b="14605"/>
                <wp:wrapSquare wrapText="bothSides"/>
                <wp:docPr id="2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0" style="position:absolute;left:0pt;margin-left:449.0pt;margin-top:72.0pt;height:24.0pt;width:59.0pt;z-index:639009377505412761;mso-width-relative:page;mso-height-relative:page;mso-position-vertical-relative:page;mso-position-horizontal-relative:page;" coordsize="21600,21600" o:spid="_x0000_s2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80" w:right="1220" w:bottom="1180" w:left="1220" w:header="1480" w:footer="1180"/>
          <w:pgSz w:w="11900" w:h="16840" w:orient="portrait"/>
          <w:headerReference w:type="default" r:id="Rc061e2a68c104596"/>
          <w:footerReference w:type="default" r:id="R447aa3ec7408410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1092200</wp:posOffset>
                </wp:positionH>
                <wp:positionV relativeFrom="page">
                  <wp:posOffset>241300</wp:posOffset>
                </wp:positionV>
                <wp:extent cx="5930900" cy="1498600"/>
                <wp:effectExtent l="0" t="0" r="635" b="14605"/>
                <wp:wrapSquare wrapText="bothSides"/>
                <wp:docPr id="2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960" w:lineRule="exact"/>
                              <w:ind w:left="1520" w:firstLine="0"/>
                              <w:jc w:val="both"/>
                            </w:pPr>
                            <w:r>
                              <w:rPr>
                                <w:sz w:val="72"/>
                                <w:color w:val="000000"/>
                              </w:rPr>
                              <w:t xml:space="preserve">附录：本书所录作者、</w:t>
                            </w:r>
                          </w:p>
                          <w:p>
                            <w:pPr>
                              <w:spacing w:line="920" w:lineRule="exact"/>
                              <w:ind w:left="1520" w:firstLine="2080"/>
                              <w:jc w:val="both"/>
                            </w:pPr>
                            <w:r>
                              <w:rPr>
                                <w:sz w:val="70"/>
                                <w:color w:val="000000"/>
                              </w:rPr>
                              <w:t xml:space="preserve">书名及版本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2" style="position:absolute;left:0pt;margin-left:86.0pt;margin-top:19.0pt;height:118.0pt;width:467.0pt;z-index:639009377505779401;mso-width-relative:page;mso-height-relative:page;mso-position-vertical-relative:page;mso-position-horizontal-relative:page;" coordsize="21600,21600" o:spid="_x0000_s2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960" w:lineRule="exact"/>
                        <w:ind w:left="1520" w:firstLine="0"/>
                        <w:jc w:val="both"/>
                      </w:pPr>
                      <w:r>
                        <w:rPr>
                          <w:sz w:val="72"/>
                          <w:color w:val="000000"/>
                        </w:rPr>
                        <w:t xml:space="preserve">附录：本书所录作者、</w:t>
                      </w:r>
                    </w:p>
                    <w:p>
                      <w:pPr>
                        <w:spacing w:line="920" w:lineRule="exact"/>
                        <w:ind w:left="1520" w:firstLine="2080"/>
                        <w:jc w:val="both"/>
                      </w:pPr>
                      <w:r>
                        <w:rPr>
                          <w:sz w:val="70"/>
                          <w:color w:val="000000"/>
                        </w:rPr>
                        <w:t xml:space="preserve">书名及版本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469900</wp:posOffset>
                </wp:positionH>
                <wp:positionV relativeFrom="page">
                  <wp:posOffset>3048000</wp:posOffset>
                </wp:positionV>
                <wp:extent cx="1701800" cy="3136900"/>
                <wp:effectExtent l="0" t="0" r="635" b="14605"/>
                <wp:wrapSquare wrapText="bothSides"/>
                <wp:docPr id="2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2480" w:line="540" w:lineRule="exact"/>
                              <w:ind w:left="540" w:firstLine="0"/>
                              <w:jc w:val="both"/>
                            </w:pPr>
                            <w:r>
                              <w:rPr>
                                <w:sz w:val="40"/>
                                <w:color w:val="000000"/>
                              </w:rPr>
                              <w:t xml:space="preserve">【两汉】</w:t>
                            </w:r>
                          </w:p>
                          <w:p>
                            <w:pPr>
                              <w:spacing w:line="500" w:lineRule="exact"/>
                              <w:ind w:left="540" w:firstLine="54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扬雄</w:t>
                            </w:r>
                          </w:p>
                          <w:p>
                            <w:pPr>
                              <w:spacing w:after="1160" w:line="500" w:lineRule="exact"/>
                              <w:ind w:left="540" w:firstLine="54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桓谭</w:t>
                            </w:r>
                          </w:p>
                          <w:p>
                            <w:pPr>
                              <w:spacing w:after="580" w:line="500" w:lineRule="exact"/>
                              <w:ind w:left="540" w:firstLine="54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班彪</w:t>
                            </w:r>
                          </w:p>
                          <w:p>
                            <w:pPr>
                              <w:spacing w:line="500" w:lineRule="exact"/>
                              <w:ind w:left="540" w:firstLine="54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卫宏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4" style="position:absolute;left:0pt;margin-left:37.0pt;margin-top:240.0pt;height:247.0pt;width:134.0pt;z-index:639009377505780731;mso-width-relative:page;mso-height-relative:page;mso-position-vertical-relative:page;mso-position-horizontal-relative:page;" coordsize="21600,21600" o:spid="_x0000_s2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2480" w:line="540" w:lineRule="exact"/>
                        <w:ind w:left="540" w:firstLine="0"/>
                        <w:jc w:val="both"/>
                      </w:pPr>
                      <w:r>
                        <w:rPr>
                          <w:sz w:val="40"/>
                          <w:color w:val="000000"/>
                        </w:rPr>
                        <w:t xml:space="preserve">【两汉】</w:t>
                      </w:r>
                    </w:p>
                    <w:p>
                      <w:pPr>
                        <w:spacing w:line="500" w:lineRule="exact"/>
                        <w:ind w:left="540" w:firstLine="54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扬雄</w:t>
                      </w:r>
                    </w:p>
                    <w:p>
                      <w:pPr>
                        <w:spacing w:after="1160" w:line="500" w:lineRule="exact"/>
                        <w:ind w:left="540" w:firstLine="54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桓谭</w:t>
                      </w:r>
                    </w:p>
                    <w:p>
                      <w:pPr>
                        <w:spacing w:after="580" w:line="500" w:lineRule="exact"/>
                        <w:ind w:left="540" w:firstLine="54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班彪</w:t>
                      </w:r>
                    </w:p>
                    <w:p>
                      <w:pPr>
                        <w:spacing w:line="500" w:lineRule="exact"/>
                        <w:ind w:left="540" w:firstLine="54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卫宏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2006600</wp:posOffset>
                </wp:positionH>
                <wp:positionV relativeFrom="page">
                  <wp:posOffset>3352800</wp:posOffset>
                </wp:positionV>
                <wp:extent cx="4965700" cy="2895600"/>
                <wp:effectExtent l="0" t="0" r="635" b="14605"/>
                <wp:wrapSquare wrapText="bothSides"/>
                <wp:docPr id="2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2920" w:line="440" w:lineRule="exact"/>
                              <w:ind w:firstLine="298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四部丛刊本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法言</w:t>
                            </w:r>
                          </w:p>
                          <w:p>
                            <w:pPr>
                              <w:spacing w:line="380" w:lineRule="exact"/>
                              <w:ind w:firstLine="298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分别引自《太平御览》卷六（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新论</w:t>
                            </w:r>
                          </w:p>
                          <w:p>
                            <w:pPr>
                              <w:spacing w:after="80" w:line="380" w:lineRule="exact"/>
                              <w:ind w:firstLine="338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二、《梁书·刘杳传》、《史</w:t>
                            </w:r>
                          </w:p>
                          <w:p>
                            <w:pPr>
                              <w:spacing w:line="380" w:lineRule="exact"/>
                              <w:ind w:firstLine="338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索隐·孝武本纪》</w:t>
                            </w:r>
                          </w:p>
                          <w:p>
                            <w:pPr>
                              <w:spacing w:line="380" w:lineRule="exact"/>
                              <w:ind w:left="3040"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《后汉书·班彪传》，中华书局</w:t>
                            </w:r>
                            <w:r>
                              <w:rPr>
                                <w:sz w:val="34"/>
                                <w:color w:val="000000"/>
                              </w:rPr>
                              <w:t xml:space="preserve">校本</w:t>
                            </w:r>
                          </w:p>
                          <w:p>
                            <w:pPr>
                              <w:spacing w:line="380" w:lineRule="exact"/>
                              <w:ind w:firstLine="304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分别引自《太平御览》卷二三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汉旧仪注</w:t>
                            </w:r>
                          </w:p>
                          <w:p>
                            <w:pPr>
                              <w:spacing w:line="380" w:lineRule="exact"/>
                              <w:ind w:firstLine="338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五、《史记集解·太史公自序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6" style="position:absolute;left:0pt;margin-left:158.0pt;margin-top:264.0pt;height:228.0pt;width:391.0pt;z-index:639009377505782929;mso-width-relative:page;mso-height-relative:page;mso-position-vertical-relative:page;mso-position-horizontal-relative:page;" coordsize="21600,21600" o:spid="_x0000_s2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2920" w:line="440" w:lineRule="exact"/>
                        <w:ind w:firstLine="298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四部丛刊本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法言</w:t>
                      </w:r>
                    </w:p>
                    <w:p>
                      <w:pPr>
                        <w:spacing w:line="380" w:lineRule="exact"/>
                        <w:ind w:firstLine="298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分别引自《太平御览》卷六（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新论</w:t>
                      </w:r>
                    </w:p>
                    <w:p>
                      <w:pPr>
                        <w:spacing w:after="80" w:line="380" w:lineRule="exact"/>
                        <w:ind w:firstLine="338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二、《梁书·刘杳传》、《史</w:t>
                      </w:r>
                    </w:p>
                    <w:p>
                      <w:pPr>
                        <w:spacing w:line="380" w:lineRule="exact"/>
                        <w:ind w:firstLine="338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索隐·孝武本纪》</w:t>
                      </w:r>
                    </w:p>
                    <w:p>
                      <w:pPr>
                        <w:spacing w:line="380" w:lineRule="exact"/>
                        <w:ind w:left="3040"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《后汉书·班彪传》，中华书局</w:t>
                      </w:r>
                      <w:r>
                        <w:rPr>
                          <w:sz w:val="34"/>
                          <w:color w:val="000000"/>
                        </w:rPr>
                        <w:t xml:space="preserve">校本</w:t>
                      </w:r>
                    </w:p>
                    <w:p>
                      <w:pPr>
                        <w:spacing w:line="380" w:lineRule="exact"/>
                        <w:ind w:firstLine="304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分别引自《太平御览》卷二三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汉旧仪注</w:t>
                      </w:r>
                    </w:p>
                    <w:p>
                      <w:pPr>
                        <w:spacing w:line="380" w:lineRule="exact"/>
                        <w:ind w:firstLine="338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五、《史记集解·太史公自序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6400800</wp:posOffset>
                </wp:positionV>
                <wp:extent cx="1752600" cy="3022600"/>
                <wp:effectExtent l="0" t="0" r="635" b="14605"/>
                <wp:wrapSquare wrapText="bothSides"/>
                <wp:docPr id="2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40" w:after="20" w:line="460" w:lineRule="exact"/>
                              <w:ind w:left="1080"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王充</w:t>
                            </w:r>
                          </w:p>
                          <w:p>
                            <w:pPr>
                              <w:spacing w:after="600" w:line="460" w:lineRule="exact"/>
                              <w:ind w:left="1080"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班固</w:t>
                            </w:r>
                          </w:p>
                          <w:p>
                            <w:pPr>
                              <w:spacing w:after="580" w:line="460" w:lineRule="exact"/>
                              <w:ind w:left="1080"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张衡</w:t>
                            </w:r>
                          </w:p>
                          <w:p>
                            <w:pPr>
                              <w:spacing w:after="600" w:line="460" w:lineRule="exact"/>
                              <w:ind w:left="1080"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王允</w:t>
                            </w:r>
                          </w:p>
                          <w:p>
                            <w:pPr>
                              <w:spacing w:line="460" w:lineRule="exact"/>
                              <w:ind w:left="1080"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颍容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8" style="position:absolute;left:0pt;margin-left:64.0pt;margin-top:504.0pt;height:238.0pt;width:138.0pt;z-index:639009377505784133;mso-width-relative:page;mso-height-relative:page;mso-position-vertical-relative:page;mso-position-horizontal-relative:page;" coordsize="21600,21600" o:spid="_x0000_s2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40" w:after="20" w:line="460" w:lineRule="exact"/>
                        <w:ind w:left="1080"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王充</w:t>
                      </w:r>
                    </w:p>
                    <w:p>
                      <w:pPr>
                        <w:spacing w:after="600" w:line="460" w:lineRule="exact"/>
                        <w:ind w:left="1080"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班固</w:t>
                      </w:r>
                    </w:p>
                    <w:p>
                      <w:pPr>
                        <w:spacing w:after="580" w:line="460" w:lineRule="exact"/>
                        <w:ind w:left="1080"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张衡</w:t>
                      </w:r>
                    </w:p>
                    <w:p>
                      <w:pPr>
                        <w:spacing w:after="600" w:line="460" w:lineRule="exact"/>
                        <w:ind w:left="1080"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王允</w:t>
                      </w:r>
                    </w:p>
                    <w:p>
                      <w:pPr>
                        <w:spacing w:line="460" w:lineRule="exact"/>
                        <w:ind w:left="1080"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颍容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2006600</wp:posOffset>
                </wp:positionH>
                <wp:positionV relativeFrom="page">
                  <wp:posOffset>6337300</wp:posOffset>
                </wp:positionV>
                <wp:extent cx="1054100" cy="3009900"/>
                <wp:effectExtent l="0" t="0" r="635" b="14605"/>
                <wp:wrapSquare wrapText="bothSides"/>
                <wp:docPr id="2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60"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论衡</w:t>
                            </w:r>
                          </w:p>
                          <w:p>
                            <w:pPr>
                              <w:spacing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汉书</w:t>
                            </w:r>
                          </w:p>
                          <w:p>
                            <w:pPr>
                              <w:spacing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典论</w:t>
                            </w:r>
                          </w:p>
                          <w:p>
                            <w:pPr>
                              <w:spacing w:after="1660"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张衡集</w:t>
                            </w:r>
                          </w:p>
                          <w:p>
                            <w:pPr>
                              <w:spacing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春秋例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0" style="position:absolute;left:0pt;margin-left:158.0pt;margin-top:499.0pt;height:237.0pt;width:83.0pt;z-index:639009377505785364;mso-width-relative:page;mso-height-relative:page;mso-position-vertical-relative:page;mso-position-horizontal-relative:page;" coordsize="21600,21600" o:spid="_x0000_s2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60" w:line="500" w:lineRule="exact"/>
                        <w:ind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论衡</w:t>
                      </w:r>
                    </w:p>
                    <w:p>
                      <w:pPr>
                        <w:spacing w:line="500" w:lineRule="exact"/>
                        <w:ind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汉书</w:t>
                      </w:r>
                    </w:p>
                    <w:p>
                      <w:pPr>
                        <w:spacing w:line="500" w:lineRule="exact"/>
                        <w:ind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典论</w:t>
                      </w:r>
                    </w:p>
                    <w:p>
                      <w:pPr>
                        <w:spacing w:after="1660" w:line="500" w:lineRule="exact"/>
                        <w:ind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张衡集</w:t>
                      </w:r>
                    </w:p>
                    <w:p>
                      <w:pPr>
                        <w:spacing w:line="500" w:lineRule="exact"/>
                        <w:ind w:firstLine="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春秋例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3937000</wp:posOffset>
                </wp:positionH>
                <wp:positionV relativeFrom="page">
                  <wp:posOffset>6159500</wp:posOffset>
                </wp:positionV>
                <wp:extent cx="3009900" cy="2971800"/>
                <wp:effectExtent l="0" t="0" r="635" b="14605"/>
                <wp:wrapSquare wrapText="bothSides"/>
                <wp:docPr id="2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5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明天启六年刻本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中华书局点校本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《昭明文选》卷四八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转录《后汉书·张衡传注》，中</w:t>
                            </w: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书局点校本</w:t>
                            </w:r>
                          </w:p>
                          <w:p>
                            <w:pPr>
                              <w:spacing w:after="200"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《后汉书·蔡邕传》，中华书局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校本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《太平御览》卷六一八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2" style="position:absolute;left:0pt;margin-left:310.0pt;margin-top:485.0pt;height:234.0pt;width:237.0pt;z-index:639009377505786954;mso-width-relative:page;mso-height-relative:page;mso-position-vertical-relative:page;mso-position-horizontal-relative:page;" coordsize="21600,21600" o:spid="_x0000_s2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520" w:lineRule="exact"/>
                        <w:ind w:firstLine="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明天启六年刻本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中华书局点校本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《昭明文选》卷四八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转录《后汉书·张衡传注》，中</w:t>
                      </w:r>
                      <w:r>
                        <w:rPr>
                          <w:sz w:val="34"/>
                          <w:color w:val="000000"/>
                        </w:rPr>
                        <w:t xml:space="preserve">书局点校本</w:t>
                      </w:r>
                    </w:p>
                    <w:p>
                      <w:pPr>
                        <w:spacing w:after="200" w:line="46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《后汉书·蔡邕传》，中华书局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校本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《太平御览》卷六一八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127000</wp:posOffset>
                </wp:positionH>
                <wp:positionV relativeFrom="page">
                  <wp:posOffset>9779000</wp:posOffset>
                </wp:positionV>
                <wp:extent cx="3111500" cy="723900"/>
                <wp:effectExtent l="0" t="0" r="635" b="14605"/>
                <wp:wrapSquare wrapText="bothSides"/>
                <wp:docPr id="2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900"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622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4" style="position:absolute;left:0pt;margin-left:10.0pt;margin-top:770.0pt;height:57.0pt;width:245.0pt;z-index:639009377505787548;mso-width-relative:page;mso-height-relative:page;mso-position-vertical-relative:page;mso-position-horizontal-relative:page;" coordsize="21600,21600" o:spid="_x0000_s2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900" w:line="400" w:lineRule="exact"/>
                        <w:ind w:firstLine="54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【史记研究集成·第六卷】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622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520" w:right="100" w:bottom="520" w:left="100" w:header="0" w:footer="520"/>
          <w:pgSz w:w="10640" w:h="16820" w:orient="portrait"/>
          <w:headerReference w:type="default" r:id="R05dbb2932302491d"/>
          <w:footerReference w:type="default" r:id="R30a1e519489646d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1282700</wp:posOffset>
                </wp:positionV>
                <wp:extent cx="5575300" cy="8369300"/>
                <wp:effectExtent l="0" t="0" r="635" b="14605"/>
                <wp:wrapSquare wrapText="bothSides"/>
                <wp:docPr id="2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1700"/>
                              <w:gridCol w:w="2560"/>
                              <w:gridCol w:w="4280"/>
                            </w:tblGrid>
                            <w:tr w:rsidR="00A23914" w:rsidTr="00A23914">
                              <w:trPr>
                                <w:trHeight w:val="500"/>
                              </w:trPr>
                              <w:tc>
                                <w:tcPr>
                                  <w:gridSpan w:val="3"/>
                                  <w:vAlign w:val="center"/>
                                  <w:tcW w:w="8540" w:type="dxa"/>
                                </w:tcPr>
                                <w:p>
                                  <w:pPr>
                                    <w:spacing w:line="411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【魏晋南北朝】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80"/>
                              </w:trPr>
                              <w:trPr>
                                <w:trHeight w:val="480"/>
                              </w:trPr>
                              <w:trPr>
                                <w:trHeight w:val="4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34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韦	昭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《史记索隐·孝武本纪》，中华书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0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局点校本《史记》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王肃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《三国志·王肃传》，中华书局点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380" w:lineRule="exact"/>
                                    <w:ind w:left="72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校本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0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谯周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古史考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转录《史记集解》、《史记索隐》，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中华书局点校本。又清道光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00" w:lineRule="exact"/>
                                    <w:ind w:left="5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间《黄氏遗书考》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傅玄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傅子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转录马总《意林》，四部丛刊本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臣瓒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汉书集解音义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6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转录《史记集解·太史公自序》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15" w:lineRule="exact"/>
                                    <w:ind w:left="6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书局点校本《史记》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张华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1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博物志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7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转录《史记索隐》注引，中华书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380" w:lineRule="exact"/>
                                    <w:ind w:left="6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局点校本《史记》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80"/>
                              </w:trPr>
                              <w:trPr>
                                <w:trHeight w:val="480"/>
                              </w:trPr>
                              <w:trPr>
                                <w:trHeight w:val="4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葛洪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48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抱朴子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明嘉靖四十四年鲁蕃承训书院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00" w:lineRule="exact"/>
                                    <w:ind w:left="5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西京杂记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6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明万历三十年陕西布政使刻本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郭璞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山海经叙录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袁珂《山海经校注》本，1980年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00" w:lineRule="exact"/>
                                    <w:ind w:left="6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上海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367" w:lineRule="exact"/>
                                    <w:ind w:left="62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古籍出版社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0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张辅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班马优劣论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转录《晋书·张辅传》中华书局点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380" w:lineRule="exact"/>
                                    <w:ind w:left="5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校本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0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袁宏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后汉纪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2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陶潜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3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陶渊明集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1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裴松之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1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三国志注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72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中华书局点校本《三国志》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范晔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后汉书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中华书局点校本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rPr>
                                <w:trHeight w:val="3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裴骃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397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史记集解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53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中华书局点校本《史记》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80"/>
                              </w:trPr>
                              <w:trPr>
                                <w:trHeight w:val="480"/>
                              </w:trPr>
                              <w:trPr>
                                <w:trHeight w:val="480"/>
                              </w:trPr>
                              <w:tc>
                                <w:tcPr>
                                  <w:vAlign w:val="center"/>
                                  <w:tcW w:w="170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文心雕龙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8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范文澜《文心雕龙注》本，1958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spacing w:line="360" w:lineRule="exact"/>
                              <w:ind/>
                              <w:jc w:val="center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年人民文学出版社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6" style="position:absolute;left:0pt;margin-left:75.0pt;margin-top:101.0pt;height:659.0pt;width:439.0pt;z-index:639009377506224927;mso-width-relative:page;mso-height-relative:page;mso-position-vertical-relative:page;mso-position-horizontal-relative:page;" coordsize="21600,21600" o:spid="_x0000_s2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1700"/>
                        <w:gridCol w:w="2560"/>
                        <w:gridCol w:w="4280"/>
                      </w:tblGrid>
                      <w:tr w:rsidR="00A23914" w:rsidTr="00A23914">
                        <w:trPr>
                          <w:trHeight w:val="500"/>
                        </w:trPr>
                        <w:tc>
                          <w:tcPr>
                            <w:gridSpan w:val="3"/>
                            <w:vAlign w:val="center"/>
                            <w:tcW w:w="8540" w:type="dxa"/>
                          </w:tcPr>
                          <w:p>
                            <w:pPr>
                              <w:spacing w:line="411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【魏晋南北朝】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80"/>
                        </w:trPr>
                        <w:trPr>
                          <w:trHeight w:val="480"/>
                        </w:trPr>
                        <w:trPr>
                          <w:trHeight w:val="4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34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韦	昭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《史记索隐·孝武本纪》，中华书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局点校本《史记》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王肃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《三国志·王肃传》，中华书局点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380" w:lineRule="exact"/>
                              <w:ind w:left="7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校本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0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谯周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古史考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转录《史记集解》、《史记索隐》，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中华书局点校本。又清道光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00" w:lineRule="exact"/>
                              <w:ind w:left="5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间《黄氏遗书考》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傅玄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傅子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转录马总《意林》，四部丛刊本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臣瓒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汉书集解音义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转录《史记集解·太史公自序》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15" w:lineRule="exact"/>
                              <w:ind w:left="6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中华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书局点校本《史记》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张华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13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博物志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7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转录《史记索隐》注引，中华书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380" w:lineRule="exact"/>
                              <w:ind w:left="6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局点校本《史记》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80"/>
                        </w:trPr>
                        <w:trPr>
                          <w:trHeight w:val="480"/>
                        </w:trPr>
                        <w:trPr>
                          <w:trHeight w:val="4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葛洪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48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抱朴子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明嘉靖四十四年鲁蕃承训书院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00" w:lineRule="exact"/>
                              <w:ind w:left="5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西京杂记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明万历三十年陕西布政使刻本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郭璞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山海经叙录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袁珂《山海经校注》本，1980年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00" w:lineRule="exact"/>
                              <w:ind w:left="6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上海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367" w:lineRule="exact"/>
                              <w:ind w:left="6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古籍出版社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0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张辅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班马优劣论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转录《晋书·张辅传》中华书局点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380" w:lineRule="exact"/>
                              <w:ind w:left="5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校本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0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袁宏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后汉纪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2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陶潜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陶渊明集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13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裴松之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13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三国志注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72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中华书局点校本《三国志》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范晔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后汉书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中华书局点校本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380"/>
                        </w:trPr>
                        <w:trPr>
                          <w:trHeight w:val="380"/>
                        </w:trPr>
                        <w:trPr>
                          <w:trHeight w:val="3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裴骃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397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史记集解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53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中华书局点校本《史记》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80"/>
                        </w:trPr>
                        <w:trPr>
                          <w:trHeight w:val="480"/>
                        </w:trPr>
                        <w:trPr>
                          <w:trHeight w:val="480"/>
                        </w:trPr>
                        <w:tc>
                          <w:tcPr>
                            <w:vAlign w:val="center"/>
                            <w:tcW w:w="170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刘勰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文心雕龙</w:t>
                            </w:r>
                          </w:p>
                        </w:tc>
                        <w:tc>
                          <w:tcPr>
                            <w:vAlign w:val="center"/>
                            <w:tcW w:w="428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范文澜《文心雕龙注》本，1958</w:t>
                            </w:r>
                          </w:p>
                        </w:tc>
                      </w:tr>
                    </w:tbl>
                    <w:p>
                      <w:pPr>
                        <w:spacing w:line="360" w:lineRule="exact"/>
                        <w:ind/>
                        <w:jc w:val="center"/>
                      </w:pPr>
                      <w:r>
                        <w:rPr>
                          <w:sz w:val="26"/>
                          <w:color w:val="000000"/>
                        </w:rPr>
                        <w:t xml:space="preserve">年人民文学出版社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4038600</wp:posOffset>
                </wp:positionH>
                <wp:positionV relativeFrom="page">
                  <wp:posOffset>9664700</wp:posOffset>
                </wp:positionV>
                <wp:extent cx="5143500" cy="495300"/>
                <wp:effectExtent l="0" t="0" r="635" b="14605"/>
                <wp:wrapSquare wrapText="bothSides"/>
                <wp:docPr id="2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400" w:lineRule="exact"/>
                              <w:ind w:left="47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8" style="position:absolute;left:0pt;margin-left:318.0pt;margin-top:761.0pt;height:39.0pt;width:405.0pt;z-index:639009377506225564;mso-width-relative:page;mso-height-relative:page;mso-position-vertical-relative:page;mso-position-horizontal-relative:page;" coordsize="21600,21600" o:spid="_x0000_s2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400" w:lineRule="exact"/>
                        <w:ind w:left="478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9715500</wp:posOffset>
                </wp:positionV>
                <wp:extent cx="482600" cy="406400"/>
                <wp:effectExtent l="0" t="0" r="635" b="14605"/>
                <wp:wrapSquare wrapText="bothSides"/>
                <wp:docPr id="2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57200" cy="254000"/>
                                  <wp:effectExtent l="0" t="0" r="0" b="0"/>
                                  <wp:docPr id="27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79" name="New Bitmap Image.jpg"/>
                                          <pic:cNvPicPr/>
                                        </pic:nvPicPr>
                                        <pic:blipFill>
                                          <a:blip r:embed="R8a97665e269d4c7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572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1" style="position:absolute;left:0pt;margin-left:471.0pt;margin-top:765.0pt;height:32.0pt;width:38.0pt;z-index:639009377506227179;mso-width-relative:page;mso-height-relative:page;mso-position-vertical-relative:page;mso-position-horizontal-relative:page;" coordsize="21600,21600" o:spid="_x0000_s2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57200" cy="254000"/>
                            <wp:effectExtent l="0" t="0" r="0" b="0"/>
                            <wp:docPr id="27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79" name="New Bitmap Image.jpg"/>
                                    <pic:cNvPicPr/>
                                  </pic:nvPicPr>
                                  <pic:blipFill>
                                    <a:blip r:embed="R8a97665e269d4c7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572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3822700</wp:posOffset>
                </wp:positionH>
                <wp:positionV relativeFrom="page">
                  <wp:posOffset>800100</wp:posOffset>
                </wp:positionV>
                <wp:extent cx="2743200" cy="330200"/>
                <wp:effectExtent l="0" t="0" r="635" b="14605"/>
                <wp:wrapSquare wrapText="bothSides"/>
                <wp:docPr id="2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3" style="position:absolute;left:0pt;margin-left:301.0pt;margin-top:63.0pt;height:26.0pt;width:216.0pt;z-index:639009377506227784;mso-width-relative:page;mso-height-relative:page;mso-position-vertical-relative:page;mso-position-horizontal-relative:page;" coordsize="21600,21600" o:spid="_x0000_s2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附录：本书所录作者、书名及版本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80" w:right="1320" w:bottom="1180" w:left="1320" w:header="1320" w:footer="1180"/>
          <w:pgSz w:w="11900" w:h="16840" w:orient="portrait"/>
          <w:headerReference w:type="default" r:id="R970e541d217c44b8"/>
          <w:footerReference w:type="default" r:id="Rbf7f3540e8ca458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825500</wp:posOffset>
                </wp:positionV>
                <wp:extent cx="5537200" cy="419100"/>
                <wp:effectExtent l="0" t="0" r="635" b="14605"/>
                <wp:wrapSquare wrapText="bothSides"/>
                <wp:docPr id="2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史</w:t>
                            </w: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记集评				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5" style="position:absolute;left:0pt;margin-left:73.0pt;margin-top:65.0pt;height:33.0pt;width:436.0pt;z-index:639009377506658966;mso-width-relative:page;mso-height-relative:page;mso-position-vertical-relative:page;mso-position-horizontal-relative:page;" coordsize="21600,21600" o:spid="_x0000_s2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史</w:t>
                      </w: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记集评															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1358900</wp:posOffset>
                </wp:positionV>
                <wp:extent cx="1765300" cy="965200"/>
                <wp:effectExtent l="0" t="0" r="635" b="14605"/>
                <wp:wrapSquare wrapText="bothSides"/>
                <wp:docPr id="2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00" w:after="500" w:line="340" w:lineRule="exact"/>
                              <w:ind w:firstLine="3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王通		中说</w:t>
                            </w:r>
                          </w:p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【隋唐五代】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7" style="position:absolute;left:0pt;margin-left:73.0pt;margin-top:107.0pt;height:76.0pt;width:139.0pt;z-index:639009377506659716;mso-width-relative:page;mso-height-relative:page;mso-position-vertical-relative:page;mso-position-horizontal-relative:page;" coordsize="21600,21600" o:spid="_x0000_s2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00" w:after="500" w:line="340" w:lineRule="exact"/>
                        <w:ind w:firstLine="3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王通		中说</w:t>
                      </w:r>
                    </w:p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【隋唐五代】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3810000</wp:posOffset>
                </wp:positionH>
                <wp:positionV relativeFrom="page">
                  <wp:posOffset>1333500</wp:posOffset>
                </wp:positionV>
                <wp:extent cx="1066800" cy="406400"/>
                <wp:effectExtent l="0" t="0" r="635" b="14605"/>
                <wp:wrapSquare wrapText="bothSides"/>
                <wp:docPr id="2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6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四部丛刊本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9" style="position:absolute;left:0pt;margin-left:300.0pt;margin-top:105.0pt;height:32.0pt;width:84.0pt;z-index:639009377506660155;mso-width-relative:page;mso-height-relative:page;mso-position-vertical-relative:page;mso-position-horizontal-relative:page;" coordsize="21600,21600" o:spid="_x0000_s2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60"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四部丛刊本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1168400</wp:posOffset>
                </wp:positionH>
                <wp:positionV relativeFrom="page">
                  <wp:posOffset>2171700</wp:posOffset>
                </wp:positionV>
                <wp:extent cx="1130300" cy="6337300"/>
                <wp:effectExtent l="0" t="0" r="635" b="14605"/>
                <wp:wrapSquare wrapText="bothSides"/>
                <wp:docPr id="2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10"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魏澹</w:t>
                            </w:r>
                          </w:p>
                          <w:p>
                            <w:pPr>
                              <w:spacing w:line="44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魏征</w:t>
                            </w:r>
                          </w:p>
                          <w:p>
                            <w:pPr>
                              <w:spacing w:after="410" w:line="44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颜师古</w:t>
                            </w:r>
                          </w:p>
                          <w:p>
                            <w:pPr>
                              <w:spacing w:after="460"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刘知几</w:t>
                            </w:r>
                          </w:p>
                          <w:p>
                            <w:pPr>
                              <w:spacing w:after="420"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司马贞</w:t>
                            </w:r>
                          </w:p>
                          <w:p>
                            <w:pPr>
                              <w:spacing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张守节</w:t>
                            </w:r>
                          </w:p>
                          <w:p>
                            <w:pPr>
                              <w:spacing w:after="850"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权德舆</w:t>
                            </w:r>
                          </w:p>
                          <w:p>
                            <w:pPr>
                              <w:spacing w:line="44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韩愈</w:t>
                            </w:r>
                          </w:p>
                          <w:p>
                            <w:pPr>
                              <w:spacing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柳宗元</w:t>
                            </w:r>
                          </w:p>
                          <w:p>
                            <w:pPr>
                              <w:spacing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皇甫湜</w:t>
                            </w:r>
                          </w:p>
                          <w:p>
                            <w:pPr>
                              <w:spacing w:after="390"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柳冕</w:t>
                            </w:r>
                          </w:p>
                          <w:p>
                            <w:pPr>
                              <w:spacing w:line="44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刘肃</w:t>
                            </w:r>
                          </w:p>
                          <w:p>
                            <w:pPr>
                              <w:spacing w:after="440"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梁肃</w:t>
                            </w:r>
                          </w:p>
                          <w:p>
                            <w:pPr>
                              <w:spacing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邱光庭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1" style="position:absolute;left:0pt;margin-left:92.0pt;margin-top:171.0pt;height:499.0pt;width:89.0pt;z-index:639009377506663126;mso-width-relative:page;mso-height-relative:page;mso-position-vertical-relative:page;mso-position-horizontal-relative:page;" coordsize="21600,21600" o:spid="_x0000_s2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10"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魏澹</w:t>
                      </w:r>
                    </w:p>
                    <w:p>
                      <w:pPr>
                        <w:spacing w:line="440" w:lineRule="exact"/>
                        <w:ind w:left="3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魏征</w:t>
                      </w:r>
                    </w:p>
                    <w:p>
                      <w:pPr>
                        <w:spacing w:after="410" w:line="440" w:lineRule="exact"/>
                        <w:ind w:left="3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颜师古</w:t>
                      </w:r>
                    </w:p>
                    <w:p>
                      <w:pPr>
                        <w:spacing w:after="460"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刘知几</w:t>
                      </w:r>
                    </w:p>
                    <w:p>
                      <w:pPr>
                        <w:spacing w:after="420"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司马贞</w:t>
                      </w:r>
                    </w:p>
                    <w:p>
                      <w:pPr>
                        <w:spacing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张守节</w:t>
                      </w:r>
                    </w:p>
                    <w:p>
                      <w:pPr>
                        <w:spacing w:after="850"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权德舆</w:t>
                      </w:r>
                    </w:p>
                    <w:p>
                      <w:pPr>
                        <w:spacing w:line="440" w:lineRule="exact"/>
                        <w:ind w:left="3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韩愈</w:t>
                      </w:r>
                    </w:p>
                    <w:p>
                      <w:pPr>
                        <w:spacing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柳宗元</w:t>
                      </w:r>
                    </w:p>
                    <w:p>
                      <w:pPr>
                        <w:spacing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皇甫湜</w:t>
                      </w:r>
                    </w:p>
                    <w:p>
                      <w:pPr>
                        <w:spacing w:after="390"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柳冕</w:t>
                      </w:r>
                    </w:p>
                    <w:p>
                      <w:pPr>
                        <w:spacing w:line="440" w:lineRule="exact"/>
                        <w:ind w:left="3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刘肃</w:t>
                      </w:r>
                    </w:p>
                    <w:p>
                      <w:pPr>
                        <w:spacing w:after="440"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梁肃</w:t>
                      </w:r>
                    </w:p>
                    <w:p>
                      <w:pPr>
                        <w:spacing w:line="380" w:lineRule="exact"/>
                        <w:ind w:left="3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邱光庭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2133600</wp:posOffset>
                </wp:positionV>
                <wp:extent cx="1511300" cy="6388100"/>
                <wp:effectExtent l="0" t="0" r="635" b="14605"/>
                <wp:wrapSquare wrapText="bothSides"/>
                <wp:docPr id="2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魏史例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隋书经籍志序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汉书注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匡谬正俗</w:t>
                            </w:r>
                          </w:p>
                          <w:p>
                            <w:pPr>
                              <w:spacing w:after="41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史通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史记索隐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补史记序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史记正义</w:t>
                            </w:r>
                          </w:p>
                          <w:p>
                            <w:pPr>
                              <w:spacing w:after="84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酷吏传议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昌黎先生集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柳宗元集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皇甫持正文集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答孟判官论宇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文生评史官书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唐世说新语</w:t>
                            </w:r>
                          </w:p>
                          <w:p>
                            <w:pPr>
                              <w:spacing w:after="38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西伯受命称王议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兼明书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3" style="position:absolute;left:0pt;margin-left:173.0pt;margin-top:168.0pt;height:503.0pt;width:119.0pt;z-index:639009377506666605;mso-width-relative:page;mso-height-relative:page;mso-position-vertical-relative:page;mso-position-horizontal-relative:page;" coordsize="21600,21600" o:spid="_x0000_s2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魏史例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隋书经籍志序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汉书注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匡谬正俗</w:t>
                      </w:r>
                    </w:p>
                    <w:p>
                      <w:pPr>
                        <w:spacing w:after="410"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史通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史记索隐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补史记序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史记正义</w:t>
                      </w:r>
                    </w:p>
                    <w:p>
                      <w:pPr>
                        <w:spacing w:after="840"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酷吏传议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昌黎先生集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柳宗元集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皇甫持正文集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答孟判官论宇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文生评史官书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唐世说新语</w:t>
                      </w:r>
                    </w:p>
                    <w:p>
                      <w:pPr>
                        <w:spacing w:after="380"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西伯受命称王议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兼明书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3797300</wp:posOffset>
                </wp:positionH>
                <wp:positionV relativeFrom="page">
                  <wp:posOffset>2133600</wp:posOffset>
                </wp:positionV>
                <wp:extent cx="2857500" cy="6400800"/>
                <wp:effectExtent l="0" t="0" r="635" b="14605"/>
                <wp:wrapSquare wrapText="bothSides"/>
                <wp:docPr id="2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录自《隋书·魏澹传》，中华书局点校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中华书局点校本《隋书》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中华书局点校本《汉书》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清乾隆二十一年卢见曾雅雨堂刻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《史通通释》本，1978年上海古籍</w:t>
                            </w:r>
                          </w:p>
                          <w:p>
                            <w:pPr>
                              <w:spacing w:line="380" w:lineRule="exact"/>
                              <w:ind w:firstLine="3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出版社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中华书局点校本《史记》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录自明黄嘉惠刻本《史记》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中华书局点校本《史记》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转录《全唐文》卷四八，清嘉庆</w:t>
                            </w:r>
                          </w:p>
                          <w:p>
                            <w:pPr>
                              <w:spacing w:line="380" w:lineRule="exact"/>
                              <w:ind w:firstLine="3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十九年内府刊本。《唐文粹》卷</w:t>
                            </w:r>
                          </w:p>
                          <w:p>
                            <w:pPr>
                              <w:spacing w:line="380" w:lineRule="exact"/>
                              <w:ind w:firstLine="3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四二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四部备要本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1979年10月中华书局出版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四部丛刊本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录自《唐文粹》卷八二，清光绪</w:t>
                            </w:r>
                          </w:p>
                          <w:p>
                            <w:pPr>
                              <w:spacing w:line="380" w:lineRule="exact"/>
                              <w:ind w:firstLine="3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九年江苏书局刊本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明刊本</w:t>
                            </w:r>
                          </w:p>
                          <w:p>
                            <w:pPr>
                              <w:spacing w:line="380" w:lineRule="exact"/>
                              <w:ind w:firstLine="3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录自《唐文粹》卷四二，清光绪九</w:t>
                            </w:r>
                          </w:p>
                          <w:p>
                            <w:pPr>
                              <w:spacing w:line="380" w:lineRule="exact"/>
                              <w:ind w:firstLine="3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年江苏书局刊本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宝颜堂秘籍本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5" style="position:absolute;left:0pt;margin-left:299.0pt;margin-top:168.0pt;height:504.0pt;width:225.0pt;z-index:639009377506670798;mso-width-relative:page;mso-height-relative:page;mso-position-vertical-relative:page;mso-position-horizontal-relative:page;" coordsize="21600,21600" o:spid="_x0000_s2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2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录自《隋书·魏澹传》，中华书局点校</w:t>
                      </w:r>
                      <w:r>
                        <w:rPr>
                          <w:sz w:val="26"/>
                          <w:color w:val="000000"/>
                        </w:rPr>
                        <w:t xml:space="preserve">本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中华书局点校本《隋书》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中华书局点校本《汉书》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清乾隆二十一年卢见曾雅雨堂刻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《史通通释》本，1978年上海古籍</w:t>
                      </w:r>
                    </w:p>
                    <w:p>
                      <w:pPr>
                        <w:spacing w:line="380" w:lineRule="exact"/>
                        <w:ind w:firstLine="3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出版社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中华书局点校本《史记》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录自明黄嘉惠刻本《史记》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中华书局点校本《史记》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转录《全唐文》卷四八，清嘉庆</w:t>
                      </w:r>
                    </w:p>
                    <w:p>
                      <w:pPr>
                        <w:spacing w:line="380" w:lineRule="exact"/>
                        <w:ind w:firstLine="3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十九年内府刊本。《唐文粹》卷</w:t>
                      </w:r>
                    </w:p>
                    <w:p>
                      <w:pPr>
                        <w:spacing w:line="380" w:lineRule="exact"/>
                        <w:ind w:firstLine="3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四二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四部备要本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1979年10月中华书局出版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四部丛刊本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录自《唐文粹》卷八二，清光绪</w:t>
                      </w:r>
                    </w:p>
                    <w:p>
                      <w:pPr>
                        <w:spacing w:line="380" w:lineRule="exact"/>
                        <w:ind w:firstLine="3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九年江苏书局刊本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明刊本</w:t>
                      </w:r>
                    </w:p>
                    <w:p>
                      <w:pPr>
                        <w:spacing w:line="380" w:lineRule="exact"/>
                        <w:ind w:firstLine="3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录自《唐文粹》卷四二，清光绪九</w:t>
                      </w:r>
                    </w:p>
                    <w:p>
                      <w:pPr>
                        <w:spacing w:line="380" w:lineRule="exact"/>
                        <w:ind w:firstLine="3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年江苏书局刊本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宝颜堂秘籍本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8610600</wp:posOffset>
                </wp:positionV>
                <wp:extent cx="952500" cy="482600"/>
                <wp:effectExtent l="0" t="0" r="635" b="14605"/>
                <wp:wrapSquare wrapText="bothSides"/>
                <wp:docPr id="2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0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【宋代】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7" style="position:absolute;left:0pt;margin-left:73.0pt;margin-top:678.0pt;height:38.0pt;width:75.0pt;z-index:639009377506671202;mso-width-relative:page;mso-height-relative:page;mso-position-vertical-relative:page;mso-position-horizontal-relative:page;" coordsize="21600,21600" o:spid="_x0000_s2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00"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【宋代】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1168400</wp:posOffset>
                </wp:positionH>
                <wp:positionV relativeFrom="page">
                  <wp:posOffset>8915400</wp:posOffset>
                </wp:positionV>
                <wp:extent cx="1117600" cy="723900"/>
                <wp:effectExtent l="0" t="0" r="635" b="14605"/>
                <wp:wrapSquare wrapText="bothSides"/>
                <wp:docPr id="2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洪兴祖</w:t>
                            </w:r>
                          </w:p>
                          <w:p>
                            <w:pPr>
                              <w:spacing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宋祁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9" style="position:absolute;left:0pt;margin-left:92.0pt;margin-top:702.0pt;height:57.0pt;width:88.0pt;z-index:639009377506671824;mso-width-relative:page;mso-height-relative:page;mso-position-vertical-relative:page;mso-position-horizontal-relative:page;" coordsize="21600,21600" o:spid="_x0000_s2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38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洪兴祖</w:t>
                      </w:r>
                    </w:p>
                    <w:p>
                      <w:pPr>
                        <w:spacing w:line="380" w:lineRule="exact"/>
                        <w:ind w:left="38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宋祁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8902700</wp:posOffset>
                </wp:positionV>
                <wp:extent cx="1308100" cy="736600"/>
                <wp:effectExtent l="0" t="0" r="635" b="14605"/>
                <wp:wrapSquare wrapText="bothSides"/>
                <wp:docPr id="3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楚辞补注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宋景文公笔记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1" style="position:absolute;left:0pt;margin-left:173.0pt;margin-top:701.0pt;height:58.0pt;width:103.0pt;z-index:639009377506672399;mso-width-relative:page;mso-height-relative:page;mso-position-vertical-relative:page;mso-position-horizontal-relative:page;" coordsize="21600,21600" o:spid="_x0000_s3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楚辞补注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宋景文公笔记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3797300</wp:posOffset>
                </wp:positionH>
                <wp:positionV relativeFrom="page">
                  <wp:posOffset>8902700</wp:posOffset>
                </wp:positionV>
                <wp:extent cx="1155700" cy="723900"/>
                <wp:effectExtent l="0" t="0" r="635" b="14605"/>
                <wp:wrapSquare wrapText="bothSides"/>
                <wp:docPr id="3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四部丛刊本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百川学海本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3" style="position:absolute;left:0pt;margin-left:299.0pt;margin-top:701.0pt;height:57.0pt;width:91.0pt;z-index:639009377506672986;mso-width-relative:page;mso-height-relative:page;mso-position-vertical-relative:page;mso-position-horizontal-relative:page;" coordsize="21600,21600" o:spid="_x0000_s3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四部丛刊本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百川学海本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3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0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04" name="New Bitmap Image.jpg"/>
                                          <pic:cNvPicPr/>
                                        </pic:nvPicPr>
                                        <pic:blipFill>
                                          <a:blip r:embed="R130c13b8bf2e452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6" style="position:absolute;left:0pt;margin-left:78.0pt;margin-top:766.0pt;height:32.0pt;width:40.0pt;z-index:639009377506674619;mso-width-relative:page;mso-height-relative:page;mso-position-vertical-relative:page;mso-position-horizontal-relative:page;" coordsize="21600,21600" o:spid="_x0000_s3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0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04" name="New Bitmap Image.jpg"/>
                                    <pic:cNvPicPr/>
                                  </pic:nvPicPr>
                                  <pic:blipFill>
                                    <a:blip r:embed="R130c13b8bf2e452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9677400</wp:posOffset>
                </wp:positionV>
                <wp:extent cx="1943100" cy="457200"/>
                <wp:effectExtent l="0" t="0" r="635" b="14605"/>
                <wp:wrapSquare wrapText="bothSides"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8" style="position:absolute;left:0pt;margin-left:118.0pt;margin-top:762.0pt;height:36.0pt;width:153.0pt;z-index:639009377506675091;mso-width-relative:page;mso-height-relative:page;mso-position-vertical-relative:page;mso-position-horizontal-relative:page;" coordsize="21600,21600" o:spid="_x0000_s3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2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037cd06db67543b1"/>
          <w:footerReference w:type="default" r:id="Ra04bf27defa94df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ge">
                  <wp:posOffset>787400</wp:posOffset>
                </wp:positionV>
                <wp:extent cx="5486400" cy="8470900"/>
                <wp:effectExtent l="0" t="0" r="635" b="14605"/>
                <wp:wrapSquare wrapText="bothSides"/>
                <wp:docPr id="3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90" w:line="360" w:lineRule="exact"/>
                              <w:ind/>
                              <w:jc w:val="center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1220"/>
                              <w:gridCol w:w="2740"/>
                              <w:gridCol w:w="4380"/>
                            </w:tblGrid>
                            <w:tr w:rsidR="00A23914" w:rsidTr="00A23914">
                              <w:trPr>
                                <w:trHeight w:val="660"/>
                              </w:trPr>
                              <w:trPr>
                                <w:trHeight w:val="660"/>
                              </w:trPr>
                              <w:trPr>
                                <w:trHeight w:val="66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太史公文章疏荡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80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录自宋王正德编《余师录》，守山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820"/>
                              </w:trPr>
                              <w:trPr>
                                <w:trHeight w:val="820"/>
                              </w:trPr>
                              <w:trPr>
                                <w:trHeight w:val="820"/>
                              </w:trPr>
                              <w:tc>
                                <w:tcPr>
                                  <w:vAlign w:val="bottom"/>
                                  <w:tcW w:w="122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欧阳修</w:t>
                                  </w:r>
                                </w:p>
                              </w:tc>
                              <w:tc>
                                <w:tcPr>
                                  <w:vAlign w:val="bottom"/>
                                  <w:tcW w:w="2740" w:type="dxa"/>
                                </w:tcPr>
                                <w:p>
                                  <w:pPr>
                                    <w:spacing w:line="4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欧阳文忠公全集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20" w:lineRule="exact"/>
                                    <w:ind w:left="5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阁丛书本</w:t>
                                  </w:r>
                                </w:p>
                                <w:p>
                                  <w:pPr>
                                    <w:spacing w:line="420" w:lineRule="exact"/>
                                    <w:ind w:left="12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清乾隆惇叙堂藏校本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苏洵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0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苏老泉先生全集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34" w:lineRule="exact"/>
                                    <w:ind w:left="1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清康熙间刻本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0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司马光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司马文正公传家集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20" w:lineRule="exact"/>
                                    <w:ind w:left="1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万有文库本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资治通鉴考异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20" w:lineRule="exact"/>
                                    <w:ind w:left="1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曾巩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元丰类稿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72" w:lineRule="exact"/>
                                    <w:ind w:left="12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清光绪十六年慈利渔浦书院重刊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逸事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53" w:lineRule="exact"/>
                                    <w:ind w:left="120"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本录自宋王正德编《余师录》，守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397" w:lineRule="exact"/>
                                    <w:ind w:left="4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山阁丛书本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王安石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43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王文公文集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中华书局上海编辑所1962年影印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366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2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张舜民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录自宋王正德编《余师录》守山阁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00" w:lineRule="exact"/>
                                    <w:ind w:left="4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通鉴外纪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00" w:lineRule="exact"/>
                                    <w:ind w:left="14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0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刘攽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0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两汉刊误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/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程灏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二程全书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12" w:lineRule="exact"/>
                                    <w:ind w:left="1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四部备要本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12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程颐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12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二程全书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12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四部备要本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31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苏轼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31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东玻志林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31" w:lineRule="exact"/>
                                    <w:ind w:left="1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中华书局1981年9月第一版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07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苏辙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07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07" w:lineRule="exact"/>
                                    <w:ind w:left="1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明万历壬子刻本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50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黄庭坚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2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答洪驹父书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80" w:lineRule="exact"/>
                                    <w:ind w:left="1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录自宋王正德编《余师录》，守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380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山阁丛书本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12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赵顼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388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御制资治通鉴序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/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60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秦观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31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淮海集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31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20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张耒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12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张右史文集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12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0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4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师友谈记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4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榕园丛书，张元凯补刻本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07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黄朝英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07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湘素杂记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07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宝颜堂秘籍本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25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唐庚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文录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53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明阳山顾氏刻文房小说本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20" w:type="dxa"/>
                                </w:tcPr>
                                <w:p>
                                  <w:pPr>
                                    <w:spacing w:line="407" w:lineRule="exact"/>
                                    <w:ind w:left="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沈括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740" w:type="dxa"/>
                                </w:tcPr>
                                <w:p>
                                  <w:pPr>
                                    <w:spacing w:line="40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补笔谈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80" w:type="dxa"/>
                                </w:tcPr>
                                <w:p>
                                  <w:pPr>
                                    <w:spacing w:line="407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宝颜堂秘籍本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0" style="position:absolute;left:0pt;margin-left:85.0pt;margin-top:62.0pt;height:667.0pt;width:432.0pt;z-index:639009377507113649;mso-width-relative:page;mso-height-relative:page;mso-position-vertical-relative:page;mso-position-horizontal-relative:page;" coordsize="21600,21600" o:spid="_x0000_s3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90" w:line="360" w:lineRule="exact"/>
                        <w:ind/>
                        <w:jc w:val="center"/>
                      </w:pPr>
                      <w:r>
                        <w:rPr>
                          <w:sz w:val="22"/>
                          <w:color w:val="000000"/>
                        </w:rPr>
                        <w:t xml:space="preserve">附录：本书所录作者、书名及版本</w:t>
                      </w:r>
                    </w:p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1220"/>
                        <w:gridCol w:w="2740"/>
                        <w:gridCol w:w="4380"/>
                      </w:tblGrid>
                      <w:tr w:rsidR="00A23914" w:rsidTr="00A23914">
                        <w:trPr>
                          <w:trHeight w:val="660"/>
                        </w:trPr>
                        <w:trPr>
                          <w:trHeight w:val="660"/>
                        </w:trPr>
                        <w:trPr>
                          <w:trHeight w:val="66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5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太史公文章疏荡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80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录自宋王正德编《余师录》，守山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820"/>
                        </w:trPr>
                        <w:trPr>
                          <w:trHeight w:val="820"/>
                        </w:trPr>
                        <w:trPr>
                          <w:trHeight w:val="820"/>
                        </w:trPr>
                        <w:tc>
                          <w:tcPr>
                            <w:vAlign w:val="bottom"/>
                            <w:tcW w:w="122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欧阳修</w:t>
                            </w:r>
                          </w:p>
                        </w:tc>
                        <w:tc>
                          <w:tcPr>
                            <w:vAlign w:val="bottom"/>
                            <w:tcW w:w="2740" w:type="dxa"/>
                          </w:tcPr>
                          <w:p>
                            <w:pPr>
                              <w:spacing w:line="45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欧阳文忠公全集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2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阁丛书本</w:t>
                            </w:r>
                          </w:p>
                          <w:p>
                            <w:pPr>
                              <w:spacing w:line="420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清乾隆惇叙堂藏校本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苏洵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0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苏老泉先生全集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34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清康熙间刻本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司马光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司马文正公传家集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20" w:lineRule="exact"/>
                              <w:ind w:left="1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万有文库本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资治通鉴考异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20" w:lineRule="exact"/>
                              <w:ind w:left="1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曾巩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元丰类稿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72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清光绪十六年慈利渔浦书院重刊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逸事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53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本录自宋王正德编《余师录》，守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397" w:lineRule="exact"/>
                              <w:ind w:left="4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山阁丛书本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王安石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43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王文公文集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中华书局上海编辑所1962年影印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366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2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张舜民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录自宋王正德编《余师录》守山阁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0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刘恕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通鉴外纪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00" w:lineRule="exact"/>
                              <w:ind w:left="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刘攽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0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两汉刊误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/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程灏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二程全书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12" w:lineRule="exact"/>
                              <w:ind w:left="1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四部备要本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12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程颐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12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二程全书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12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四部备要本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31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苏轼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31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东玻志林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31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中华书局1981年9月第一版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07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苏辙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07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古史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07" w:lineRule="exact"/>
                              <w:ind w:left="1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明万历壬子刻本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50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黄庭坚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2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答洪驹父书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80" w:lineRule="exact"/>
                              <w:ind w:left="1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录自宋王正德编《余师录》，守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3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山阁丛书本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12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赵顼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388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御制资治通鉴序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/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60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秦观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31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淮海集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31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20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张耒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12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张右史文集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12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0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李廌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4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师友谈记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4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榕园丛书，张元凯补刻本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07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黄朝英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07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湘素杂记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07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宝颜堂秘籍本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25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唐庚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文录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53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明阳山顾氏刻文房小说本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20" w:type="dxa"/>
                          </w:tcPr>
                          <w:p>
                            <w:pPr>
                              <w:spacing w:line="407" w:lineRule="exact"/>
                              <w:ind w:left="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沈括</w:t>
                            </w:r>
                          </w:p>
                        </w:tc>
                        <w:tc>
                          <w:tcPr>
                            <w:vAlign w:val="center"/>
                            <w:tcW w:w="2740" w:type="dxa"/>
                          </w:tcPr>
                          <w:p>
                            <w:pPr>
                              <w:spacing w:line="40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补笔谈</w:t>
                            </w:r>
                          </w:p>
                        </w:tc>
                        <w:tc>
                          <w:tcPr>
                            <w:vAlign w:val="center"/>
                            <w:tcW w:w="4380" w:type="dxa"/>
                          </w:tcPr>
                          <w:p>
                            <w:pPr>
                              <w:spacing w:line="407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宝颜堂秘籍本</w:t>
                            </w:r>
                          </w:p>
                        </w:tc>
                      </w:tr>
                    </w:tbl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1206500</wp:posOffset>
                </wp:positionH>
                <wp:positionV relativeFrom="page">
                  <wp:posOffset>9169400</wp:posOffset>
                </wp:positionV>
                <wp:extent cx="901700" cy="457200"/>
                <wp:effectExtent l="0" t="0" r="635" b="14605"/>
                <wp:wrapSquare wrapText="bothSides"/>
                <wp:docPr id="3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朱翌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2" style="position:absolute;left:0pt;margin-left:95.0pt;margin-top:722.0pt;height:36.0pt;width:71.0pt;z-index:639009377507114083;mso-width-relative:page;mso-height-relative:page;mso-position-vertical-relative:page;mso-position-horizontal-relative:page;" coordsize="21600,21600" o:spid="_x0000_s3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朱翌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2120900</wp:posOffset>
                </wp:positionH>
                <wp:positionV relativeFrom="page">
                  <wp:posOffset>9156700</wp:posOffset>
                </wp:positionV>
                <wp:extent cx="1270000" cy="469900"/>
                <wp:effectExtent l="0" t="0" r="635" b="14605"/>
                <wp:wrapSquare wrapText="bothSides"/>
                <wp:docPr id="3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猗觉寮杂记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4" style="position:absolute;left:0pt;margin-left:167.0pt;margin-top:721.0pt;height:37.0pt;width:100.0pt;z-index:639009377507114423;mso-width-relative:page;mso-height-relative:page;mso-position-vertical-relative:page;mso-position-horizontal-relative:page;" coordsize="21600,21600" o:spid="_x0000_s3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猗觉寮杂记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3746500</wp:posOffset>
                </wp:positionH>
                <wp:positionV relativeFrom="page">
                  <wp:posOffset>9144000</wp:posOffset>
                </wp:positionV>
                <wp:extent cx="1612900" cy="457200"/>
                <wp:effectExtent l="0" t="0" r="635" b="14605"/>
                <wp:wrapSquare wrapText="bothSides"/>
                <wp:docPr id="3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知不足斋丛书本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6" style="position:absolute;left:0pt;margin-left:295.0pt;margin-top:720.0pt;height:36.0pt;width:127.0pt;z-index:639009377507114752;mso-width-relative:page;mso-height-relative:page;mso-position-vertical-relative:page;mso-position-horizontal-relative:page;" coordsize="21600,21600" o:spid="_x0000_s3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知不足斋丛书本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9639300</wp:posOffset>
                </wp:positionV>
                <wp:extent cx="5003800" cy="482600"/>
                <wp:effectExtent l="0" t="0" r="635" b="14605"/>
                <wp:wrapSquare wrapText="bothSides"/>
                <wp:docPr id="3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48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8" style="position:absolute;left:0pt;margin-left:330.0pt;margin-top:759.0pt;height:38.0pt;width:394.0pt;z-index:639009377507115124;mso-width-relative:page;mso-height-relative:page;mso-position-vertical-relative:page;mso-position-horizontal-relative:page;" coordsize="21600,21600" o:spid="_x0000_s3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48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9664700</wp:posOffset>
                </wp:positionV>
                <wp:extent cx="508000" cy="431800"/>
                <wp:effectExtent l="0" t="0" r="635" b="14605"/>
                <wp:wrapSquare wrapText="bothSides"/>
                <wp:docPr id="3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31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19" name="New Bitmap Image.jpg"/>
                                          <pic:cNvPicPr/>
                                        </pic:nvPicPr>
                                        <pic:blipFill>
                                          <a:blip r:embed="Rf43c536cd2ee4c2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1" style="position:absolute;left:0pt;margin-left:474.0pt;margin-top:761.0pt;height:34.0pt;width:40.0pt;z-index:639009377507116259;mso-width-relative:page;mso-height-relative:page;mso-position-vertical-relative:page;mso-position-horizontal-relative:page;" coordsize="21600,21600" o:spid="_x0000_s3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31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19" name="New Bitmap Image.jpg"/>
                                    <pic:cNvPicPr/>
                                  </pic:nvPicPr>
                                  <pic:blipFill>
                                    <a:blip r:embed="Rf43c536cd2ee4c2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060" w:right="1380" w:bottom="1060" w:left="1380" w:header="0" w:footer="1060"/>
          <w:pgSz w:w="11900" w:h="16840" w:orient="portrait"/>
          <w:headerReference w:type="default" r:id="R2124a0fb4ebb4b78"/>
          <w:footerReference w:type="default" r:id="R442cc79f23314be0"/>
          <w:titlePg/>
        </w:sectPr>
      </w:pPr>
    </w:p>
    <w:tbl>
      <w:tblPr>
        <w:tblBorders>
          <w:top w:val="single" w:sz="4"/>
          <w:bottom w:val="single" w:sz="4"/>
          <w:left w:val="single" w:sz="4"/>
          <w:right w:val="single" w:sz="4"/>
          <w:insideH w:val="single" w:sz="4"/>
          <w:insideV w:val="single" w:sz="4"/>
        </w:tblBorders>
        <w:tblW w:w="0" w:type="auto"/>
        <w:tblLook w:val="04A0" w:firstRow="true" w:lastRow="false" w:firstColumn="true" w:lastColumn="false" w:noHBand="false" w:noVBand="true"/>
      </w:tblPr>
      <w:tblGrid>
        <w:gridCol w:w="1240"/>
        <w:gridCol w:w="2580"/>
        <w:gridCol w:w="3880"/>
      </w:tblGrid>
      <w:tr w:rsidR="00A23914" w:rsidTr="00A23914">
        <w:trPr>
          <w:trHeight w:val="640"/>
        </w:trPr>
        <w:trPr>
          <w:trHeight w:val="640"/>
        </w:trPr>
        <w:trPr>
          <w:trHeight w:val="64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胡寅</w:t>
            </w:r>
          </w:p>
        </w:tc>
        <w:tc>
          <w:tcPr>
            <w:vAlign w:val="center"/>
            <w:tcW w:w="25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斐然集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四库全书珍本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胡宏</w:t>
            </w:r>
          </w:p>
        </w:tc>
        <w:tc>
          <w:tcPr>
            <w:vAlign w:val="center"/>
            <w:tcW w:w="2580" w:type="dxa"/>
          </w:tcPr>
          <w:p>
            <w:pPr>
              <w:spacing w:line="420" w:lineRule="exact"/>
              <w:ind w:left="2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五峰集</w:t>
            </w:r>
          </w:p>
        </w:tc>
        <w:tc>
          <w:tcPr>
            <w:vAlign w:val="center"/>
            <w:tcW w:w="3880" w:type="dxa"/>
          </w:tcPr>
          <w:p>
            <w:pPr>
              <w:spacing w:line="44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四库全书珍本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刘子翚</w:t>
            </w:r>
          </w:p>
        </w:tc>
        <w:tc>
          <w:tcPr>
            <w:vAlign w:val="center"/>
            <w:tcW w:w="2580" w:type="dxa"/>
          </w:tcPr>
          <w:p>
            <w:pPr>
              <w:spacing w:line="397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刘屏山先生文集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清雍正八年重刻本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郑樵</w:t>
            </w:r>
          </w:p>
        </w:tc>
        <w:tc>
          <w:tcPr>
            <w:vAlign w:val="center"/>
            <w:tcW w:w="2580" w:type="dxa"/>
          </w:tcPr>
          <w:p>
            <w:pPr>
              <w:spacing w:line="40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通志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十通本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4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罗泌</w:t>
            </w:r>
          </w:p>
        </w:tc>
        <w:tc>
          <w:tcPr>
            <w:vAlign w:val="center"/>
            <w:tcW w:w="2580" w:type="dxa"/>
          </w:tcPr>
          <w:p>
            <w:pPr>
              <w:spacing w:line="397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路史发挥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四部丛刊本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陈长方</w:t>
            </w:r>
          </w:p>
        </w:tc>
        <w:tc>
          <w:tcPr>
            <w:vAlign w:val="center"/>
            <w:tcW w:w="2580" w:type="dxa"/>
          </w:tcPr>
          <w:p>
            <w:pPr>
              <w:spacing w:line="385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步里客谈</w:t>
            </w:r>
          </w:p>
        </w:tc>
        <w:tc>
          <w:tcPr>
            <w:vAlign w:val="center"/>
            <w:tcW w:w="3880" w:type="dxa"/>
          </w:tcPr>
          <w:p>
            <w:pPr>
              <w:spacing w:line="44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守山阁丛书本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洪迈</w:t>
            </w:r>
          </w:p>
        </w:tc>
        <w:tc>
          <w:tcPr>
            <w:vAlign w:val="center"/>
            <w:tcW w:w="2580" w:type="dxa"/>
          </w:tcPr>
          <w:p>
            <w:pPr>
              <w:spacing w:line="397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容斋随笔</w:t>
            </w:r>
          </w:p>
        </w:tc>
        <w:tc>
          <w:tcPr>
            <w:vAlign w:val="center"/>
            <w:tcW w:w="3880" w:type="dxa"/>
          </w:tcPr>
          <w:p>
            <w:pPr>
              <w:spacing w:line="453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商务印书馆1959年版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>
            <w:pPr>
              <w:spacing w:line="367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容斋续笔</w:t>
            </w:r>
          </w:p>
        </w:tc>
        <w:tc>
          <w:tcPr>
            <w:vAlign w:val="center"/>
            <w:tcW w:w="3880" w:type="dxa"/>
          </w:tcPr>
          <w:p>
            <w:pPr>
              <w:spacing w:line="40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>
            <w:pPr>
              <w:spacing w:line="385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容斋四笔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>
            <w:pPr>
              <w:spacing w:line="38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容斋五笔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02" w:lineRule="exact"/>
              <w:ind w:left="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陆游</w:t>
            </w:r>
          </w:p>
        </w:tc>
        <w:tc>
          <w:tcPr>
            <w:vAlign w:val="center"/>
            <w:tcW w:w="2580" w:type="dxa"/>
          </w:tcPr>
          <w:p>
            <w:pPr>
              <w:spacing w:line="402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老学庵笔记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中华书局1979年11月版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王观国</w:t>
            </w:r>
          </w:p>
        </w:tc>
        <w:tc>
          <w:tcPr>
            <w:vAlign w:val="center"/>
            <w:tcW w:w="25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学林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丛书集成本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唐仲友</w:t>
            </w:r>
          </w:p>
        </w:tc>
        <w:tc>
          <w:tcPr>
            <w:vAlign w:val="center"/>
            <w:tcW w:w="2580" w:type="dxa"/>
          </w:tcPr>
          <w:p>
            <w:pPr>
              <w:spacing w:line="38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悦斋文钞</w:t>
            </w:r>
          </w:p>
        </w:tc>
        <w:tc>
          <w:tcPr>
            <w:vAlign w:val="center"/>
            <w:tcW w:w="3880" w:type="dxa"/>
          </w:tcPr>
          <w:p>
            <w:pPr>
              <w:spacing w:line="405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金华丛书本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397" w:lineRule="exact"/>
              <w:ind w:left="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沈作喆</w:t>
            </w:r>
          </w:p>
        </w:tc>
        <w:tc>
          <w:tcPr>
            <w:vAlign w:val="center"/>
            <w:tcW w:w="25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寓简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知不足斋丛书本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380" w:lineRule="exact"/>
              <w:ind w:left="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范俊</w:t>
            </w:r>
          </w:p>
        </w:tc>
        <w:tc>
          <w:tcPr>
            <w:vAlign w:val="center"/>
            <w:tcW w:w="2580" w:type="dxa"/>
          </w:tcPr>
          <w:p>
            <w:pPr>
              <w:spacing w:line="38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香溪集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四部丛刊本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38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朱熹</w:t>
            </w:r>
          </w:p>
        </w:tc>
        <w:tc>
          <w:tcPr>
            <w:vAlign w:val="center"/>
            <w:tcW w:w="2580" w:type="dxa"/>
          </w:tcPr>
          <w:p>
            <w:pPr>
              <w:spacing w:line="38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朱子语类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清刊本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9" w:lineRule="exact"/>
              <w:ind w:left="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陈傅良</w:t>
            </w:r>
          </w:p>
        </w:tc>
        <w:tc>
          <w:tcPr>
            <w:vAlign w:val="center"/>
            <w:tcW w:w="2580" w:type="dxa"/>
          </w:tcPr>
          <w:p>
            <w:pPr>
              <w:spacing w:line="402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止斋先生文集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四部丛刊本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吕祖谦</w:t>
            </w:r>
          </w:p>
        </w:tc>
        <w:tc>
          <w:tcPr>
            <w:vAlign w:val="center"/>
            <w:tcW w:w="2580" w:type="dxa"/>
          </w:tcPr>
          <w:p>
            <w:pPr>
              <w:spacing w:line="423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大事记解题</w:t>
            </w:r>
          </w:p>
        </w:tc>
        <w:tc>
          <w:tcPr>
            <w:vAlign w:val="center"/>
            <w:tcW w:w="388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武英殿聚珍本。又明刻本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>
            <w:pPr>
              <w:spacing w:line="363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东莱吕太史别集</w:t>
            </w:r>
          </w:p>
        </w:tc>
        <w:tc>
          <w:tcPr>
            <w:vAlign w:val="center"/>
            <w:tcW w:w="3880" w:type="dxa"/>
          </w:tcPr>
          <w:p>
            <w:pPr>
              <w:spacing w:line="415" w:lineRule="exact"/>
              <w:ind w:left="2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宋刻明印本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晁公武</w:t>
            </w:r>
          </w:p>
        </w:tc>
        <w:tc>
          <w:tcPr>
            <w:vAlign w:val="center"/>
            <w:tcW w:w="2580" w:type="dxa"/>
          </w:tcPr>
          <w:p>
            <w:pPr>
              <w:spacing w:line="385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郡斋读书志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四部丛刊本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倪思</w:t>
            </w:r>
          </w:p>
        </w:tc>
        <w:tc>
          <w:tcPr>
            <w:vAlign w:val="center"/>
            <w:tcW w:w="2580" w:type="dxa"/>
          </w:tcPr>
          <w:p>
            <w:pPr>
              <w:spacing w:line="385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班马异同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明永乐间刻本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00" w:lineRule="exact"/>
              <w:ind w:left="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刘辰翁</w:t>
            </w:r>
          </w:p>
        </w:tc>
        <w:tc>
          <w:tcPr>
            <w:vAlign w:val="center"/>
            <w:tcW w:w="2580" w:type="dxa"/>
          </w:tcPr>
          <w:p>
            <w:pPr>
              <w:spacing w:line="423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班马异同评</w:t>
            </w:r>
          </w:p>
        </w:tc>
        <w:tc>
          <w:tcPr>
            <w:vAlign w:val="center"/>
            <w:tcW w:w="3880" w:type="dxa"/>
          </w:tcPr>
          <w:p>
            <w:pPr>
              <w:spacing w:line="397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明永乐间刻本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9" w:lineRule="exact"/>
              <w:ind w:left="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叶适</w:t>
            </w:r>
          </w:p>
        </w:tc>
        <w:tc>
          <w:tcPr>
            <w:vAlign w:val="center"/>
            <w:tcW w:w="2580" w:type="dxa"/>
          </w:tcPr>
          <w:p>
            <w:pPr>
              <w:spacing w:line="402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习学纪言序目</w:t>
            </w:r>
          </w:p>
        </w:tc>
        <w:tc>
          <w:tcPr>
            <w:vAlign w:val="center"/>
            <w:tcW w:w="3880" w:type="dxa"/>
          </w:tcPr>
          <w:p>
            <w:pPr>
              <w:spacing w:line="46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中华书局1977年版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吴氏</w:t>
            </w:r>
          </w:p>
        </w:tc>
        <w:tc>
          <w:tcPr>
            <w:vAlign w:val="center"/>
            <w:tcW w:w="2580" w:type="dxa"/>
          </w:tcPr>
          <w:p>
            <w:pPr>
              <w:spacing w:line="38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林下偶谈</w:t>
            </w:r>
          </w:p>
        </w:tc>
        <w:tc>
          <w:tcPr>
            <w:vAlign w:val="center"/>
            <w:tcW w:w="3880" w:type="dxa"/>
          </w:tcPr>
          <w:p>
            <w:pPr>
              <w:spacing w:line="38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宝颜堂秘籍本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王楙</w:t>
            </w:r>
          </w:p>
        </w:tc>
        <w:tc>
          <w:tcPr>
            <w:vAlign w:val="center"/>
            <w:tcW w:w="2580" w:type="dxa"/>
          </w:tcPr>
          <w:p>
            <w:pPr>
              <w:spacing w:line="405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野客丛谈</w:t>
            </w:r>
          </w:p>
        </w:tc>
        <w:tc>
          <w:tcPr>
            <w:vAlign w:val="center"/>
            <w:tcW w:w="3880" w:type="dxa"/>
          </w:tcPr>
          <w:p>
            <w:pPr>
              <w:spacing w:line="38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宝颜堂秘籍本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00" w:lineRule="exact"/>
              <w:ind w:left="6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楼昉</w:t>
            </w:r>
          </w:p>
        </w:tc>
        <w:tc>
          <w:tcPr>
            <w:vAlign w:val="center"/>
            <w:tcW w:w="25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过庭录</w:t>
            </w:r>
          </w:p>
        </w:tc>
        <w:tc>
          <w:tcPr>
            <w:vAlign w:val="center"/>
            <w:tcW w:w="3880" w:type="dxa"/>
          </w:tcPr>
          <w:p>
            <w:pPr>
              <w:spacing w:line="453" w:lineRule="exact"/>
              <w:ind w:left="22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《说郛》涵芬楼本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王若虚</w:t>
            </w:r>
          </w:p>
        </w:tc>
        <w:tc>
          <w:tcPr>
            <w:vAlign w:val="center"/>
            <w:tcW w:w="2580" w:type="dxa"/>
          </w:tcPr>
          <w:p>
            <w:pPr>
              <w:spacing w:line="405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滹南遗老集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四部丛刊本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吴仁桀</w:t>
            </w:r>
          </w:p>
        </w:tc>
        <w:tc>
          <w:tcPr>
            <w:vAlign w:val="center"/>
            <w:tcW w:w="25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两汉刊误补遗</w:t>
            </w:r>
          </w:p>
        </w:tc>
        <w:tc>
          <w:tcPr>
            <w:vAlign w:val="center"/>
            <w:tcW w:w="38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知不足斋丛书本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24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罗大经</w:t>
            </w:r>
          </w:p>
        </w:tc>
        <w:tc>
          <w:tcPr>
            <w:vAlign w:val="center"/>
            <w:tcW w:w="25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鹤林玉露</w:t>
            </w:r>
          </w:p>
        </w:tc>
        <w:tc>
          <w:tcPr>
            <w:vAlign w:val="center"/>
            <w:tcW w:w="3880" w:type="dxa"/>
          </w:tcPr>
          <w:p>
            <w:pPr>
              <w:spacing w:line="472" w:lineRule="exact"/>
              <w:ind w:firstLine="0"/>
              <w:jc w:val="both"/>
            </w:pPr>
            <w:r>
              <w:rPr>
                <w:sz w:val="28"/>
                <w:color w:val="000000"/>
                <w:rFonts w:hint="eastAsia" w:ascii="宋体" w:hAnsi="宋体" w:eastAsia="宋体"/>
              </w:rPr>
              <w:t xml:space="preserve">明刻本，又（日本）宽文二年刻本</w:t>
            </w:r>
          </w:p>
        </w:tc>
      </w:tr>
    </w:tbl>
    <w:p>
      <w:pPr>
        <w:spacing w:before="240" w:line="400" w:lineRule="exact"/>
        <w:ind w:firstLine="0"/>
        <w:jc w:val="both"/>
      </w:pPr>
      <w:r>
        <w:rPr>
          <w:sz w:val="28"/>
          <w:color w:val="000000"/>
        </w:rPr>
        <w:t xml:space="preserve">626</w:t>
      </w:r>
      <w:r>
        <w:rPr>
          <w:sz w:val="28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180" w:right="1560" w:bottom="1180" w:left="1560" w:header="1340" w:footer="1180"/>
          <w:cols w:equalWidth="true" w:num="1"/>
          <w:docGrid w:type="lines"/>
          <w:type w:val="nextPage"/>
          <w:headerReference w:type="default" r:id="Rd0fa1d8b0956499c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901700</wp:posOffset>
            </wp:positionH>
            <wp:positionV relativeFrom="page">
              <wp:posOffset>9740900</wp:posOffset>
            </wp:positionV>
            <wp:extent cx="482600" cy="228600"/>
            <wp:effectExtent l="0" t="0" r="2540" b="4445"/>
            <wp:wrapNone/>
            <wp:docPr id="322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eefca65621d749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1244600</wp:posOffset>
                </wp:positionH>
                <wp:positionV relativeFrom="page">
                  <wp:posOffset>1231900</wp:posOffset>
                </wp:positionV>
                <wp:extent cx="1066800" cy="3314700"/>
                <wp:effectExtent l="0" t="0" r="635" b="14605"/>
                <wp:wrapSquare wrapText="bothSides"/>
                <wp:docPr id="3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760" w:line="48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真德秀</w:t>
                            </w:r>
                          </w:p>
                          <w:p>
                            <w:pPr>
                              <w:spacing w:line="48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魏了翁</w:t>
                            </w:r>
                          </w:p>
                          <w:p>
                            <w:pPr>
                              <w:spacing w:line="48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陈善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李冶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陈振孙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林驹</w:t>
                            </w:r>
                          </w:p>
                          <w:p>
                            <w:pPr>
                              <w:spacing w:after="380"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王应麟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黄震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金履祥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白珽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4" style="position:absolute;left:0pt;margin-left:98.0pt;margin-top:97.0pt;height:261.0pt;width:84.0pt;z-index:639009377507861388;mso-width-relative:page;mso-height-relative:page;mso-position-vertical-relative:page;mso-position-horizontal-relative:page;" coordsize="21600,21600" o:spid="_x0000_s3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760" w:line="480" w:lineRule="exact"/>
                        <w:ind w:left="42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真德秀</w:t>
                      </w:r>
                    </w:p>
                    <w:p>
                      <w:pPr>
                        <w:spacing w:line="480" w:lineRule="exact"/>
                        <w:ind w:left="42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魏了翁</w:t>
                      </w:r>
                    </w:p>
                    <w:p>
                      <w:pPr>
                        <w:spacing w:line="480" w:lineRule="exact"/>
                        <w:ind w:left="42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陈善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李冶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陈振孙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林驹</w:t>
                      </w:r>
                    </w:p>
                    <w:p>
                      <w:pPr>
                        <w:spacing w:after="380"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王应麟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黄震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金履祥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白珽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2159000</wp:posOffset>
                </wp:positionH>
                <wp:positionV relativeFrom="page">
                  <wp:posOffset>1244600</wp:posOffset>
                </wp:positionV>
                <wp:extent cx="1714500" cy="3289300"/>
                <wp:effectExtent l="0" t="0" r="635" b="14605"/>
                <wp:wrapSquare wrapText="bothSides"/>
                <wp:docPr id="3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76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文章正宗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鹤山先生大全文集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扪虱新语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敬斋古今注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直斋书录解题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古今源流至论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玉海清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困学纪闻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黄氏日钞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资治通鉴前编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湛渊静语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6" style="position:absolute;left:0pt;margin-left:170.0pt;margin-top:98.0pt;height:259.0pt;width:135.0pt;z-index:639009377507863240;mso-width-relative:page;mso-height-relative:page;mso-position-vertical-relative:page;mso-position-horizontal-relative:page;" coordsize="21600,21600" o:spid="_x0000_s3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760"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文章正宗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鹤山先生大全文集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扪虱新语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敬斋古今注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直斋书录解题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古今源流至论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玉海清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困学纪闻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黄氏日钞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资治通鉴前编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湛渊静语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3835400</wp:posOffset>
                </wp:positionH>
                <wp:positionV relativeFrom="page">
                  <wp:posOffset>762000</wp:posOffset>
                </wp:positionV>
                <wp:extent cx="2781300" cy="3784600"/>
                <wp:effectExtent l="0" t="0" r="635" b="14605"/>
                <wp:wrapSquare wrapText="bothSides"/>
                <wp:docPr id="3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明正德十五年归仁斋刻本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四部丛刊本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宝颜堂密籍本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丛书集成本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聚珍版丛书本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明刻本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清嘉庆十一年江宁蕃署校刊本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1959年商务印书馆重印第一版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清乾隆二十二年汪佩鄂刊本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金仁山先生遗书本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武林往哲遗书本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8" style="position:absolute;left:0pt;margin-left:302.0pt;margin-top:60.0pt;height:298.0pt;width:219.0pt;z-index:639009377507865312;mso-width-relative:page;mso-height-relative:page;mso-position-vertical-relative:page;mso-position-horizontal-relative:page;" coordsize="21600,21600" o:spid="_x0000_s3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附录：本书所录作者、书名及版本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明正德十五年归仁斋刻本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四部丛刊本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宝颜堂密籍本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丛书集成本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聚珍版丛书本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明刻本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清嘉庆十一年江宁蕃署校刊本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1959年商务印书馆重印第一版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清乾隆二十二年汪佩鄂刊本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金仁山先生遗书本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武林往哲遗书本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4622800</wp:posOffset>
                </wp:positionV>
                <wp:extent cx="914400" cy="482600"/>
                <wp:effectExtent l="0" t="0" r="635" b="14605"/>
                <wp:wrapSquare wrapText="bothSides"/>
                <wp:docPr id="3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0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【元代】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0" style="position:absolute;left:0pt;margin-left:77.0pt;margin-top:364.0pt;height:38.0pt;width:72.0pt;z-index:639009377507865645;mso-width-relative:page;mso-height-relative:page;mso-position-vertical-relative:page;mso-position-horizontal-relative:page;" coordsize="21600,21600" o:spid="_x0000_s3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00"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【元代】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1244600</wp:posOffset>
                </wp:positionH>
                <wp:positionV relativeFrom="page">
                  <wp:posOffset>4927600</wp:posOffset>
                </wp:positionV>
                <wp:extent cx="1092200" cy="1587500"/>
                <wp:effectExtent l="0" t="0" r="635" b="14605"/>
                <wp:wrapSquare wrapText="bothSides"/>
                <wp:docPr id="3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戴表元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王恽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马端临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黄潜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2" style="position:absolute;left:0pt;margin-left:98.0pt;margin-top:388.0pt;height:125.0pt;width:86.0pt;z-index:639009377507866592;mso-width-relative:page;mso-height-relative:page;mso-position-vertical-relative:page;mso-position-horizontal-relative:page;" coordsize="21600,21600" o:spid="_x0000_s3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戴表元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王恽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马端临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黄潜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2159000</wp:posOffset>
                </wp:positionH>
                <wp:positionV relativeFrom="page">
                  <wp:posOffset>4914900</wp:posOffset>
                </wp:positionV>
                <wp:extent cx="1752600" cy="1879600"/>
                <wp:effectExtent l="0" t="0" r="635" b="14605"/>
                <wp:wrapSquare wrapText="bothSides"/>
                <wp:docPr id="3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剡源集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秋涧先生大全文集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文献通考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日损斋笔记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文训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史记评抄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4" style="position:absolute;left:0pt;margin-left:170.0pt;margin-top:387.0pt;height:148.0pt;width:138.0pt;z-index:639009377507867622;mso-width-relative:page;mso-height-relative:page;mso-position-vertical-relative:page;mso-position-horizontal-relative:page;" coordsize="21600,21600" o:spid="_x0000_s3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剡源集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秋涧先生大全文集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文献通考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日损斋笔记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文训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史记评抄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3835400</wp:posOffset>
                </wp:positionH>
                <wp:positionV relativeFrom="page">
                  <wp:posOffset>4889500</wp:posOffset>
                </wp:positionV>
                <wp:extent cx="2692400" cy="2463800"/>
                <wp:effectExtent l="0" t="0" r="635" b="14605"/>
                <wp:wrapSquare wrapText="bothSides"/>
                <wp:docPr id="3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宜稼堂丛刊本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四部丛刊本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四部备要本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金华丛书本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《皇明文衡》卷二，四部丛刊本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转录凌稚隆《史记评林》，明万历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间李黻堂刊本（以下简称称凌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氏《史记评林》）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6" style="position:absolute;left:0pt;margin-left:302.0pt;margin-top:385.0pt;height:194.0pt;width:212.0pt;z-index:639009377507868764;mso-width-relative:page;mso-height-relative:page;mso-position-vertical-relative:page;mso-position-horizontal-relative:page;" coordsize="21600,21600" o:spid="_x0000_s3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宜稼堂丛刊本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四部丛刊本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四部备要本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金华丛书本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《皇明文衡》卷二，四部丛刊本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转录凌稚隆《史记评林》，明万历</w:t>
                      </w:r>
                      <w:r>
                        <w:rPr>
                          <w:sz w:val="26"/>
                          <w:color w:val="000000"/>
                        </w:rPr>
                        <w:t xml:space="preserve">间李黻堂刊本（以下简称称凌</w:t>
                      </w:r>
                      <w:r>
                        <w:rPr>
                          <w:sz w:val="26"/>
                          <w:color w:val="000000"/>
                        </w:rPr>
                        <w:t xml:space="preserve">氏《史记评林》）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7442200</wp:posOffset>
                </wp:positionV>
                <wp:extent cx="952500" cy="482600"/>
                <wp:effectExtent l="0" t="0" r="635" b="14605"/>
                <wp:wrapSquare wrapText="bothSides"/>
                <wp:docPr id="3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2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【明代】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8" style="position:absolute;left:0pt;margin-left:77.0pt;margin-top:586.0pt;height:38.0pt;width:75.0pt;z-index:639009377507869065;mso-width-relative:page;mso-height-relative:page;mso-position-vertical-relative:page;mso-position-horizontal-relative:page;" coordsize="21600,21600" o:spid="_x0000_s3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20"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【明代】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1244600</wp:posOffset>
                </wp:positionH>
                <wp:positionV relativeFrom="page">
                  <wp:posOffset>7747000</wp:posOffset>
                </wp:positionV>
                <wp:extent cx="1143000" cy="1866900"/>
                <wp:effectExtent l="0" t="0" r="635" b="14605"/>
                <wp:wrapSquare wrapText="bothSides"/>
                <wp:docPr id="3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赵汸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王直</w:t>
                            </w:r>
                          </w:p>
                          <w:p>
                            <w:pPr>
                              <w:spacing w:line="48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方孝孺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叶盛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何乔新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0" style="position:absolute;left:0pt;margin-left:98.0pt;margin-top:610.0pt;height:147.0pt;width:90.0pt;z-index:639009377507870166;mso-width-relative:page;mso-height-relative:page;mso-position-vertical-relative:page;mso-position-horizontal-relative:page;" coordsize="21600,21600" o:spid="_x0000_s3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赵汸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王直</w:t>
                      </w:r>
                    </w:p>
                    <w:p>
                      <w:pPr>
                        <w:spacing w:line="480" w:lineRule="exact"/>
                        <w:ind w:left="42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方孝孺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叶盛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何乔新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2159000</wp:posOffset>
                </wp:positionH>
                <wp:positionV relativeFrom="page">
                  <wp:posOffset>7734300</wp:posOffset>
                </wp:positionV>
                <wp:extent cx="1422400" cy="1866900"/>
                <wp:effectExtent l="0" t="0" r="635" b="14605"/>
                <wp:wrapSquare wrapText="bothSides"/>
                <wp:docPr id="3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读货殖传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夷齐十辨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逊志斋集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水东日记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何文肃公文集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震泽长语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2" style="position:absolute;left:0pt;margin-left:170.0pt;margin-top:609.0pt;height:147.0pt;width:112.0pt;z-index:639009377507871212;mso-width-relative:page;mso-height-relative:page;mso-position-vertical-relative:page;mso-position-horizontal-relative:page;" coordsize="21600,21600" o:spid="_x0000_s3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读货殖传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夷齐十辨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逊志斋集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水东日记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何文肃公文集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震泽长语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3835400</wp:posOffset>
                </wp:positionH>
                <wp:positionV relativeFrom="page">
                  <wp:posOffset>7721600</wp:posOffset>
                </wp:positionV>
                <wp:extent cx="2171700" cy="1866900"/>
                <wp:effectExtent l="0" t="0" r="635" b="14605"/>
                <wp:wrapSquare wrapText="bothSides"/>
                <wp:docPr id="3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《皇明文衡》，四部丛刊本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《皇明文衡》，四部丛刊本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四部丛刊本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六世孙重华刻本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康熙三十三年重刻本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丛书集成本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4" style="position:absolute;left:0pt;margin-left:302.0pt;margin-top:608.0pt;height:147.0pt;width:171.0pt;z-index:639009377507872255;mso-width-relative:page;mso-height-relative:page;mso-position-vertical-relative:page;mso-position-horizontal-relative:page;" coordsize="21600,21600" o:spid="_x0000_s3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《皇明文衡》，四部丛刊本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《皇明文衡》，四部丛刊本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四部丛刊本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六世孙重华刻本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康熙三十三年重刻本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丛书集成本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9601200</wp:posOffset>
                </wp:positionV>
                <wp:extent cx="5207000" cy="469900"/>
                <wp:effectExtent l="0" t="0" r="635" b="14605"/>
                <wp:wrapSquare wrapText="bothSides"/>
                <wp:docPr id="3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49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6" style="position:absolute;left:0pt;margin-left:326.0pt;margin-top:756.0pt;height:37.0pt;width:410.0pt;z-index:639009377507872632;mso-width-relative:page;mso-height-relative:page;mso-position-vertical-relative:page;mso-position-horizontal-relative:page;" coordsize="21600,21600" o:spid="_x0000_s3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49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3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7" name="New Bitmap Image.jpg"/>
                                          <pic:cNvPicPr/>
                                        </pic:nvPicPr>
                                        <pic:blipFill>
                                          <a:blip r:embed="R57eab4b0fccd40c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9" style="position:absolute;left:0pt;margin-left:478.0pt;margin-top:760.0pt;height:32.0pt;width:40.0pt;z-index:639009377507874024;mso-width-relative:page;mso-height-relative:page;mso-position-vertical-relative:page;mso-position-horizontal-relative:page;" coordsize="21600,21600" o:spid="_x0000_s3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7" name="New Bitmap Image.jpg"/>
                                    <pic:cNvPicPr/>
                                  </pic:nvPicPr>
                                  <pic:blipFill>
                                    <a:blip r:embed="R57eab4b0fccd40c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d645b73793d94afc"/>
          <w:footerReference w:type="default" r:id="Reba3a12a16214c87"/>
          <w:titlePg/>
        </w:sectPr>
      </w:pPr>
    </w:p>
    <w:tbl>
      <w:tblPr>
        <w:tblBorders>
          <w:top w:val="single" w:sz="4"/>
          <w:bottom w:val="single" w:sz="4"/>
          <w:left w:val="single" w:sz="4"/>
          <w:right w:val="single" w:sz="4"/>
          <w:insideH w:val="single" w:sz="4"/>
          <w:insideV w:val="single" w:sz="4"/>
        </w:tblBorders>
        <w:tblW w:w="0" w:type="auto"/>
        <w:tblLook w:val="04A0" w:firstRow="true" w:lastRow="false" w:firstColumn="true" w:lastColumn="false" w:noHBand="false" w:noVBand="true"/>
      </w:tblPr>
      <w:tblGrid>
        <w:gridCol w:w="1280"/>
        <w:gridCol w:w="2700"/>
        <w:gridCol w:w="4360"/>
      </w:tblGrid>
      <w:tr w:rsidR="00A23914" w:rsidTr="00A23914">
        <w:trPr>
          <w:trHeight w:val="780"/>
        </w:trPr>
        <w:trPr>
          <w:trHeight w:val="780"/>
        </w:trPr>
        <w:trPr>
          <w:trHeight w:val="780"/>
        </w:trPr>
        <w:tc>
          <w:tcPr>
            <w:vAlign w:val="center"/>
            <w:tcW w:w="1280" w:type="dxa"/>
          </w:tcPr>
          <w:p>
            <w:pPr>
              <w:spacing w:line="441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郑瑗</w:t>
            </w:r>
          </w:p>
        </w:tc>
        <w:tc>
          <w:tcPr>
            <w:vAlign w:val="center"/>
            <w:tcW w:w="2700" w:type="dxa"/>
          </w:tcPr>
          <w:p>
            <w:pPr>
              <w:spacing w:line="441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井观琐言</w:t>
            </w:r>
          </w:p>
        </w:tc>
        <w:tc>
          <w:tcPr>
            <w:vAlign w:val="bottom"/>
            <w:tcW w:w="4360" w:type="dxa"/>
          </w:tcPr>
          <w:p>
            <w:pPr>
              <w:spacing w:line="480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丛书集成本。又宝颜堂秘籍本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邵宝</w:t>
            </w:r>
          </w:p>
        </w:tc>
        <w:tc>
          <w:tcPr>
            <w:vAlign w:val="center"/>
            <w:tcW w:w="2700" w:type="dxa"/>
          </w:tcPr>
          <w:p>
            <w:pPr>
              <w:spacing w:line="425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日格子学史</w:t>
            </w:r>
          </w:p>
        </w:tc>
        <w:tc>
          <w:tcPr>
            <w:vAlign w:val="center"/>
            <w:tcW w:w="436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嘉靖三十三年秦氏刻本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陈沂</w:t>
            </w:r>
          </w:p>
        </w:tc>
        <w:tc>
          <w:tcPr>
            <w:vAlign w:val="center"/>
            <w:tcW w:w="2700" w:type="dxa"/>
          </w:tcPr>
          <w:p>
            <w:pPr>
              <w:spacing w:line="440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史记评抄</w:t>
            </w:r>
          </w:p>
        </w:tc>
        <w:tc>
          <w:tcPr>
            <w:vAlign w:val="center"/>
            <w:tcW w:w="436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转录明凌氏《史记评林》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何孟春</w:t>
            </w:r>
          </w:p>
        </w:tc>
        <w:tc>
          <w:tcPr>
            <w:vAlign w:val="center"/>
            <w:tcW w:w="2700" w:type="dxa"/>
          </w:tcPr>
          <w:p>
            <w:pPr>
              <w:spacing w:line="412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余冬叙录</w:t>
            </w:r>
          </w:p>
        </w:tc>
        <w:tc>
          <w:tcPr>
            <w:vAlign w:val="center"/>
            <w:tcW w:w="436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明嘉靖七年柳州学塾自刻本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>
            <w:pPr>
              <w:spacing w:line="434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史记评抄</w:t>
            </w:r>
          </w:p>
        </w:tc>
        <w:tc>
          <w:tcPr>
            <w:vAlign w:val="center"/>
            <w:tcW w:w="4360" w:type="dxa"/>
          </w:tcPr>
          <w:p>
            <w:pPr>
              <w:spacing w:line="434" w:lineRule="exact"/>
              <w:ind w:left="420" w:firstLine="0"/>
              <w:jc w:val="both"/>
            </w:pPr>
            <w:r>
              <w:rPr>
                <w:sz w:val="24"/>
                <w:color w:val="000000"/>
                <w:rFonts w:hint="eastAsia" w:ascii="宋体" w:hAnsi="宋体" w:eastAsia="宋体"/>
              </w:rPr>
              <w:t xml:space="preserve">转录凌氏《史记评林》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34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康海</w:t>
            </w:r>
          </w:p>
        </w:tc>
        <w:tc>
          <w:tcPr>
            <w:vAlign w:val="center"/>
            <w:tcW w:w="2700" w:type="dxa"/>
          </w:tcPr>
          <w:p>
            <w:pPr>
              <w:spacing w:line="434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康对山先生文集</w:t>
            </w:r>
          </w:p>
        </w:tc>
        <w:tc>
          <w:tcPr>
            <w:vAlign w:val="center"/>
            <w:tcW w:w="4360" w:type="dxa"/>
          </w:tcPr>
          <w:p>
            <w:pPr>
              <w:spacing w:line="434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清乾隆二十六年武功县重刻本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杨慎</w:t>
            </w:r>
          </w:p>
        </w:tc>
        <w:tc>
          <w:tcPr>
            <w:vAlign w:val="center"/>
            <w:tcW w:w="2700" w:type="dxa"/>
          </w:tcPr>
          <w:p>
            <w:pPr>
              <w:spacing w:line="420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史记题评</w:t>
            </w:r>
          </w:p>
        </w:tc>
        <w:tc>
          <w:tcPr>
            <w:vAlign w:val="center"/>
            <w:tcW w:w="436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明嘉靖十六年胡有恒刻本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>
            <w:pPr>
              <w:spacing w:line="440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总纂升庵合集</w:t>
            </w:r>
          </w:p>
        </w:tc>
        <w:tc>
          <w:tcPr>
            <w:vAlign w:val="center"/>
            <w:tcW w:w="4360" w:type="dxa"/>
          </w:tcPr>
          <w:p>
            <w:pPr>
              <w:spacing w:line="420" w:lineRule="exact"/>
              <w:ind w:left="4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清光绪八年刻本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>
            <w:pPr>
              <w:spacing w:line="425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杨升庵文集</w:t>
            </w:r>
          </w:p>
        </w:tc>
        <w:tc>
          <w:tcPr>
            <w:vAlign w:val="center"/>
            <w:tcW w:w="4360" w:type="dxa"/>
          </w:tcPr>
          <w:p>
            <w:pPr>
              <w:spacing w:line="453" w:lineRule="exact"/>
              <w:ind w:left="4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明万历刻本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丹铅杂录</w:t>
            </w:r>
          </w:p>
        </w:tc>
        <w:tc>
          <w:tcPr>
            <w:vAlign w:val="center"/>
            <w:tcW w:w="4360" w:type="dxa"/>
          </w:tcPr>
          <w:p>
            <w:pPr>
              <w:spacing w:line="420" w:lineRule="exact"/>
              <w:ind w:left="4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丛书集成本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>
            <w:pPr>
              <w:spacing w:line="407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丹铅续录</w:t>
            </w:r>
          </w:p>
        </w:tc>
        <w:tc>
          <w:tcPr>
            <w:vAlign w:val="center"/>
            <w:tcW w:w="4360" w:type="dxa"/>
          </w:tcPr>
          <w:p>
            <w:pPr>
              <w:spacing w:line="434" w:lineRule="exact"/>
              <w:ind w:left="4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宝颜堂秘籍本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39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黄佐</w:t>
            </w:r>
          </w:p>
        </w:tc>
        <w:tc>
          <w:tcPr>
            <w:vAlign w:val="center"/>
            <w:tcW w:w="270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庸言</w:t>
            </w:r>
          </w:p>
        </w:tc>
        <w:tc>
          <w:tcPr>
            <w:vAlign w:val="center"/>
            <w:tcW w:w="4360" w:type="dxa"/>
          </w:tcPr>
          <w:p/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31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柯维骐</w:t>
            </w:r>
          </w:p>
        </w:tc>
        <w:tc>
          <w:tcPr>
            <w:vAlign w:val="center"/>
            <w:tcW w:w="2700" w:type="dxa"/>
          </w:tcPr>
          <w:p>
            <w:pPr>
              <w:spacing w:line="431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史记考要</w:t>
            </w:r>
          </w:p>
        </w:tc>
        <w:tc>
          <w:tcPr>
            <w:vAlign w:val="center"/>
            <w:tcW w:w="4360" w:type="dxa"/>
          </w:tcPr>
          <w:p>
            <w:pPr>
              <w:spacing w:line="460" w:lineRule="exact"/>
              <w:ind w:left="4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明嘉靖二十年刻本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王畿</w:t>
            </w:r>
          </w:p>
        </w:tc>
        <w:tc>
          <w:tcPr>
            <w:vAlign w:val="center"/>
            <w:tcW w:w="2700" w:type="dxa"/>
          </w:tcPr>
          <w:p>
            <w:pPr>
              <w:spacing w:line="407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龙溪先生全集</w:t>
            </w:r>
          </w:p>
        </w:tc>
        <w:tc>
          <w:tcPr>
            <w:vAlign w:val="center"/>
            <w:tcW w:w="4360" w:type="dxa"/>
          </w:tcPr>
          <w:p>
            <w:pPr>
              <w:spacing w:line="400" w:lineRule="exact"/>
              <w:ind w:left="42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清光绪八年刊本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唐顺之</w:t>
            </w:r>
          </w:p>
        </w:tc>
        <w:tc>
          <w:tcPr>
            <w:vAlign w:val="center"/>
            <w:tcW w:w="270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唐顺之先生文集</w:t>
            </w:r>
          </w:p>
        </w:tc>
        <w:tc>
          <w:tcPr>
            <w:vAlign w:val="center"/>
            <w:tcW w:w="436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清光绪三十年江南书局刻本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>
            <w:pPr>
              <w:spacing w:line="360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荆州先生精选批点史</w:t>
            </w:r>
          </w:p>
        </w:tc>
        <w:tc>
          <w:tcPr>
            <w:vAlign w:val="center"/>
            <w:tcW w:w="4360" w:type="dxa"/>
          </w:tcPr>
          <w:p>
            <w:pPr>
              <w:spacing w:line="380" w:lineRule="exact"/>
              <w:ind w:firstLine="0"/>
              <w:jc w:val="both"/>
            </w:pPr>
            <w:r>
              <w:rPr>
                <w:sz w:val="22"/>
                <w:color w:val="000000"/>
                <w:rFonts w:hint="eastAsia" w:ascii="宋体" w:hAnsi="宋体" w:eastAsia="宋体"/>
              </w:rPr>
              <w:t xml:space="preserve">记 明万历五年浙人双泉童子刻本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茅坤</w:t>
            </w:r>
          </w:p>
        </w:tc>
        <w:tc>
          <w:tcPr>
            <w:vAlign w:val="center"/>
            <w:tcW w:w="270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史记钞</w:t>
            </w:r>
          </w:p>
        </w:tc>
        <w:tc>
          <w:tcPr>
            <w:vAlign w:val="center"/>
            <w:tcW w:w="4360" w:type="dxa"/>
          </w:tcPr>
          <w:p>
            <w:pPr>
              <w:spacing w:line="480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明西吴闵氏刻本，又明泰昌间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/>
        </w:tc>
        <w:tc>
          <w:tcPr>
            <w:vAlign w:val="center"/>
            <w:tcW w:w="4360" w:type="dxa"/>
          </w:tcPr>
          <w:p>
            <w:pPr>
              <w:spacing w:line="380" w:lineRule="exact"/>
              <w:ind w:left="8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>
            <w:pPr>
              <w:spacing w:line="443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茅鹿门集</w:t>
            </w:r>
          </w:p>
        </w:tc>
        <w:tc>
          <w:tcPr>
            <w:vAlign w:val="center"/>
            <w:tcW w:w="4360" w:type="dxa"/>
          </w:tcPr>
          <w:p>
            <w:pPr>
              <w:spacing w:line="472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清康熙间张汝湖夏仲甫选本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归有光</w:t>
            </w:r>
          </w:p>
        </w:tc>
        <w:tc>
          <w:tcPr>
            <w:vAlign w:val="center"/>
            <w:tcW w:w="2700" w:type="dxa"/>
          </w:tcPr>
          <w:p>
            <w:pPr>
              <w:spacing w:line="412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归震川评点史记</w:t>
            </w:r>
          </w:p>
        </w:tc>
        <w:tc>
          <w:tcPr>
            <w:vAlign w:val="center"/>
            <w:tcW w:w="436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清光绪二年武昌张氏校刻本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王维桢</w:t>
            </w:r>
          </w:p>
        </w:tc>
        <w:tc>
          <w:tcPr>
            <w:vAlign w:val="center"/>
            <w:tcW w:w="2700" w:type="dxa"/>
          </w:tcPr>
          <w:p>
            <w:pPr>
              <w:spacing w:line="407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史记评钞</w:t>
            </w:r>
          </w:p>
        </w:tc>
        <w:tc>
          <w:tcPr>
            <w:vAlign w:val="center"/>
            <w:tcW w:w="4360" w:type="dxa"/>
          </w:tcPr>
          <w:p>
            <w:pPr>
              <w:spacing w:line="434" w:lineRule="exact"/>
              <w:ind w:left="3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转录凌氏《史记评林》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王慎中</w:t>
            </w:r>
          </w:p>
        </w:tc>
        <w:tc>
          <w:tcPr>
            <w:vAlign w:val="center"/>
            <w:tcW w:w="2700" w:type="dxa"/>
          </w:tcPr>
          <w:p>
            <w:pPr>
              <w:spacing w:line="412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史记评钞</w:t>
            </w:r>
          </w:p>
        </w:tc>
        <w:tc>
          <w:tcPr>
            <w:vAlign w:val="center"/>
            <w:tcW w:w="4360" w:type="dxa"/>
          </w:tcPr>
          <w:p>
            <w:pPr>
              <w:spacing w:line="440" w:lineRule="exact"/>
              <w:ind w:left="3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转录凌氏《史记评林》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徐中行</w:t>
            </w:r>
          </w:p>
        </w:tc>
        <w:tc>
          <w:tcPr>
            <w:vAlign w:val="center"/>
            <w:tcW w:w="2700" w:type="dxa"/>
          </w:tcPr>
          <w:p>
            <w:pPr>
              <w:spacing w:line="412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史记评林序</w:t>
            </w:r>
          </w:p>
        </w:tc>
        <w:tc>
          <w:tcPr>
            <w:vAlign w:val="center"/>
            <w:tcW w:w="4360" w:type="dxa"/>
          </w:tcPr>
          <w:p>
            <w:pPr>
              <w:spacing w:line="440" w:lineRule="exact"/>
              <w:ind w:left="3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凌氏《史记评林》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董份</w:t>
            </w:r>
          </w:p>
        </w:tc>
        <w:tc>
          <w:tcPr>
            <w:vAlign w:val="center"/>
            <w:tcW w:w="2700" w:type="dxa"/>
          </w:tcPr>
          <w:p>
            <w:pPr>
              <w:spacing w:line="425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史记评抄</w:t>
            </w:r>
          </w:p>
        </w:tc>
        <w:tc>
          <w:tcPr>
            <w:vAlign w:val="center"/>
            <w:tcW w:w="4360" w:type="dxa"/>
          </w:tcPr>
          <w:p>
            <w:pPr>
              <w:spacing w:line="453" w:lineRule="exact"/>
              <w:ind w:left="3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转录凌氏《史记评林》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胡应麟</w:t>
            </w:r>
          </w:p>
        </w:tc>
        <w:tc>
          <w:tcPr>
            <w:vAlign w:val="center"/>
            <w:tcW w:w="2700" w:type="dxa"/>
          </w:tcPr>
          <w:p>
            <w:pPr>
              <w:spacing w:line="388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少室山房笔乘</w:t>
            </w:r>
          </w:p>
        </w:tc>
        <w:tc>
          <w:tcPr>
            <w:vAlign w:val="center"/>
            <w:tcW w:w="436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中华书局上海编辑所1958年出版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陈文烛</w:t>
            </w:r>
          </w:p>
        </w:tc>
        <w:tc>
          <w:tcPr>
            <w:vAlign w:val="center"/>
            <w:tcW w:w="2700" w:type="dxa"/>
          </w:tcPr>
          <w:p>
            <w:pPr>
              <w:spacing w:line="420" w:lineRule="exact"/>
              <w:ind w:left="2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二酉园文集</w:t>
            </w:r>
          </w:p>
        </w:tc>
        <w:tc>
          <w:tcPr>
            <w:vAlign w:val="center"/>
            <w:tcW w:w="4360" w:type="dxa"/>
          </w:tcPr>
          <w:p>
            <w:pPr>
              <w:spacing w:line="46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湖北先正遗书本。又民国十二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/>
        </w:tc>
        <w:tc>
          <w:tcPr>
            <w:vAlign w:val="center"/>
            <w:tcW w:w="2700" w:type="dxa"/>
          </w:tcPr>
          <w:p/>
        </w:tc>
        <w:tc>
          <w:tcPr>
            <w:vAlign w:val="center"/>
            <w:tcW w:w="4360" w:type="dxa"/>
          </w:tcPr>
          <w:p>
            <w:pPr>
              <w:spacing w:line="397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年沔阳卢氏慎始基斋影印本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8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茅瓒</w:t>
            </w:r>
          </w:p>
        </w:tc>
        <w:tc>
          <w:tcPr>
            <w:vAlign w:val="center"/>
            <w:tcW w:w="2700" w:type="dxa"/>
          </w:tcPr>
          <w:p>
            <w:pPr>
              <w:spacing w:line="412" w:lineRule="exact"/>
              <w:ind w:left="2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史记评抄</w:t>
            </w:r>
          </w:p>
        </w:tc>
        <w:tc>
          <w:tcPr>
            <w:vAlign w:val="center"/>
            <w:tcW w:w="4360" w:type="dxa"/>
          </w:tcPr>
          <w:p>
            <w:pPr>
              <w:spacing w:line="440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载录凌氏《史记评林》</w:t>
            </w:r>
          </w:p>
        </w:tc>
      </w:tr>
    </w:tbl>
    <w:p>
      <w:pPr>
        <w:sectPr>
          <w:type w:val="continuous"/>
          <w:pgSz w:w="11900" w:h="16840" w:orient="portrait"/>
          <w:pgMar w:top="1240" w:right="1300" w:bottom="1240" w:left="1300" w:header="1240" w:footer="1240"/>
          <w:cols w:equalWidth="true" w:num="1"/>
          <w:docGrid w:type="lines"/>
        </w:sectPr>
      </w:pPr>
    </w:p>
    <w:p>
      <w:pPr>
        <w:spacing w:line="400" w:lineRule="exact"/>
        <w:ind w:firstLine="0"/>
        <w:jc w:val="both"/>
      </w:pPr>
      <w:r>
        <w:rPr>
          <w:sz w:val="32"/>
          <w:color w:val="000000"/>
        </w:rPr>
        <w:t xml:space="preserve">余有丁</w:t>
      </w:r>
    </w:p>
    <w:p>
      <w:pPr>
        <w:spacing w:line="340" w:lineRule="exact"/>
        <w:ind w:firstLine="0"/>
        <w:jc w:val="both"/>
      </w:pPr>
      <w:r>
        <w:rPr>
          <w:sz w:val="28"/>
          <w:color w:val="000000"/>
        </w:rPr>
        <w:t xml:space="preserve">监本史记</w:t>
      </w:r>
    </w:p>
    <w:p>
      <w:pPr>
        <w:spacing w:line="400" w:lineRule="exact"/>
        <w:ind w:firstLine="0"/>
        <w:jc w:val="both"/>
        <w:sectPr>
          <w:type w:val="continuous"/>
          <w:pgSz w:w="11900" w:h="16840" w:orient="portrait"/>
          <w:pgMar w:top="1240" w:right="1300" w:bottom="1240" w:left="1300" w:header="1240" w:footer="1240"/>
          <w:cols w:equalWidth="false" w:num="3">
            <w:col w:w="1400" w:space="120"/>
            <w:col w:w="1560" w:space="1320"/>
            <w:col w:w="2980" w:space="0"/>
          </w:cols>
          <w:docGrid w:type="lines"/>
        </w:sectPr>
      </w:pPr>
      <w:r>
        <w:rPr>
          <w:sz w:val="28"/>
          <w:color w:val="000000"/>
        </w:rPr>
        <w:t xml:space="preserve">转录凌氏《史记评林》</w:t>
      </w:r>
    </w:p>
    <w:p>
      <w:pPr>
        <w:jc w:val="center"/>
      </w:pPr>
      <w:r>
        <w:drawing>
          <wp:inline distT="0" distB="0" distL="0" distR="0" wp14:editId="50D07946">
            <wp:extent cx="482600" cy="266700"/>
            <wp:effectExtent l="0" t="0" r="0" b="0"/>
            <wp:docPr id="35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50" name="New Bitmap Image.jpg"/>
                    <pic:cNvPicPr/>
                  </pic:nvPicPr>
                  <pic:blipFill>
                    <a:blip r:embed="Ra3fe438a81244cc0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80" w:line="400" w:lineRule="exact"/>
        <w:ind w:firstLine="0"/>
        <w:jc w:val="both"/>
        <w:sectPr>
          <w:pgSz w:w="11900" w:h="16840" w:orient="portrait"/>
          <w:pgMar w:top="1240" w:right="1300" w:bottom="1240" w:left="1300" w:header="1240" w:footer="1240"/>
          <w:cols w:equalWidth="false" w:num="2">
            <w:col w:w="0" w:space="2160"/>
            <w:col w:w="3080" w:space="0"/>
          </w:cols>
          <w:docGrid w:type="lines"/>
          <w:type w:val="nextPage"/>
          <w:headerReference w:type="default" r:id="Rb97fc9f863924a45"/>
        </w:sectPr>
      </w:pPr>
      <w:r>
        <w:rPr>
          <w:sz w:val="26"/>
          <w:color w:val="000000"/>
          <w:u w:val="single"/>
        </w:rPr>
        <w:t xml:space="preserve">【史记研究集成·第六卷】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ge">
                  <wp:posOffset>787400</wp:posOffset>
                </wp:positionV>
                <wp:extent cx="5537200" cy="8470900"/>
                <wp:effectExtent l="0" t="0" r="635" b="14605"/>
                <wp:wrapSquare wrapText="bothSides"/>
                <wp:docPr id="3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40" w:line="400" w:lineRule="exact"/>
                              <w:ind/>
                              <w:jc w:val="center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1280"/>
                              <w:gridCol w:w="2580"/>
                              <w:gridCol w:w="4520"/>
                            </w:tblGrid>
                            <w:tr w:rsidR="00A23914" w:rsidTr="00A23914">
                              <w:trPr>
                                <w:trHeight w:val="660"/>
                              </w:trPr>
                              <w:trPr>
                                <w:trHeight w:val="660"/>
                              </w:trPr>
                              <w:trPr>
                                <w:trHeight w:val="66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凌约言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80" w:lineRule="exact"/>
                                    <w:ind w:left="3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录自凌氏《史记评林》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何良俊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四友斋刊说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00" w:lineRule="exact"/>
                                    <w:ind w:left="36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中华书局1959年4月版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王世贞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史记评林序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34" w:lineRule="exact"/>
                                    <w:ind w:left="3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凌氏《史记评林》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6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弇州山人四部稿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20" w:lineRule="exact"/>
                                    <w:ind w:left="32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明万历间世经堂刻本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文部·诸史辨体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/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5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李贽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left="3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藏书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80" w:lineRule="exact"/>
                                    <w:ind w:left="3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中华书局1974年版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续藏书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40" w:lineRule="exact"/>
                                    <w:ind w:left="3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中华书局1974年8月版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15" w:lineRule="exact"/>
                                    <w:ind w:left="3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焚书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15" w:lineRule="exact"/>
                                    <w:ind w:left="3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中华书局1975年1月版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07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焦竑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7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焦氏笔乘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34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丛书集成本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5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李维桢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5" w:lineRule="exact"/>
                                    <w:ind w:left="3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史记新序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53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录自明黄嘉惠刻本《史记》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陈继儒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新刻史记定本序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《陈太史评阅史记》，明黄嘉惠刻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1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郝敬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12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史汉愚按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4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明崇祯间郝氏刻山草堂集本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于慎行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5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读史漫录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53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明万历四十二年于氏原刻本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1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黄凤翔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0" w:lineRule="exact"/>
                                    <w:ind w:left="3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田亭草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15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明万历中刊本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邓以瓒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7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史记辑评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明万历间刻本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4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凌稚隆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43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史记评林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72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明万历间李黻堂刊本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钟惺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钟伯敬评史记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明天启五年刊本，转录明葛鼎、金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39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蟠《史记》，明崇祯十年刻本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0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李廷机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转录明陶望龄辑《史记赛宝》，明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354" w:lineRule="exact"/>
                                    <w:ind w:left="5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万历间刻本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39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陈仁锡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9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史记一百三十卷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2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明刻本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5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黄淳耀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50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史记评论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《黄陶庵先生全集》，清乾隆二十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00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二年宝山县学刻本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34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史记论略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20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清光绪辛已陶庵集重刊本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朱鹤龄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愚庵小集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20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燕京大学图书馆排印本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07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陈子龙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7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史记测义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07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聚锦堂刻本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徐孚远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5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史记测义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25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聚锦堂刻本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0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方以智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浮山文集前编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520" w:type="dxa"/>
                                </w:tcPr>
                                <w:p>
                                  <w:pPr>
                                    <w:spacing w:line="453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清初方氏此藏轩刻本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2" style="position:absolute;left:0pt;margin-left:85.0pt;margin-top:62.0pt;height:667.0pt;width:436.0pt;z-index:639009377508626206;mso-width-relative:page;mso-height-relative:page;mso-position-vertical-relative:page;mso-position-horizontal-relative:page;" coordsize="21600,21600" o:spid="_x0000_s3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40" w:line="400" w:lineRule="exact"/>
                        <w:ind/>
                        <w:jc w:val="center"/>
                      </w:pPr>
                      <w:r>
                        <w:rPr>
                          <w:sz w:val="24"/>
                          <w:color w:val="000000"/>
                        </w:rPr>
                        <w:t xml:space="preserve">附录：本书所录作者、书名及版本</w:t>
                      </w:r>
                    </w:p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1280"/>
                        <w:gridCol w:w="2580"/>
                        <w:gridCol w:w="4520"/>
                      </w:tblGrid>
                      <w:tr w:rsidR="00A23914" w:rsidTr="00A23914">
                        <w:trPr>
                          <w:trHeight w:val="660"/>
                        </w:trPr>
                        <w:trPr>
                          <w:trHeight w:val="660"/>
                        </w:trPr>
                        <w:trPr>
                          <w:trHeight w:val="66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8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凌约言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80" w:lineRule="exact"/>
                              <w:ind w:left="3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录自凌氏《史记评林》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何良俊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四友斋刊说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00" w:lineRule="exact"/>
                              <w:ind w:left="3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中华书局1959年4月版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王世贞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史记评林序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34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凌氏《史记评林》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弇州山人四部稿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2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明万历间世经堂刻本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文部·诸史辨体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/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5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李贽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藏书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8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中华书局1974年版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续藏书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40" w:lineRule="exact"/>
                              <w:ind w:left="3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中华书局1974年8月版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15" w:lineRule="exact"/>
                              <w:ind w:left="3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焚书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15" w:lineRule="exact"/>
                              <w:ind w:left="3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中华书局1975年1月版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07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焦竑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7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焦氏笔乘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34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丛书集成本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5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李维桢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5" w:lineRule="exact"/>
                              <w:ind w:left="3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史记新序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53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录自明黄嘉惠刻本《史记》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5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陈继儒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新刻史记定本序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《陈太史评阅史记》，明黄嘉惠刻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1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郝敬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12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史汉愚按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4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明崇祯间郝氏刻山草堂集本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5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于慎行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5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读史漫录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53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明万历四十二年于氏原刻本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15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黄凤翔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0" w:lineRule="exact"/>
                              <w:ind w:left="3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田亭草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15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明万历中刊本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邓以瓒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7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史记辑评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明万历间刻本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4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凌稚隆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43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史记评林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72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明万历间李黻堂刊本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钟惺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5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钟伯敬评史记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明天启五年刊本，转录明葛鼎、金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39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蟠《史记》，明崇祯十年刻本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00" w:lineRule="exact"/>
                              <w:ind/>
                              <w:jc w:val="center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李廷机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转录明陶望龄辑《史记赛宝》，明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354" w:lineRule="exact"/>
                              <w:ind w:left="5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万历间刻本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39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陈仁锡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9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史记一百三十卷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2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明刻本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5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黄淳耀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50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史记评论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《黄陶庵先生全集》，清乾隆二十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00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二年宝山县学刻本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34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史记论略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20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清光绪辛已陶庵集重刊本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朱鹤龄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愚庵小集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20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燕京大学图书馆排印本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07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陈子龙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7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史记测义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07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聚锦堂刻本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5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徐孚远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5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史记测义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25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聚锦堂刻本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00" w:lineRule="exact"/>
                              <w:ind/>
                              <w:jc w:val="center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方以智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浮山文集前编</w:t>
                            </w:r>
                          </w:p>
                        </w:tc>
                        <w:tc>
                          <w:tcPr>
                            <w:vAlign w:val="center"/>
                            <w:tcW w:w="4520" w:type="dxa"/>
                          </w:tcPr>
                          <w:p>
                            <w:pPr>
                              <w:spacing w:line="453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清初方氏此藏轩刻本</w:t>
                            </w:r>
                          </w:p>
                        </w:tc>
                      </w:tr>
                    </w:tbl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2222500</wp:posOffset>
                </wp:positionH>
                <wp:positionV relativeFrom="page">
                  <wp:posOffset>9156700</wp:posOffset>
                </wp:positionV>
                <wp:extent cx="2235200" cy="457200"/>
                <wp:effectExtent l="0" t="0" r="635" b="14605"/>
                <wp:wrapSquare wrapText="bothSides"/>
                <wp:docPr id="3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16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稽古堂文集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4" style="position:absolute;left:0pt;margin-left:175.0pt;margin-top:721.0pt;height:36.0pt;width:176.0pt;z-index:639009377508626678;mso-width-relative:page;mso-height-relative:page;mso-position-vertical-relative:page;mso-position-horizontal-relative:page;" coordsize="21600,21600" o:spid="_x0000_s3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16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稽古堂文集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3848100</wp:posOffset>
                </wp:positionH>
                <wp:positionV relativeFrom="page">
                  <wp:posOffset>9144000</wp:posOffset>
                </wp:positionV>
                <wp:extent cx="1866900" cy="495300"/>
                <wp:effectExtent l="0" t="0" r="635" b="14605"/>
                <wp:wrapSquare wrapText="bothSides"/>
                <wp:docPr id="3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桐城方氏七氏遗书本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6" style="position:absolute;left:0pt;margin-left:303.0pt;margin-top:720.0pt;height:39.0pt;width:147.0pt;z-index:639009377508627006;mso-width-relative:page;mso-height-relative:page;mso-position-vertical-relative:page;mso-position-horizontal-relative:page;" coordsize="21600,21600" o:spid="_x0000_s3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桐城方氏七氏遗书本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9664700</wp:posOffset>
                </wp:positionV>
                <wp:extent cx="5016500" cy="431800"/>
                <wp:effectExtent l="0" t="0" r="635" b="14605"/>
                <wp:wrapSquare wrapText="bothSides"/>
                <wp:docPr id="3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48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8" style="position:absolute;left:0pt;margin-left:333.0pt;margin-top:761.0pt;height:34.0pt;width:395.0pt;z-index:639009377508627407;mso-width-relative:page;mso-height-relative:page;mso-position-vertical-relative:page;mso-position-horizontal-relative:page;" coordsize="21600,21600" o:spid="_x0000_s3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48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9690100</wp:posOffset>
                </wp:positionV>
                <wp:extent cx="520700" cy="406400"/>
                <wp:effectExtent l="0" t="0" r="635" b="14605"/>
                <wp:wrapSquare wrapText="bothSides"/>
                <wp:docPr id="3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5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59" name="New Bitmap Image.jpg"/>
                                          <pic:cNvPicPr/>
                                        </pic:nvPicPr>
                                        <pic:blipFill>
                                          <a:blip r:embed="R4df821d4cfc74db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1" style="position:absolute;left:0pt;margin-left:475.0pt;margin-top:763.0pt;height:32.0pt;width:41.0pt;z-index:639009377508628818;mso-width-relative:page;mso-height-relative:page;mso-position-vertical-relative:page;mso-position-horizontal-relative:page;" coordsize="21600,21600" o:spid="_x0000_s3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5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59" name="New Bitmap Image.jpg"/>
                                    <pic:cNvPicPr/>
                                  </pic:nvPicPr>
                                  <pic:blipFill>
                                    <a:blip r:embed="R4df821d4cfc74db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060" w:right="1360" w:bottom="1060" w:left="1360" w:header="0" w:footer="1060"/>
          <w:pgSz w:w="11900" w:h="16840" w:orient="portrait"/>
          <w:headerReference w:type="default" r:id="R02ab7da4513e459e"/>
          <w:footerReference w:type="default" r:id="Ref3b3c08bfd947c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787400</wp:posOffset>
                </wp:positionV>
                <wp:extent cx="5575300" cy="8496300"/>
                <wp:effectExtent l="0" t="0" r="635" b="14605"/>
                <wp:wrapSquare wrapText="bothSides"/>
                <wp:docPr id="3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3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史记集评</w:t>
                            </w:r>
                          </w:p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1560"/>
                              <w:gridCol w:w="2560"/>
                              <w:gridCol w:w="4440"/>
                            </w:tblGrid>
                            <w:tr w:rsidR="00A23914" w:rsidTr="00A23914">
                              <w:trPr>
                                <w:trHeight w:val="560"/>
                              </w:trPr>
                              <w:trPr>
                                <w:trHeight w:val="560"/>
                              </w:trPr>
                              <w:trPr>
                                <w:trHeight w:val="56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王夫之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5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读通鉴论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8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中华书局1975年3月版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640"/>
                              </w:trPr>
                              <w:trPr>
                                <w:trHeight w:val="640"/>
                              </w:trPr>
                              <w:trPr>
                                <w:trHeight w:val="64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【清代】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/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姚康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31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白白斋货殖传评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6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光绪十五年五桂山房刊本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钱谦益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牧斋初学集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崇祯十六年瞿式耜刊本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393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牧斋有学集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31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刘城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31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峄桐文集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31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贵池先哲遗书本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1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张履祥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388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杨园先生全集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4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同治十年江苏书局重刊本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1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张尔歧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4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蒿庵间话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12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贷园丛书本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1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顾炎武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00" w:lineRule="exact"/>
                                    <w:ind w:left="3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日知录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12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黄汝成集释本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0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菰中随笔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34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敬跻堂丛书二集本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39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冯班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钝吟杂录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借月山房汇钞本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薛士学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0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蛟川生正文存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25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光绪八年刻本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朱一是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34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为可堂初集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34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北京图书馆藏钞本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1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李邺嗣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12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杲堂文钞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4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四明丛书本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31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徐枋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31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居易堂集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31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四部丛刊三编本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5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姜宸英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3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湛园未定稿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91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康熙二十年刊本。光绪十五年刊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380" w:lineRule="exact"/>
                                    <w:ind w:left="5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姜先生全集本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蒋中和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0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眉三子半农斋集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0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康熙辛酉刊本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徐乾学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憺园文集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2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冠三堂藏板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储欣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4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受祉堂原本，蔚文堂藏板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梅文鼎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读史记十表序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53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录自《读史记十表》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陈廷敬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午亭文编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2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康熙四七年刊本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徐与乔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经史辨体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12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敦化堂增删定本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冯景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0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解春堂文钞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2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抱经堂丛书本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4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戴名世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1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潜虚先生文集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43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光绪八年重刊本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0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何焯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37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义门读书记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00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汲古阁本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15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许新堂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6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日山文集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4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二许先生集，光绪十四年排印本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3" style="position:absolute;left:0pt;margin-left:63.0pt;margin-top:62.0pt;height:669.0pt;width:439.0pt;z-index:639009377509254164;mso-width-relative:page;mso-height-relative:page;mso-position-vertical-relative:page;mso-position-horizontal-relative:page;" coordsize="21600,21600" o:spid="_x0000_s3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3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史记集评</w:t>
                      </w:r>
                    </w:p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1560"/>
                        <w:gridCol w:w="2560"/>
                        <w:gridCol w:w="4440"/>
                      </w:tblGrid>
                      <w:tr w:rsidR="00A23914" w:rsidTr="00A23914">
                        <w:trPr>
                          <w:trHeight w:val="560"/>
                        </w:trPr>
                        <w:trPr>
                          <w:trHeight w:val="560"/>
                        </w:trPr>
                        <w:trPr>
                          <w:trHeight w:val="56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王夫之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5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读通鉴论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8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中华书局1975年3月版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640"/>
                        </w:trPr>
                        <w:trPr>
                          <w:trHeight w:val="640"/>
                        </w:trPr>
                        <w:trPr>
                          <w:trHeight w:val="64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8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【清代】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/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姚康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31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白白斋货殖传评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6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光绪十五年五桂山房刊本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钱谦益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牧斋初学集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崇祯十六年瞿式耜刊本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393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牧斋有学集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31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刘城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31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峄桐文集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31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贵池先哲遗书本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1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张履祥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388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杨园先生全集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4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同治十年江苏书局重刊本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1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张尔歧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4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蒿庵间话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12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贷园丛书本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1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顾炎武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00" w:lineRule="exact"/>
                              <w:ind w:left="3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日知录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12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黄汝成集释本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0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菰中随笔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34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敬跻堂丛书二集本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39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冯班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钝吟杂录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借月山房汇钞本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5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薛士学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蛟川生正文存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25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光绪八年刻本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朱一是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34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为可堂初集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34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北京图书馆藏钞本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1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李邺嗣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12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杲堂文钞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4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四明丛书本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31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徐枋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31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居易堂集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31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四部丛刊三编本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5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姜宸英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3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湛园未定稿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91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康熙二十年刊本。光绪十五年刊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380" w:lineRule="exact"/>
                              <w:ind w:left="5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姜先生全集本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蒋中和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0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眉三子半农斋集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0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康熙辛酉刊本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5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徐乾学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憺园文集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2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冠三堂藏板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储欣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史记选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4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受祉堂原本，蔚文堂藏板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梅文鼎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读史记十表序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53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录自《读史记十表》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陈廷敬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午亭文编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2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康熙四七年刊本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徐与乔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经史辨体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12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敦化堂增删定本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冯景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0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解春堂文钞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2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抱经堂丛书本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4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戴名世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1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潜虚先生文集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43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光绪八年重刊本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0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何焯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37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义门读书记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00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汲古阁本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15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许新堂</w:t>
                            </w:r>
                          </w:p>
                        </w:tc>
                        <w:tc>
                          <w:tcPr>
                            <w:vAlign w:val="center"/>
                            <w:tcW w:w="256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日山文集</w:t>
                            </w:r>
                          </w:p>
                        </w:tc>
                        <w:tc>
                          <w:tcPr>
                            <w:vAlign w:val="center"/>
                            <w:tcW w:w="444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二许先生集，光绪十四年排印本</w:t>
                            </w:r>
                          </w:p>
                        </w:tc>
                      </w:tr>
                    </w:tbl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1104900</wp:posOffset>
                </wp:positionH>
                <wp:positionV relativeFrom="page">
                  <wp:posOffset>9182100</wp:posOffset>
                </wp:positionV>
                <wp:extent cx="1117600" cy="406400"/>
                <wp:effectExtent l="0" t="0" r="635" b="14605"/>
                <wp:wrapSquare wrapText="bothSides"/>
                <wp:docPr id="3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left="4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吴见思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5" style="position:absolute;left:0pt;margin-left:87.0pt;margin-top:723.0pt;height:32.0pt;width:88.0pt;z-index:639009377509254666;mso-width-relative:page;mso-height-relative:page;mso-position-vertical-relative:page;mso-position-horizontal-relative:page;" coordsize="21600,21600" o:spid="_x0000_s3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left="44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吴见思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2019300</wp:posOffset>
                </wp:positionH>
                <wp:positionV relativeFrom="page">
                  <wp:posOffset>9156700</wp:posOffset>
                </wp:positionV>
                <wp:extent cx="1041400" cy="457200"/>
                <wp:effectExtent l="0" t="0" r="635" b="14605"/>
                <wp:wrapSquare wrapText="bothSides"/>
                <wp:docPr id="3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史记论文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7" style="position:absolute;left:0pt;margin-left:159.0pt;margin-top:721.0pt;height:36.0pt;width:82.0pt;z-index:639009377509255026;mso-width-relative:page;mso-height-relative:page;mso-position-vertical-relative:page;mso-position-horizontal-relative:page;" coordsize="21600,21600" o:spid="_x0000_s3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史记论文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3657600</wp:posOffset>
                </wp:positionH>
                <wp:positionV relativeFrom="page">
                  <wp:posOffset>9182100</wp:posOffset>
                </wp:positionV>
                <wp:extent cx="1549400" cy="406400"/>
                <wp:effectExtent l="0" t="0" r="635" b="14605"/>
                <wp:wrapSquare wrapText="bothSides"/>
                <wp:docPr id="3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中华书局排印本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9" style="position:absolute;left:0pt;margin-left:288.0pt;margin-top:723.0pt;height:32.0pt;width:122.0pt;z-index:639009377509255366;mso-width-relative:page;mso-height-relative:page;mso-position-vertical-relative:page;mso-position-horizontal-relative:page;" coordsize="21600,21600" o:spid="_x0000_s3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中华书局排印本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9613900</wp:posOffset>
                </wp:positionV>
                <wp:extent cx="2552700" cy="508000"/>
                <wp:effectExtent l="0" t="0" r="635" b="14605"/>
                <wp:wrapSquare wrapText="bothSides"/>
                <wp:docPr id="3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63</w:t>
                            </w:r>
                            <w:r>
                              <w:rPr>
                                <w:sz w:val="28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1" style="position:absolute;left:0pt;margin-left:65.0pt;margin-top:757.0pt;height:40.0pt;width:201.0pt;z-index:639009377509255778;mso-width-relative:page;mso-height-relative:page;mso-position-vertical-relative:page;mso-position-horizontal-relative:page;" coordsize="21600,21600" o:spid="_x0000_s3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4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63</w:t>
                      </w:r>
                      <w:r>
                        <w:rPr>
                          <w:sz w:val="28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863600</wp:posOffset>
            </wp:positionH>
            <wp:positionV relativeFrom="page">
              <wp:posOffset>9702800</wp:posOffset>
            </wp:positionV>
            <wp:extent cx="495300" cy="215900"/>
            <wp:effectExtent l="0" t="0" r="2540" b="4445"/>
            <wp:wrapNone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0fc6b946d55248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ectPr>
          <w:pgMar w:top="1080" w:right="1280" w:bottom="1080" w:left="1280" w:header="0" w:footer="1080"/>
          <w:pgSz w:w="11900" w:h="16840" w:orient="portrait"/>
          <w:headerReference w:type="default" r:id="R6f5c6032a7df499c"/>
          <w:footerReference w:type="default" r:id="R004987f79e5440e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1117600</wp:posOffset>
                </wp:positionH>
                <wp:positionV relativeFrom="page">
                  <wp:posOffset>800100</wp:posOffset>
                </wp:positionV>
                <wp:extent cx="5499100" cy="8458200"/>
                <wp:effectExtent l="0" t="0" r="635" b="14605"/>
                <wp:wrapSquare wrapText="bothSides"/>
                <wp:docPr id="3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"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1280"/>
                              <w:gridCol w:w="2420"/>
                              <w:gridCol w:w="4660"/>
                            </w:tblGrid>
                            <w:tr w:rsidR="00A23914" w:rsidTr="00A23914">
                              <w:trPr>
                                <w:trHeight w:val="760"/>
                              </w:trPr>
                              <w:trPr>
                                <w:trHeight w:val="760"/>
                              </w:trPr>
                              <w:trPr>
                                <w:trHeight w:val="76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5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王治皞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5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史记榷参</w:t>
                                  </w:r>
                                </w:p>
                              </w:tc>
                              <w:tc>
                                <w:tcPr>
                                  <w:vAlign w:val="bottom"/>
                                  <w:tcW w:w="4660" w:type="dxa"/>
                                </w:tcPr>
                                <w:p>
                                  <w:pPr>
                                    <w:spacing w:line="420" w:lineRule="exact"/>
                                    <w:ind w:left="4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清刊本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31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方苞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31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望溪先生文集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31" w:lineRule="exact"/>
                                    <w:ind w:left="4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07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史记注补正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07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广雅丛书本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5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徐永勋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25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史记选例言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53" w:lineRule="exact"/>
                                    <w:ind w:left="42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录自储欣《史记选》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吴振乾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12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史记选例言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40" w:lineRule="exact"/>
                                    <w:ind w:left="44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录自储欣《史记选》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董南纪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07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史记选例言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34" w:lineRule="exact"/>
                                    <w:ind w:left="42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录自储欣《史记选》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吴孟坚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07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读史漫笔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07" w:lineRule="exact"/>
                                    <w:ind w:left="4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贵池先哲遗书本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李绂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12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穆堂初稿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40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道光十一年刊本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1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沈德潜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12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归愚文续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40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乾隆戊午刊本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浦起龙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07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酿蜜集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34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光绪二十七年刊本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王又朴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0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史记七篇读法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25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诗礼堂全集本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5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汪越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5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读史记十表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开明书店二十五史补编第一册。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40" w:lineRule="exact"/>
                                    <w:ind w:left="820" w:firstLine="0"/>
                                    <w:jc w:val="right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又《史记汉书诸表订补十种》，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389" w:lineRule="exact"/>
                                    <w:ind w:left="8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中华书局1982年7月第一版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389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徐克范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366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读史记十表补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389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李晚芳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12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读史管见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20" w:lineRule="exact"/>
                                    <w:ind w:left="42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日本陶所池内先生校订本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1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方楘如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集虚斋学古文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乾隆十七年方氏佩古堂刻本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07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汤谐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07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史记半解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07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康熙刊本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1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汪由敦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12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松泉文集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20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乾隆四十三年刊本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31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杭世骏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31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史记考证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31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旧德堂丛书本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39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惠栋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370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九曜斋笔记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20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聚学轩丛书本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7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刘大櫆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4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海峰先生文集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7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同治十三年时还书屋重刊本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12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论文偶记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《桐城吴先生点勘史记》附录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姚范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20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援鹑堂笔记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393" w:lineRule="exact"/>
                                    <w:ind w:left="3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道光刻本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全祖望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20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经史问答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20" w:lineRule="exact"/>
                                    <w:ind w:left="3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鲒埼亭集本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鲒埼亭集外编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20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四部丛刊初编本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>
                                  <w:pPr>
                                    <w:spacing w:line="47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牛运震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443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史记评注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72" w:lineRule="exact"/>
                                    <w:ind w:left="34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空山堂乾隆辛亥刻本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420" w:type="dxa"/>
                                </w:tcPr>
                                <w:p>
                                  <w:pPr>
                                    <w:spacing w:line="389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读史纠谬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660" w:type="dxa"/>
                                </w:tcPr>
                                <w:p>
                                  <w:pPr>
                                    <w:spacing w:line="415" w:lineRule="exact"/>
                                    <w:ind w:left="3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空山堂全集本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4" style="position:absolute;left:0pt;margin-left:88.0pt;margin-top:63.0pt;height:666.0pt;width:433.0pt;z-index:639009377509888972;mso-width-relative:page;mso-height-relative:page;mso-position-vertical-relative:page;mso-position-horizontal-relative:page;" coordsize="21600,21600" o:spid="_x0000_s3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" w:line="380" w:lineRule="exact"/>
                        <w:ind/>
                        <w:jc w:val="center"/>
                      </w:pPr>
                      <w:r>
                        <w:rPr>
                          <w:sz w:val="24"/>
                          <w:color w:val="000000"/>
                        </w:rPr>
                        <w:t xml:space="preserve">附录：本书所录作者、书名及版本</w:t>
                      </w:r>
                    </w:p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1280"/>
                        <w:gridCol w:w="2420"/>
                        <w:gridCol w:w="4660"/>
                      </w:tblGrid>
                      <w:tr w:rsidR="00A23914" w:rsidTr="00A23914">
                        <w:trPr>
                          <w:trHeight w:val="760"/>
                        </w:trPr>
                        <w:trPr>
                          <w:trHeight w:val="760"/>
                        </w:trPr>
                        <w:trPr>
                          <w:trHeight w:val="76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5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王治皞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5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史记榷参</w:t>
                            </w:r>
                          </w:p>
                        </w:tc>
                        <w:tc>
                          <w:tcPr>
                            <w:vAlign w:val="bottom"/>
                            <w:tcW w:w="4660" w:type="dxa"/>
                          </w:tcPr>
                          <w:p>
                            <w:pPr>
                              <w:spacing w:line="420" w:lineRule="exact"/>
                              <w:ind w:left="4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清刊本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31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方苞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31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望溪先生文集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31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07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史记注补正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07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广雅丛书本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5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徐永勋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25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史记选例言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53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录自储欣《史记选》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吴振乾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12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史记选例言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40" w:lineRule="exact"/>
                              <w:ind w:left="4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录自储欣《史记选》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董南纪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07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史记选例言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34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录自储欣《史记选》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吴孟坚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07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读史漫笔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07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贵池先哲遗书本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李绂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12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穆堂初稿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40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道光十一年刊本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1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沈德潜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12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归愚文续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40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乾隆戊午刊本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浦起龙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07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酿蜜集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34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光绪二十七年刊本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5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王又朴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史记七篇读法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25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诗礼堂全集本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5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汪越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5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读史记十表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开明书店二十五史补编第一册。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40" w:lineRule="exact"/>
                              <w:ind w:left="820"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又《史记汉书诸表订补十种》，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389" w:lineRule="exact"/>
                              <w:ind w:left="8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中华书局1982年7月第一版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389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徐克范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366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读史记十表补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389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李晚芳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12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读史管见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日本陶所池内先生校订本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1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方楘如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集虚斋学古文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乾隆十七年方氏佩古堂刻本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07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汤谐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07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史记半解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07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康熙刊本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1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汪由敦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12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松泉文集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20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乾隆四十三年刊本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31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杭世骏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31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史记考证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31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旧德堂丛书本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39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惠栋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370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九曜斋笔记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2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聚学轩丛书本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7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刘大櫆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4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海峰先生文集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7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同治十三年时还书屋重刊本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12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论文偶记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《桐城吴先生点勘史记》附录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姚范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20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援鹑堂笔记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393" w:lineRule="exact"/>
                              <w:ind w:left="3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道光刻本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全祖望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20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经史问答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20" w:lineRule="exact"/>
                              <w:ind w:left="3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鲒埼亭集本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鲒埼亭集外编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2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四部丛刊初编本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>
                            <w:pPr>
                              <w:spacing w:line="472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牛运震</w:t>
                            </w:r>
                          </w:p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443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史记评注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72" w:lineRule="exact"/>
                              <w:ind w:left="3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空山堂乾隆辛亥刻本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420" w:type="dxa"/>
                          </w:tcPr>
                          <w:p>
                            <w:pPr>
                              <w:spacing w:line="389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读史纠谬</w:t>
                            </w:r>
                          </w:p>
                        </w:tc>
                        <w:tc>
                          <w:tcPr>
                            <w:vAlign w:val="center"/>
                            <w:tcW w:w="4660" w:type="dxa"/>
                          </w:tcPr>
                          <w:p>
                            <w:pPr>
                              <w:spacing w:line="415" w:lineRule="exact"/>
                              <w:ind w:left="3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空山堂全集本</w:t>
                            </w:r>
                          </w:p>
                        </w:tc>
                      </w:tr>
                    </w:tbl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9207500</wp:posOffset>
                </wp:positionV>
                <wp:extent cx="838200" cy="406400"/>
                <wp:effectExtent l="0" t="0" r="635" b="14605"/>
                <wp:wrapSquare wrapText="bothSides"/>
                <wp:docPr id="3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汪师韩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6" style="position:absolute;left:0pt;margin-left:99.0pt;margin-top:725.0pt;height:32.0pt;width:66.0pt;z-index:639009377509889428;mso-width-relative:page;mso-height-relative:page;mso-position-vertical-relative:page;mso-position-horizontal-relative:page;" coordsize="21600,21600" o:spid="_x0000_s3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汪师韩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2171700</wp:posOffset>
                </wp:positionH>
                <wp:positionV relativeFrom="page">
                  <wp:posOffset>9169400</wp:posOffset>
                </wp:positionV>
                <wp:extent cx="1066800" cy="457200"/>
                <wp:effectExtent l="0" t="0" r="635" b="14605"/>
                <wp:wrapSquare wrapText="bothSides"/>
                <wp:docPr id="3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韩门辍学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8" style="position:absolute;left:0pt;margin-left:171.0pt;margin-top:722.0pt;height:36.0pt;width:84.0pt;z-index:639009377509889766;mso-width-relative:page;mso-height-relative:page;mso-position-vertical-relative:page;mso-position-horizontal-relative:page;" coordsize="21600,21600" o:spid="_x0000_s3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韩门辍学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3835400</wp:posOffset>
                </wp:positionH>
                <wp:positionV relativeFrom="page">
                  <wp:posOffset>9194800</wp:posOffset>
                </wp:positionV>
                <wp:extent cx="1536700" cy="406400"/>
                <wp:effectExtent l="0" t="0" r="635" b="14605"/>
                <wp:wrapSquare wrapText="bothSides"/>
                <wp:docPr id="3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丛睦汪氏遗书本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0" style="position:absolute;left:0pt;margin-left:302.0pt;margin-top:724.0pt;height:32.0pt;width:121.0pt;z-index:639009377509890076;mso-width-relative:page;mso-height-relative:page;mso-position-vertical-relative:page;mso-position-horizontal-relative:page;" coordsize="21600,21600" o:spid="_x0000_s3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丛睦汪氏遗书本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9652000</wp:posOffset>
                </wp:positionV>
                <wp:extent cx="5003800" cy="457200"/>
                <wp:effectExtent l="0" t="0" r="635" b="14605"/>
                <wp:wrapSquare wrapText="bothSides"/>
                <wp:docPr id="3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48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2" style="position:absolute;left:0pt;margin-left:334.0pt;margin-top:760.0pt;height:36.0pt;width:394.0pt;z-index:639009377509890456;mso-width-relative:page;mso-height-relative:page;mso-position-vertical-relative:page;mso-position-horizontal-relative:page;" coordsize="21600,21600" o:spid="_x0000_s3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48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9702800</wp:posOffset>
                </wp:positionV>
                <wp:extent cx="495300" cy="393700"/>
                <wp:effectExtent l="0" t="0" r="635" b="14605"/>
                <wp:wrapSquare wrapText="bothSides"/>
                <wp:docPr id="3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41300"/>
                                  <wp:effectExtent l="0" t="0" r="0" b="0"/>
                                  <wp:docPr id="38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83" name="New Bitmap Image.jpg"/>
                                          <pic:cNvPicPr/>
                                        </pic:nvPicPr>
                                        <pic:blipFill>
                                          <a:blip r:embed="R46ded864aea24ca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5" style="position:absolute;left:0pt;margin-left:478.0pt;margin-top:764.0pt;height:31.0pt;width:39.0pt;z-index:639009377509892248;mso-width-relative:page;mso-height-relative:page;mso-position-vertical-relative:page;mso-position-horizontal-relative:page;" coordsize="21600,21600" o:spid="_x0000_s3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41300"/>
                            <wp:effectExtent l="0" t="0" r="0" b="0"/>
                            <wp:docPr id="38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83" name="New Bitmap Image.jpg"/>
                                    <pic:cNvPicPr/>
                                  </pic:nvPicPr>
                                  <pic:blipFill>
                                    <a:blip r:embed="R46ded864aea24ca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080" w:right="1360" w:bottom="1080" w:left="1360" w:header="0" w:footer="1080"/>
          <w:pgSz w:w="11900" w:h="16840" w:orient="portrait"/>
          <w:headerReference w:type="default" r:id="R89629eedd1054ac4"/>
          <w:footerReference w:type="default" r:id="Rf5b24ae958dc472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ge">
                  <wp:posOffset>1295400</wp:posOffset>
                </wp:positionV>
                <wp:extent cx="1066800" cy="8331200"/>
                <wp:effectExtent l="0" t="0" r="635" b="14605"/>
                <wp:wrapSquare wrapText="bothSides"/>
                <wp:docPr id="3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20"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王元启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朱仕琇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袁枚</w:t>
                            </w:r>
                          </w:p>
                          <w:p>
                            <w:pPr>
                              <w:spacing w:after="400"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卢文弨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盛百二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钱维城</w:t>
                            </w:r>
                          </w:p>
                          <w:p>
                            <w:pPr>
                              <w:spacing w:after="400"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王鸣盛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邵泰衢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张九镡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纪昀</w:t>
                            </w:r>
                          </w:p>
                          <w:p>
                            <w:pPr>
                              <w:spacing w:after="420"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王昶</w:t>
                            </w:r>
                          </w:p>
                          <w:p>
                            <w:pPr>
                              <w:spacing w:after="420"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袁文典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赵佑</w:t>
                            </w:r>
                          </w:p>
                          <w:p>
                            <w:pPr>
                              <w:spacing w:after="400"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赵翼</w:t>
                            </w:r>
                          </w:p>
                          <w:p>
                            <w:pPr>
                              <w:spacing w:after="1260"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钱大昕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朱筠</w:t>
                            </w:r>
                          </w:p>
                          <w:p>
                            <w:pPr>
                              <w:spacing w:after="400"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姚鼐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邱逢年</w:t>
                            </w:r>
                          </w:p>
                          <w:p>
                            <w:pPr>
                              <w:spacing w:line="400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章学诚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7" style="position:absolute;left:0pt;margin-left:85.0pt;margin-top:102.0pt;height:656.0pt;width:84.0pt;z-index:639009377510611414;mso-width-relative:page;mso-height-relative:page;mso-position-vertical-relative:page;mso-position-horizontal-relative:page;" coordsize="21600,21600" o:spid="_x0000_s3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20"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王元启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朱仕琇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袁枚</w:t>
                      </w:r>
                    </w:p>
                    <w:p>
                      <w:pPr>
                        <w:spacing w:after="400"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卢文弨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盛百二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钱维城</w:t>
                      </w:r>
                    </w:p>
                    <w:p>
                      <w:pPr>
                        <w:spacing w:after="400"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王鸣盛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邵泰衢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张九镡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纪昀</w:t>
                      </w:r>
                    </w:p>
                    <w:p>
                      <w:pPr>
                        <w:spacing w:after="420"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王昶</w:t>
                      </w:r>
                    </w:p>
                    <w:p>
                      <w:pPr>
                        <w:spacing w:after="420"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袁文典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赵佑</w:t>
                      </w:r>
                    </w:p>
                    <w:p>
                      <w:pPr>
                        <w:spacing w:after="400"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赵翼</w:t>
                      </w:r>
                    </w:p>
                    <w:p>
                      <w:pPr>
                        <w:spacing w:after="1260"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钱大昕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朱筠</w:t>
                      </w:r>
                    </w:p>
                    <w:p>
                      <w:pPr>
                        <w:spacing w:after="400"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姚鼐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邱逢年</w:t>
                      </w:r>
                    </w:p>
                    <w:p>
                      <w:pPr>
                        <w:spacing w:line="400" w:lineRule="exact"/>
                        <w:ind w:left="3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章学诚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1993900</wp:posOffset>
                </wp:positionH>
                <wp:positionV relativeFrom="page">
                  <wp:posOffset>1270000</wp:posOffset>
                </wp:positionV>
                <wp:extent cx="1739900" cy="8394700"/>
                <wp:effectExtent l="0" t="0" r="635" b="14605"/>
                <wp:wrapSquare wrapText="bothSides"/>
                <wp:docPr id="3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秦楚之际月表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史记三书正讹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梅崖居士文集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随园随笔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钟山札记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抱经堂文集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柚堂笔记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茶山文钞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十七史商榷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蛾术篇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史记疑问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笙雅堂文集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四库全书总目提要</w:t>
                            </w:r>
                          </w:p>
                          <w:p>
                            <w:pPr>
                              <w:spacing w:after="38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春融堂集</w:t>
                            </w:r>
                          </w:p>
                          <w:p>
                            <w:pPr>
                              <w:spacing w:after="36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读史记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清献堂集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廿二史札记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陔余丛考</w:t>
                            </w:r>
                          </w:p>
                          <w:p>
                            <w:pPr>
                              <w:spacing w:after="36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廿二史考异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十驾斋养新余录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潜研堂文集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笥河文集</w:t>
                            </w:r>
                          </w:p>
                          <w:p>
                            <w:pPr>
                              <w:spacing w:after="34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惜抱轩笔记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史记阐要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文史通义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9" style="position:absolute;left:0pt;margin-left:157.0pt;margin-top:100.0pt;height:661.0pt;width:137.0pt;z-index:639009377510615664;mso-width-relative:page;mso-height-relative:page;mso-position-vertical-relative:page;mso-position-horizontal-relative:page;" coordsize="21600,21600" o:spid="_x0000_s3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秦楚之际月表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史记三书正讹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梅崖居士文集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随园随笔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钟山札记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抱经堂文集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柚堂笔记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茶山文钞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十七史商榷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蛾术篇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史记疑问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笙雅堂文集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四库全书总目提要</w:t>
                      </w:r>
                    </w:p>
                    <w:p>
                      <w:pPr>
                        <w:spacing w:after="380"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春融堂集</w:t>
                      </w:r>
                    </w:p>
                    <w:p>
                      <w:pPr>
                        <w:spacing w:after="360"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读史记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清献堂集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廿二史札记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陔余丛考</w:t>
                      </w:r>
                    </w:p>
                    <w:p>
                      <w:pPr>
                        <w:spacing w:after="360"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廿二史考异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十驾斋养新余录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潜研堂文集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笥河文集</w:t>
                      </w:r>
                    </w:p>
                    <w:p>
                      <w:pPr>
                        <w:spacing w:after="340"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惜抱轩笔记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史记阐要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文史通义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3670300</wp:posOffset>
                </wp:positionH>
                <wp:positionV relativeFrom="page">
                  <wp:posOffset>1257300</wp:posOffset>
                </wp:positionV>
                <wp:extent cx="2882900" cy="8394700"/>
                <wp:effectExtent l="0" t="0" r="635" b="14605"/>
                <wp:wrapSquare wrapText="bothSides"/>
                <wp:docPr id="3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广雅书局刊本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广雅书局刊本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乾隆二十四年刻本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嘉庆戊辰年刻小仓山房藏板本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抱经堂丛书本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同上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柚堂居士著述本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乾隆间刻本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北京商务1958年排印本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道光二十一年世楷堂刊本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清刊本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光绪十三年家刊本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大东书局石印本</w:t>
                            </w:r>
                          </w:p>
                          <w:p>
                            <w:pPr>
                              <w:spacing w:line="420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嘉庆丁卯塾南书舍藏板，光绪十八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年重修本</w:t>
                            </w:r>
                          </w:p>
                          <w:p>
                            <w:pPr>
                              <w:spacing w:line="420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收入《永昌府文征》腾冲李氏昆明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排印本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乾隆五十二年（丁未）刻本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北京商务1958年版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瓯北全集本，光绪中刊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北京商务1958年版。又潜研堂全</w:t>
                            </w:r>
                          </w:p>
                          <w:p>
                            <w:pPr>
                              <w:spacing w:line="420" w:lineRule="exact"/>
                              <w:ind w:firstLine="3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集本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潜研堂全集本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同上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朱笥河全集本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上海会文堂书局印行本，惜抱轩</w:t>
                            </w:r>
                          </w:p>
                          <w:p>
                            <w:pPr>
                              <w:spacing w:line="420" w:lineRule="exact"/>
                              <w:ind w:firstLine="3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全集本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北京图书馆藏钞本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中华书局1956年版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1" style="position:absolute;left:0pt;margin-left:289.0pt;margin-top:99.0pt;height:661.0pt;width:227.0pt;z-index:639009377510620293;mso-width-relative:page;mso-height-relative:page;mso-position-vertical-relative:page;mso-position-horizontal-relative:page;" coordsize="21600,21600" o:spid="_x0000_s3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广雅书局刊本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广雅书局刊本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乾隆二十四年刻本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嘉庆戊辰年刻小仓山房藏板本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抱经堂丛书本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同上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柚堂居士著述本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乾隆间刻本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北京商务1958年排印本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道光二十一年世楷堂刊本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清刊本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光绪十三年家刊本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大东书局石印本</w:t>
                      </w:r>
                    </w:p>
                    <w:p>
                      <w:pPr>
                        <w:spacing w:line="420" w:lineRule="exact"/>
                        <w:ind w:left="1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嘉庆丁卯塾南书舍藏板，光绪十八</w:t>
                      </w:r>
                      <w:r>
                        <w:rPr>
                          <w:sz w:val="28"/>
                          <w:color w:val="000000"/>
                        </w:rPr>
                        <w:t xml:space="preserve">年重修本</w:t>
                      </w:r>
                    </w:p>
                    <w:p>
                      <w:pPr>
                        <w:spacing w:line="420" w:lineRule="exact"/>
                        <w:ind w:left="1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收入《永昌府文征》腾冲李氏昆明</w:t>
                      </w:r>
                      <w:r>
                        <w:rPr>
                          <w:sz w:val="28"/>
                          <w:color w:val="000000"/>
                        </w:rPr>
                        <w:t xml:space="preserve">排印本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乾隆五十二年（丁未）刻本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北京商务1958年版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瓯北全集本，光绪中刊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北京商务1958年版。又潜研堂全</w:t>
                      </w:r>
                    </w:p>
                    <w:p>
                      <w:pPr>
                        <w:spacing w:line="420" w:lineRule="exact"/>
                        <w:ind w:firstLine="3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集本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潜研堂全集本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同上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朱笥河全集本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上海会文堂书局印行本，惜抱轩</w:t>
                      </w:r>
                    </w:p>
                    <w:p>
                      <w:pPr>
                        <w:spacing w:line="420" w:lineRule="exact"/>
                        <w:ind w:firstLine="3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全集本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北京图书馆藏钞本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中华书局1956年版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3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9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2" name="New Bitmap Image.jpg"/>
                                          <pic:cNvPicPr/>
                                        </pic:nvPicPr>
                                        <pic:blipFill>
                                          <a:blip r:embed="R74a8b4e8a2344f6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4" style="position:absolute;left:0pt;margin-left:69.0pt;margin-top:764.0pt;height:33.0pt;width:40.0pt;z-index:639009377510623013;mso-width-relative:page;mso-height-relative:page;mso-position-vertical-relative:page;mso-position-horizontal-relative:page;" coordsize="21600,21600" o:spid="_x0000_s3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9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2" name="New Bitmap Image.jpg"/>
                                    <pic:cNvPicPr/>
                                  </pic:nvPicPr>
                                  <pic:blipFill>
                                    <a:blip r:embed="R74a8b4e8a2344f6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9652000</wp:posOffset>
                </wp:positionV>
                <wp:extent cx="2006600" cy="469900"/>
                <wp:effectExtent l="0" t="0" r="635" b="14605"/>
                <wp:wrapSquare wrapText="bothSides"/>
                <wp:docPr id="3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6" style="position:absolute;left:0pt;margin-left:108.0pt;margin-top:760.0pt;height:37.0pt;width:158.0pt;z-index:639009377510623488;mso-width-relative:page;mso-height-relative:page;mso-position-vertical-relative:page;mso-position-horizontal-relative:page;" coordsize="21600,21600" o:spid="_x0000_s3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825500</wp:posOffset>
                </wp:positionV>
                <wp:extent cx="5613400" cy="266700"/>
                <wp:effectExtent l="0" t="0" r="635" b="14605"/>
                <wp:wrapSquare wrapText="bothSides"/>
                <wp:docPr id="3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史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记集评	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8" style="position:absolute;left:0pt;margin-left:60.0pt;margin-top:65.0pt;height:21.0pt;width:442.0pt;z-index:639009377510624262;mso-width-relative:page;mso-height-relative:page;mso-position-vertical-relative:page;mso-position-horizontal-relative:page;" coordsize="21600,21600" o:spid="_x0000_s3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rFonts w:hint="eastAsia" w:ascii="宋体" w:hAnsi="宋体" w:eastAsia="宋体"/>
                        </w:rPr>
                        <w:t xml:space="preserve">史</w:t>
                      </w:r>
                      <w:r>
                        <w:rPr>
                          <w:sz w:val="24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记集评	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80" w:bottom="1280" w:left="1280" w:header="1320" w:footer="1280"/>
          <w:pgSz w:w="11900" w:h="16840" w:orient="portrait"/>
          <w:headerReference w:type="default" r:id="R31da39f70c68417a"/>
          <w:footerReference w:type="default" r:id="Rf85c13d695d04bd8"/>
          <w:titlePg/>
        </w:sectPr>
      </w:pPr>
    </w:p>
    <w:tbl>
      <w:tblPr>
        <w:tblBorders>
          <w:top w:val="single" w:sz="4"/>
          <w:bottom w:val="single" w:sz="4"/>
          <w:left w:val="single" w:sz="4"/>
          <w:right w:val="single" w:sz="4"/>
          <w:insideH w:val="single" w:sz="4"/>
          <w:insideV w:val="single" w:sz="4"/>
        </w:tblBorders>
        <w:tblW w:w="0" w:type="auto"/>
        <w:tblLook w:val="04A0" w:firstRow="true" w:lastRow="false" w:firstColumn="true" w:lastColumn="false" w:noHBand="false" w:noVBand="true"/>
      </w:tblPr>
      <w:tblGrid>
        <w:gridCol w:w="1260"/>
        <w:gridCol w:w="2700"/>
        <w:gridCol w:w="4180"/>
      </w:tblGrid>
      <w:tr w:rsidR="00A23914" w:rsidTr="00A23914">
        <w:trPr>
          <w:trHeight w:val="700"/>
        </w:trPr>
        <w:trPr>
          <w:trHeight w:val="700"/>
        </w:trPr>
        <w:trPr>
          <w:trHeight w:val="700"/>
        </w:trPr>
        <w:tc>
          <w:tcPr>
            <w:vAlign w:val="center"/>
            <w:tcW w:w="1260" w:type="dxa"/>
          </w:tcPr>
          <w:p/>
        </w:tc>
        <w:tc>
          <w:tcPr>
            <w:vAlign w:val="center"/>
            <w:tcW w:w="2700" w:type="dxa"/>
          </w:tcPr>
          <w:p>
            <w:pPr>
              <w:spacing w:line="45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丙辰札记</w:t>
            </w:r>
          </w:p>
        </w:tc>
        <w:tc>
          <w:tcPr>
            <w:vAlign w:val="center"/>
            <w:tcW w:w="4180" w:type="dxa"/>
          </w:tcPr>
          <w:p>
            <w:pPr>
              <w:spacing w:line="480" w:lineRule="exact"/>
              <w:ind w:left="1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章氏遗书外编本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/>
        </w:tc>
        <w:tc>
          <w:tcPr>
            <w:vAlign w:val="center"/>
            <w:tcW w:w="2700" w:type="dxa"/>
          </w:tcPr>
          <w:p>
            <w:pPr>
              <w:spacing w:line="44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湖北通志·凡例</w:t>
            </w:r>
          </w:p>
        </w:tc>
        <w:tc>
          <w:tcPr>
            <w:vAlign w:val="center"/>
            <w:tcW w:w="4180" w:type="dxa"/>
          </w:tcPr>
          <w:p>
            <w:pPr>
              <w:spacing w:line="443" w:lineRule="exact"/>
              <w:ind w:left="1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/>
        </w:tc>
        <w:tc>
          <w:tcPr>
            <w:vAlign w:val="center"/>
            <w:tcW w:w="2700" w:type="dxa"/>
          </w:tcPr>
          <w:p>
            <w:pPr>
              <w:spacing w:line="420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和州志</w:t>
            </w:r>
          </w:p>
        </w:tc>
        <w:tc>
          <w:tcPr>
            <w:vAlign w:val="center"/>
            <w:tcW w:w="4180" w:type="dxa"/>
          </w:tcPr>
          <w:p>
            <w:pPr>
              <w:spacing w:line="400" w:lineRule="exact"/>
              <w:ind w:left="1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/>
        </w:tc>
        <w:tc>
          <w:tcPr>
            <w:vAlign w:val="center"/>
            <w:tcW w:w="2700" w:type="dxa"/>
          </w:tcPr>
          <w:p>
            <w:pPr>
              <w:spacing w:line="443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亳州志</w:t>
            </w:r>
          </w:p>
        </w:tc>
        <w:tc>
          <w:tcPr>
            <w:vAlign w:val="center"/>
            <w:tcW w:w="4180" w:type="dxa"/>
          </w:tcPr>
          <w:p>
            <w:pPr>
              <w:spacing w:line="420" w:lineRule="exact"/>
              <w:ind w:left="1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/>
        </w:tc>
        <w:tc>
          <w:tcPr>
            <w:vAlign w:val="center"/>
            <w:tcW w:w="2700" w:type="dxa"/>
          </w:tcPr>
          <w:p>
            <w:pPr>
              <w:spacing w:line="453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永清县志</w:t>
            </w:r>
          </w:p>
        </w:tc>
        <w:tc>
          <w:tcPr>
            <w:vAlign w:val="center"/>
            <w:tcW w:w="4180" w:type="dxa"/>
          </w:tcPr>
          <w:p>
            <w:pPr>
              <w:spacing w:line="425" w:lineRule="exact"/>
              <w:ind w:left="1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章氏遗书本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陈元棫</w:t>
            </w:r>
          </w:p>
        </w:tc>
        <w:tc>
          <w:tcPr>
            <w:vAlign w:val="center"/>
            <w:tcW w:w="2700" w:type="dxa"/>
          </w:tcPr>
          <w:p>
            <w:pPr>
              <w:spacing w:line="453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蛟川先正文存</w:t>
            </w:r>
          </w:p>
        </w:tc>
        <w:tc>
          <w:tcPr>
            <w:vAlign w:val="center"/>
            <w:tcW w:w="4180" w:type="dxa"/>
          </w:tcPr>
          <w:p>
            <w:pPr>
              <w:spacing w:line="440" w:lineRule="exact"/>
              <w:ind w:left="1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光绪八年刻本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31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崔述</w:t>
            </w:r>
          </w:p>
        </w:tc>
        <w:tc>
          <w:tcPr>
            <w:vAlign w:val="center"/>
            <w:tcW w:w="2700" w:type="dxa"/>
          </w:tcPr>
          <w:p>
            <w:pPr>
              <w:spacing w:line="431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考信录提要</w:t>
            </w:r>
          </w:p>
        </w:tc>
        <w:tc>
          <w:tcPr>
            <w:vAlign w:val="center"/>
            <w:tcW w:w="4180" w:type="dxa"/>
          </w:tcPr>
          <w:p>
            <w:pPr>
              <w:spacing w:line="460" w:lineRule="exact"/>
              <w:ind w:left="1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崔东壁遗书本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7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邵晋涵</w:t>
            </w:r>
          </w:p>
        </w:tc>
        <w:tc>
          <w:tcPr>
            <w:vAlign w:val="center"/>
            <w:tcW w:w="2700" w:type="dxa"/>
          </w:tcPr>
          <w:p>
            <w:pPr>
              <w:spacing w:line="443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史记辑评</w:t>
            </w:r>
          </w:p>
        </w:tc>
        <w:tc>
          <w:tcPr>
            <w:vAlign w:val="center"/>
            <w:tcW w:w="4180" w:type="dxa"/>
          </w:tcPr>
          <w:p>
            <w:pPr>
              <w:spacing w:line="440" w:lineRule="exact"/>
              <w:ind w:left="18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上海会文堂书局印行本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/>
        </w:tc>
        <w:tc>
          <w:tcPr>
            <w:vAlign w:val="center"/>
            <w:tcW w:w="2700" w:type="dxa"/>
          </w:tcPr>
          <w:p>
            <w:pPr>
              <w:spacing w:line="46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南江文钞</w:t>
            </w:r>
          </w:p>
        </w:tc>
        <w:tc>
          <w:tcPr>
            <w:vAlign w:val="center"/>
            <w:tcW w:w="4180" w:type="dxa"/>
          </w:tcPr>
          <w:p>
            <w:pPr>
              <w:spacing w:line="431" w:lineRule="exact"/>
              <w:ind w:left="1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绍兴先正遗书本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王念孙</w:t>
            </w:r>
          </w:p>
        </w:tc>
        <w:tc>
          <w:tcPr>
            <w:vAlign w:val="center"/>
            <w:tcW w:w="270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王石臞先生遗文</w:t>
            </w:r>
          </w:p>
        </w:tc>
        <w:tc>
          <w:tcPr>
            <w:vAlign w:val="center"/>
            <w:tcW w:w="4180" w:type="dxa"/>
          </w:tcPr>
          <w:p>
            <w:pPr>
              <w:spacing w:line="453" w:lineRule="exact"/>
              <w:ind w:left="1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高邮王氏遗书本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杨于果</w:t>
            </w:r>
          </w:p>
        </w:tc>
        <w:tc>
          <w:tcPr>
            <w:vAlign w:val="center"/>
            <w:tcW w:w="2700" w:type="dxa"/>
          </w:tcPr>
          <w:p>
            <w:pPr>
              <w:spacing w:line="453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史汉笺论</w:t>
            </w:r>
          </w:p>
        </w:tc>
        <w:tc>
          <w:tcPr>
            <w:vAlign w:val="center"/>
            <w:tcW w:w="4180" w:type="dxa"/>
          </w:tcPr>
          <w:p>
            <w:pPr>
              <w:spacing w:line="453" w:lineRule="exact"/>
              <w:ind w:left="1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道光乙巳年刻本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赵怀玉</w:t>
            </w:r>
          </w:p>
        </w:tc>
        <w:tc>
          <w:tcPr>
            <w:vAlign w:val="center"/>
            <w:tcW w:w="2700" w:type="dxa"/>
          </w:tcPr>
          <w:p>
            <w:pPr>
              <w:spacing w:line="431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史目表序</w:t>
            </w:r>
          </w:p>
        </w:tc>
        <w:tc>
          <w:tcPr>
            <w:vAlign w:val="center"/>
            <w:tcW w:w="4180" w:type="dxa"/>
          </w:tcPr>
          <w:p>
            <w:pPr>
              <w:spacing w:line="431" w:lineRule="exact"/>
              <w:ind w:left="1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见《史目表》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31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张云璈</w:t>
            </w:r>
          </w:p>
        </w:tc>
        <w:tc>
          <w:tcPr>
            <w:vAlign w:val="center"/>
            <w:tcW w:w="2700" w:type="dxa"/>
          </w:tcPr>
          <w:p>
            <w:pPr>
              <w:spacing w:line="431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简松草堂文集</w:t>
            </w:r>
          </w:p>
        </w:tc>
        <w:tc>
          <w:tcPr>
            <w:vAlign w:val="center"/>
            <w:tcW w:w="4180" w:type="dxa"/>
          </w:tcPr>
          <w:p>
            <w:pPr>
              <w:spacing w:line="46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1941年燕京大学图书馆排印本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/>
        </w:tc>
        <w:tc>
          <w:tcPr>
            <w:vAlign w:val="center"/>
            <w:tcW w:w="2700" w:type="dxa"/>
          </w:tcPr>
          <w:p>
            <w:pPr>
              <w:spacing w:line="405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选学胶言</w:t>
            </w:r>
          </w:p>
        </w:tc>
        <w:tc>
          <w:tcPr>
            <w:vAlign w:val="center"/>
            <w:tcW w:w="4180" w:type="dxa"/>
          </w:tcPr>
          <w:p>
            <w:pPr>
              <w:spacing w:line="431" w:lineRule="exact"/>
              <w:ind w:left="1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文渊楼丛书本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00" w:lineRule="exact"/>
              <w:ind/>
              <w:jc w:val="center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郭兆麒</w:t>
            </w:r>
          </w:p>
        </w:tc>
        <w:tc>
          <w:tcPr>
            <w:vAlign w:val="center"/>
            <w:tcW w:w="2700" w:type="dxa"/>
          </w:tcPr>
          <w:p>
            <w:pPr>
              <w:spacing w:line="400" w:lineRule="exact"/>
              <w:ind w:left="2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梅崖文钞</w:t>
            </w:r>
          </w:p>
        </w:tc>
        <w:tc>
          <w:tcPr>
            <w:vAlign w:val="center"/>
            <w:tcW w:w="4180" w:type="dxa"/>
          </w:tcPr>
          <w:p>
            <w:pPr>
              <w:spacing w:line="440" w:lineRule="exact"/>
              <w:ind w:left="1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山右丛书本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6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赵绍祖</w:t>
            </w:r>
          </w:p>
        </w:tc>
        <w:tc>
          <w:tcPr>
            <w:vAlign w:val="center"/>
            <w:tcW w:w="2700" w:type="dxa"/>
          </w:tcPr>
          <w:p>
            <w:pPr>
              <w:spacing w:line="431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读书偶记</w:t>
            </w:r>
          </w:p>
        </w:tc>
        <w:tc>
          <w:tcPr>
            <w:vAlign w:val="center"/>
            <w:tcW w:w="4180" w:type="dxa"/>
          </w:tcPr>
          <w:p>
            <w:pPr>
              <w:spacing w:line="431" w:lineRule="exact"/>
              <w:ind w:left="1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文渊楼丛书本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能士鹏</w:t>
            </w:r>
          </w:p>
        </w:tc>
        <w:tc>
          <w:tcPr>
            <w:vAlign w:val="center"/>
            <w:tcW w:w="270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鹄山小隐文集</w:t>
            </w:r>
          </w:p>
        </w:tc>
        <w:tc>
          <w:tcPr>
            <w:vAlign w:val="center"/>
            <w:tcW w:w="4180" w:type="dxa"/>
          </w:tcPr>
          <w:p>
            <w:pPr>
              <w:spacing w:line="440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稽古阁刻本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4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恽敬</w:t>
            </w:r>
          </w:p>
        </w:tc>
        <w:tc>
          <w:tcPr>
            <w:vAlign w:val="center"/>
            <w:tcW w:w="2700" w:type="dxa"/>
          </w:tcPr>
          <w:p>
            <w:pPr>
              <w:spacing w:line="472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大云山房文稿初集</w:t>
            </w:r>
          </w:p>
        </w:tc>
        <w:tc>
          <w:tcPr>
            <w:vAlign w:val="center"/>
            <w:tcW w:w="4180" w:type="dxa"/>
          </w:tcPr>
          <w:p>
            <w:pPr>
              <w:spacing w:line="472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嘉庆二十年武宁卢氏南昌刊本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姚文田</w:t>
            </w:r>
          </w:p>
        </w:tc>
        <w:tc>
          <w:tcPr>
            <w:vAlign w:val="center"/>
            <w:tcW w:w="2700" w:type="dxa"/>
          </w:tcPr>
          <w:p>
            <w:pPr>
              <w:spacing w:line="425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邃雅堂集</w:t>
            </w:r>
          </w:p>
        </w:tc>
        <w:tc>
          <w:tcPr>
            <w:vAlign w:val="center"/>
            <w:tcW w:w="4180" w:type="dxa"/>
          </w:tcPr>
          <w:p>
            <w:pPr>
              <w:spacing w:line="453" w:lineRule="exact"/>
              <w:ind w:left="1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道光中江阴学署刊本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4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陶必铨</w:t>
            </w:r>
          </w:p>
        </w:tc>
        <w:tc>
          <w:tcPr>
            <w:vAlign w:val="center"/>
            <w:tcW w:w="2700" w:type="dxa"/>
          </w:tcPr>
          <w:p>
            <w:pPr>
              <w:spacing w:line="443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萸江古文存</w:t>
            </w:r>
          </w:p>
        </w:tc>
        <w:tc>
          <w:tcPr>
            <w:vAlign w:val="center"/>
            <w:tcW w:w="4180" w:type="dxa"/>
          </w:tcPr>
          <w:p>
            <w:pPr>
              <w:spacing w:line="472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嘉庆丙子刻本，爱吾庐藏板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吴秉礼</w:t>
            </w:r>
          </w:p>
        </w:tc>
        <w:tc>
          <w:tcPr>
            <w:vAlign w:val="center"/>
            <w:tcW w:w="2700" w:type="dxa"/>
          </w:tcPr>
          <w:p>
            <w:pPr>
              <w:spacing w:line="453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读项羽本纪</w:t>
            </w:r>
          </w:p>
        </w:tc>
        <w:tc>
          <w:tcPr>
            <w:vAlign w:val="center"/>
            <w:tcW w:w="4180" w:type="dxa"/>
          </w:tcPr>
          <w:p>
            <w:pPr>
              <w:spacing w:line="453" w:lineRule="exact"/>
              <w:ind w:left="1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收入《永昌府文征》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34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邹方锷</w:t>
            </w:r>
          </w:p>
        </w:tc>
        <w:tc>
          <w:tcPr>
            <w:vAlign w:val="center"/>
            <w:tcW w:w="2700" w:type="dxa"/>
          </w:tcPr>
          <w:p>
            <w:pPr>
              <w:spacing w:line="407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大雅堂初稿</w:t>
            </w:r>
          </w:p>
        </w:tc>
        <w:tc>
          <w:tcPr>
            <w:vAlign w:val="center"/>
            <w:tcW w:w="4180" w:type="dxa"/>
          </w:tcPr>
          <w:p>
            <w:pPr>
              <w:spacing w:line="420" w:lineRule="exact"/>
              <w:ind w:left="1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乾隆中刊本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洪颐煊</w:t>
            </w:r>
          </w:p>
        </w:tc>
        <w:tc>
          <w:tcPr>
            <w:vAlign w:val="center"/>
            <w:tcW w:w="2700" w:type="dxa"/>
          </w:tcPr>
          <w:p>
            <w:pPr>
              <w:spacing w:line="45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筠轩文钞</w:t>
            </w:r>
          </w:p>
        </w:tc>
        <w:tc>
          <w:tcPr>
            <w:vAlign w:val="center"/>
            <w:tcW w:w="4180" w:type="dxa"/>
          </w:tcPr>
          <w:p>
            <w:pPr>
              <w:spacing w:line="450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邃雅斋丛书本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臧庸</w:t>
            </w:r>
          </w:p>
        </w:tc>
        <w:tc>
          <w:tcPr>
            <w:vAlign w:val="center"/>
            <w:tcW w:w="2700" w:type="dxa"/>
          </w:tcPr>
          <w:p>
            <w:pPr>
              <w:spacing w:line="420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拜经日记</w:t>
            </w:r>
          </w:p>
        </w:tc>
        <w:tc>
          <w:tcPr>
            <w:vAlign w:val="center"/>
            <w:tcW w:w="4180" w:type="dxa"/>
          </w:tcPr>
          <w:p>
            <w:pPr>
              <w:spacing w:line="453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拜经堂丛书本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刘何</w:t>
            </w:r>
          </w:p>
        </w:tc>
        <w:tc>
          <w:tcPr>
            <w:vAlign w:val="center"/>
            <w:tcW w:w="2700" w:type="dxa"/>
          </w:tcPr>
          <w:p>
            <w:pPr>
              <w:spacing w:line="45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书淮阴侯传后</w:t>
            </w:r>
          </w:p>
        </w:tc>
        <w:tc>
          <w:tcPr>
            <w:vAlign w:val="center"/>
            <w:tcW w:w="4180" w:type="dxa"/>
          </w:tcPr>
          <w:p>
            <w:pPr>
              <w:spacing w:line="480" w:lineRule="exact"/>
              <w:ind w:left="180" w:firstLine="0"/>
              <w:jc w:val="both"/>
            </w:pPr>
            <w:r>
              <w:rPr>
                <w:sz w:val="24"/>
                <w:color w:val="000000"/>
                <w:rFonts w:hint="eastAsia" w:ascii="宋体" w:hAnsi="宋体" w:eastAsia="宋体"/>
              </w:rPr>
              <w:t xml:space="preserve">见《清芬集》，道光十八年四月校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/>
        </w:tc>
        <w:tc>
          <w:tcPr>
            <w:vAlign w:val="center"/>
            <w:tcW w:w="2700" w:type="dxa"/>
          </w:tcPr>
          <w:p/>
        </w:tc>
        <w:tc>
          <w:tcPr>
            <w:vAlign w:val="center"/>
            <w:tcW w:w="4180" w:type="dxa"/>
          </w:tcPr>
          <w:p>
            <w:pPr>
              <w:spacing w:line="407" w:lineRule="exact"/>
              <w:ind w:left="4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6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吴德旋</w:t>
            </w:r>
          </w:p>
        </w:tc>
        <w:tc>
          <w:tcPr>
            <w:vAlign w:val="center"/>
            <w:tcW w:w="2700" w:type="dxa"/>
          </w:tcPr>
          <w:p>
            <w:pPr>
              <w:spacing w:line="412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初月楼文续钞</w:t>
            </w:r>
          </w:p>
        </w:tc>
        <w:tc>
          <w:tcPr>
            <w:vAlign w:val="center"/>
            <w:tcW w:w="4180" w:type="dxa"/>
          </w:tcPr>
          <w:p>
            <w:pPr>
              <w:spacing w:line="412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花雨楼校本</w:t>
            </w:r>
          </w:p>
        </w:tc>
      </w:tr>
    </w:tbl>
    <w:p>
      <w:pPr>
        <w:sectPr>
          <w:type w:val="continuous"/>
          <w:pgSz w:w="11900" w:h="16840" w:orient="portrait"/>
          <w:pgMar w:top="1200" w:right="1320" w:bottom="1200" w:left="1320" w:header="1320" w:footer="1200"/>
          <w:cols w:equalWidth="true" w:num="1"/>
          <w:docGrid w:type="lines"/>
        </w:sectPr>
      </w:pPr>
    </w:p>
    <w:p>
      <w:pPr>
        <w:spacing w:line="400" w:lineRule="exact"/>
        <w:ind w:firstLine="0"/>
        <w:jc w:val="both"/>
      </w:pPr>
      <w:r>
        <w:rPr>
          <w:sz w:val="30"/>
          <w:color w:val="000000"/>
        </w:rPr>
        <w:t xml:space="preserve">史记钞</w:t>
      </w:r>
    </w:p>
    <w:p>
      <w:pPr>
        <w:spacing w:line="340" w:lineRule="exact"/>
        <w:ind w:firstLine="0"/>
        <w:jc w:val="both"/>
        <w:sectPr>
          <w:type w:val="continuous"/>
          <w:pgSz w:w="11900" w:h="16840" w:orient="portrait"/>
          <w:pgMar w:top="1200" w:right="1320" w:bottom="1200" w:left="1320" w:header="1320" w:footer="1200"/>
          <w:cols w:equalWidth="false" w:num="2">
            <w:col w:w="1340" w:space="1320"/>
            <w:col w:w="2620" w:space="0"/>
          </w:cols>
          <w:docGrid w:type="lines"/>
        </w:sectPr>
      </w:pPr>
      <w:r>
        <w:rPr>
          <w:sz w:val="26"/>
          <w:color w:val="000000"/>
        </w:rPr>
        <w:t xml:space="preserve">乾隆五十三年刊本</w:t>
      </w:r>
    </w:p>
    <w:p>
      <w:pPr>
        <w:spacing w:before="380" w:line="360" w:lineRule="exact"/>
        <w:ind w:firstLine="0"/>
        <w:jc w:val="both"/>
      </w:pPr>
      <w:r>
        <w:rPr>
          <w:sz w:val="24"/>
          <w:color w:val="000000"/>
          <w:u w:val="single"/>
        </w:rPr>
        <w:t xml:space="preserve">【史记研究集成·第六卷】</w:t>
      </w:r>
    </w:p>
    <w:p>
      <w:pPr>
        <w:jc w:val="center"/>
        <w:sectPr>
          <w:pgSz w:w="11900" w:h="16840" w:orient="portrait"/>
          <w:pgMar w:top="1200" w:right="1320" w:bottom="1200" w:left="1320" w:header="1320" w:footer="1200"/>
          <w:cols w:equalWidth="false" w:num="2">
            <w:col w:w="3160" w:space="190220"/>
            <w:col w:w="0" w:space="0"/>
          </w:cols>
          <w:docGrid w:type="lines"/>
          <w:type w:val="nextPage"/>
          <w:headerReference w:type="default" r:id="R692726f27aa54f08"/>
        </w:sectPr>
      </w:pPr>
      <w:r>
        <w:drawing>
          <wp:inline distT="0" distB="0" distL="0" distR="0" wp14:editId="50D07946">
            <wp:extent cx="482600" cy="266700"/>
            <wp:effectExtent l="0" t="0" r="0" b="0"/>
            <wp:docPr id="39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99" name="New Bitmap Image.jpg"/>
                    <pic:cNvPicPr/>
                  </pic:nvPicPr>
                  <pic:blipFill>
                    <a:blip r:embed="Rebf33259d88c4d1e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Borders>
          <w:top w:val="single" w:sz="4"/>
          <w:bottom w:val="single" w:sz="4"/>
          <w:left w:val="single" w:sz="4"/>
          <w:right w:val="single" w:sz="4"/>
          <w:insideH w:val="single" w:sz="4"/>
          <w:insideV w:val="single" w:sz="4"/>
        </w:tblBorders>
        <w:tblW w:w="0" w:type="auto"/>
        <w:tblLook w:val="04A0" w:firstRow="true" w:lastRow="false" w:firstColumn="true" w:lastColumn="false" w:noHBand="false" w:noVBand="true"/>
      </w:tblPr>
      <w:tblGrid>
        <w:gridCol w:w="1240"/>
        <w:gridCol w:w="2580"/>
        <w:gridCol w:w="4340"/>
      </w:tblGrid>
      <w:tr w:rsidR="00A23914" w:rsidTr="00A23914">
        <w:trPr>
          <w:trHeight w:val="780"/>
        </w:trPr>
        <w:trPr>
          <w:trHeight w:val="780"/>
        </w:trPr>
        <w:trPr>
          <w:trHeight w:val="780"/>
        </w:trPr>
        <w:tc>
          <w:tcPr>
            <w:vAlign w:val="center"/>
            <w:tcW w:w="124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周中孚</w:t>
            </w:r>
          </w:p>
        </w:tc>
        <w:tc>
          <w:tcPr>
            <w:vAlign w:val="center"/>
            <w:tcW w:w="2580" w:type="dxa"/>
          </w:tcPr>
          <w:p>
            <w:pPr>
              <w:spacing w:line="48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郑堂读书记</w:t>
            </w:r>
          </w:p>
        </w:tc>
        <w:tc>
          <w:tcPr>
            <w:vAlign w:val="center"/>
            <w:tcW w:w="4340" w:type="dxa"/>
          </w:tcPr>
          <w:p>
            <w:pPr>
              <w:spacing w:line="48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商务印书馆1959年6月上海第1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/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5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次印刷本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梁玉绳</w:t>
            </w:r>
          </w:p>
        </w:tc>
        <w:tc>
          <w:tcPr>
            <w:vAlign w:val="center"/>
            <w:tcW w:w="2580" w:type="dxa"/>
          </w:tcPr>
          <w:p>
            <w:pPr>
              <w:spacing w:line="425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史记志疑</w:t>
            </w:r>
          </w:p>
        </w:tc>
        <w:tc>
          <w:tcPr>
            <w:vAlign w:val="center"/>
            <w:tcW w:w="4340" w:type="dxa"/>
          </w:tcPr>
          <w:p>
            <w:pPr>
              <w:spacing w:line="453" w:lineRule="exact"/>
              <w:ind w:left="2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中华书局1981年标点本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>
            <w:pPr>
              <w:spacing w:line="39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清白士集</w:t>
            </w:r>
          </w:p>
        </w:tc>
        <w:tc>
          <w:tcPr>
            <w:vAlign w:val="center"/>
            <w:tcW w:w="4340" w:type="dxa"/>
          </w:tcPr>
          <w:p>
            <w:pPr>
              <w:spacing w:line="39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嘉庆刊本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陆继辂</w:t>
            </w:r>
          </w:p>
        </w:tc>
        <w:tc>
          <w:tcPr>
            <w:vAlign w:val="center"/>
            <w:tcW w:w="258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合肥学舍札语</w:t>
            </w:r>
          </w:p>
        </w:tc>
        <w:tc>
          <w:tcPr>
            <w:vAlign w:val="center"/>
            <w:tcW w:w="434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崇百药斋文集本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崇百药斋文集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光绪四年兴国州署重刊本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方东树</w:t>
            </w:r>
          </w:p>
        </w:tc>
        <w:tc>
          <w:tcPr>
            <w:vAlign w:val="center"/>
            <w:tcW w:w="2580" w:type="dxa"/>
          </w:tcPr>
          <w:p>
            <w:pPr>
              <w:spacing w:line="453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仪卫轩文集</w:t>
            </w:r>
          </w:p>
        </w:tc>
        <w:tc>
          <w:tcPr>
            <w:vAlign w:val="center"/>
            <w:tcW w:w="4340" w:type="dxa"/>
          </w:tcPr>
          <w:p>
            <w:pPr>
              <w:spacing w:line="453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同治七年刊本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洪饴孙</w:t>
            </w:r>
          </w:p>
        </w:tc>
        <w:tc>
          <w:tcPr>
            <w:vAlign w:val="center"/>
            <w:tcW w:w="2580" w:type="dxa"/>
          </w:tcPr>
          <w:p>
            <w:pPr>
              <w:spacing w:line="44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史目表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光绪戊寅夏启秀山房刊本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4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俞正燮</w:t>
            </w:r>
          </w:p>
        </w:tc>
        <w:tc>
          <w:tcPr>
            <w:vAlign w:val="center"/>
            <w:tcW w:w="2580" w:type="dxa"/>
          </w:tcPr>
          <w:p>
            <w:pPr>
              <w:spacing w:line="44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癸巳类稿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1957年商务印书馆版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林伯桐</w:t>
            </w:r>
          </w:p>
        </w:tc>
        <w:tc>
          <w:tcPr>
            <w:vAlign w:val="center"/>
            <w:tcW w:w="2580" w:type="dxa"/>
          </w:tcPr>
          <w:p>
            <w:pPr>
              <w:spacing w:line="44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史记蠡测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修本堂丛书本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梁章钜</w:t>
            </w:r>
          </w:p>
        </w:tc>
        <w:tc>
          <w:tcPr>
            <w:vAlign w:val="center"/>
            <w:tcW w:w="258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退庵随笔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二思堂丛书本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包世巨</w:t>
            </w:r>
          </w:p>
        </w:tc>
        <w:tc>
          <w:tcPr>
            <w:vAlign w:val="center"/>
            <w:tcW w:w="258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安吴四种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光绪十四年夏重校印行本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林春溥</w:t>
            </w:r>
          </w:p>
        </w:tc>
        <w:tc>
          <w:tcPr>
            <w:vAlign w:val="center"/>
            <w:tcW w:w="258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孔子世家补订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竹柏山房十五种本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开卷偶得</w:t>
            </w:r>
          </w:p>
        </w:tc>
        <w:tc>
          <w:tcPr>
            <w:vAlign w:val="center"/>
            <w:tcW w:w="434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4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刘鸿翱</w:t>
            </w:r>
          </w:p>
        </w:tc>
        <w:tc>
          <w:tcPr>
            <w:vAlign w:val="center"/>
            <w:tcW w:w="2580" w:type="dxa"/>
          </w:tcPr>
          <w:p>
            <w:pPr>
              <w:spacing w:line="412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绿野斋前后合集</w:t>
            </w:r>
          </w:p>
        </w:tc>
        <w:tc>
          <w:tcPr>
            <w:vAlign w:val="center"/>
            <w:tcW w:w="434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道光甲辰秋刊本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周济</w:t>
            </w:r>
          </w:p>
        </w:tc>
        <w:tc>
          <w:tcPr>
            <w:vAlign w:val="center"/>
            <w:tcW w:w="2580" w:type="dxa"/>
          </w:tcPr>
          <w:p>
            <w:pPr>
              <w:spacing w:line="453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味隽斋史义</w:t>
            </w:r>
          </w:p>
        </w:tc>
        <w:tc>
          <w:tcPr>
            <w:vAlign w:val="center"/>
            <w:tcW w:w="4340" w:type="dxa"/>
          </w:tcPr>
          <w:p>
            <w:pPr>
              <w:spacing w:line="453" w:lineRule="exact"/>
              <w:ind w:left="22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求志堂存稿汇编本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4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王筠</w:t>
            </w:r>
          </w:p>
        </w:tc>
        <w:tc>
          <w:tcPr>
            <w:vAlign w:val="center"/>
            <w:tcW w:w="258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史记校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1935年故宫博物院图书馆校印本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34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周树槐</w:t>
            </w:r>
          </w:p>
        </w:tc>
        <w:tc>
          <w:tcPr>
            <w:vAlign w:val="center"/>
            <w:tcW w:w="2580" w:type="dxa"/>
          </w:tcPr>
          <w:p>
            <w:pPr>
              <w:spacing w:line="407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壮学斋文集</w:t>
            </w:r>
          </w:p>
        </w:tc>
        <w:tc>
          <w:tcPr>
            <w:vAlign w:val="center"/>
            <w:tcW w:w="4340" w:type="dxa"/>
          </w:tcPr>
          <w:p>
            <w:pPr>
              <w:spacing w:line="407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咸丰二年刊本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4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梅曾亮</w:t>
            </w:r>
          </w:p>
        </w:tc>
        <w:tc>
          <w:tcPr>
            <w:vAlign w:val="center"/>
            <w:tcW w:w="258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柏枧山房文集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2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咸丰六年三月刊本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07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康发祥</w:t>
            </w:r>
          </w:p>
        </w:tc>
        <w:tc>
          <w:tcPr>
            <w:vAlign w:val="center"/>
            <w:tcW w:w="2580" w:type="dxa"/>
          </w:tcPr>
          <w:p>
            <w:pPr>
              <w:spacing w:line="407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柏山文集</w:t>
            </w:r>
          </w:p>
        </w:tc>
        <w:tc>
          <w:tcPr>
            <w:vAlign w:val="center"/>
            <w:tcW w:w="4340" w:type="dxa"/>
          </w:tcPr>
          <w:p>
            <w:pPr>
              <w:spacing w:line="407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同治元年刊本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沈涛</w:t>
            </w:r>
          </w:p>
        </w:tc>
        <w:tc>
          <w:tcPr>
            <w:vAlign w:val="center"/>
            <w:tcW w:w="2580" w:type="dxa"/>
          </w:tcPr>
          <w:p>
            <w:pPr>
              <w:spacing w:line="425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铜熨斗斋随笔</w:t>
            </w:r>
          </w:p>
        </w:tc>
        <w:tc>
          <w:tcPr>
            <w:vAlign w:val="center"/>
            <w:tcW w:w="4340" w:type="dxa"/>
          </w:tcPr>
          <w:p>
            <w:pPr>
              <w:spacing w:line="425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式训堂丛书本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帅方蔚</w:t>
            </w:r>
          </w:p>
        </w:tc>
        <w:tc>
          <w:tcPr>
            <w:vAlign w:val="center"/>
            <w:tcW w:w="2580" w:type="dxa"/>
          </w:tcPr>
          <w:p>
            <w:pPr>
              <w:spacing w:line="412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咫闻轩剩稿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帅氏清芬集本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龚自珍</w:t>
            </w:r>
          </w:p>
        </w:tc>
        <w:tc>
          <w:tcPr>
            <w:vAlign w:val="center"/>
            <w:tcW w:w="2580" w:type="dxa"/>
          </w:tcPr>
          <w:p>
            <w:pPr>
              <w:spacing w:line="45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龚自珍全集</w:t>
            </w:r>
          </w:p>
        </w:tc>
        <w:tc>
          <w:tcPr>
            <w:vAlign w:val="center"/>
            <w:tcW w:w="434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22"/>
                <w:color w:val="000000"/>
                <w:rFonts w:hint="eastAsia" w:ascii="宋体" w:hAnsi="宋体" w:eastAsia="宋体"/>
              </w:rPr>
              <w:t xml:space="preserve">上海人民出版社1975年2月新一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/>
        </w:tc>
        <w:tc>
          <w:tcPr>
            <w:vAlign w:val="center"/>
            <w:tcW w:w="2580" w:type="dxa"/>
          </w:tcPr>
          <w:p/>
        </w:tc>
        <w:tc>
          <w:tcPr>
            <w:vAlign w:val="center"/>
            <w:tcW w:w="4340" w:type="dxa"/>
          </w:tcPr>
          <w:p>
            <w:pPr>
              <w:spacing w:line="335" w:lineRule="exact"/>
              <w:ind w:left="5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31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洪颐煊</w:t>
            </w:r>
          </w:p>
        </w:tc>
        <w:tc>
          <w:tcPr>
            <w:vAlign w:val="center"/>
            <w:tcW w:w="2580" w:type="dxa"/>
          </w:tcPr>
          <w:p>
            <w:pPr>
              <w:spacing w:line="46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诂经精舍文集</w:t>
            </w:r>
          </w:p>
        </w:tc>
        <w:tc>
          <w:tcPr>
            <w:vAlign w:val="center"/>
            <w:tcW w:w="4340" w:type="dxa"/>
          </w:tcPr>
          <w:p>
            <w:pPr>
              <w:spacing w:line="460" w:lineRule="exact"/>
              <w:ind w:left="22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扬州阮氏琅环仙馆馆刊本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39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周中孚</w:t>
            </w:r>
          </w:p>
        </w:tc>
        <w:tc>
          <w:tcPr>
            <w:vAlign w:val="center"/>
            <w:tcW w:w="2580" w:type="dxa"/>
          </w:tcPr>
          <w:p>
            <w:pPr>
              <w:spacing w:line="39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诂经精舍文集</w:t>
            </w:r>
          </w:p>
        </w:tc>
        <w:tc>
          <w:tcPr>
            <w:vAlign w:val="center"/>
            <w:tcW w:w="434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孙同元</w:t>
            </w:r>
          </w:p>
        </w:tc>
        <w:tc>
          <w:tcPr>
            <w:vAlign w:val="center"/>
            <w:tcW w:w="2580" w:type="dxa"/>
          </w:tcPr>
          <w:p>
            <w:pPr>
              <w:spacing w:line="434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诂经精舍文集</w:t>
            </w:r>
          </w:p>
        </w:tc>
        <w:tc>
          <w:tcPr>
            <w:vAlign w:val="center"/>
            <w:tcW w:w="434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2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徐鲲</w:t>
            </w:r>
          </w:p>
        </w:tc>
        <w:tc>
          <w:tcPr>
            <w:vAlign w:val="center"/>
            <w:tcW w:w="258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诂经精舍文集</w:t>
            </w:r>
          </w:p>
        </w:tc>
        <w:tc>
          <w:tcPr>
            <w:vAlign w:val="center"/>
            <w:tcW w:w="434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</w:tbl>
    <w:p>
      <w:pPr>
        <w:sectPr>
          <w:type w:val="continuous"/>
          <w:pgSz w:w="11900" w:h="16840" w:orient="portrait"/>
          <w:pgMar w:top="1180" w:right="1340" w:bottom="1180" w:left="1340" w:header="1340" w:footer="1180"/>
          <w:cols w:equalWidth="true" w:num="1"/>
          <w:docGrid w:type="lines"/>
        </w:sectPr>
      </w:pPr>
    </w:p>
    <w:p>
      <w:pPr>
        <w:spacing w:line="400" w:lineRule="exact"/>
        <w:ind w:firstLine="0"/>
        <w:jc w:val="both"/>
      </w:pPr>
      <w:r>
        <w:rPr>
          <w:sz w:val="32"/>
          <w:color w:val="000000"/>
        </w:rPr>
        <w:t xml:space="preserve">严杰</w:t>
      </w:r>
    </w:p>
    <w:p>
      <w:pPr>
        <w:spacing w:line="400" w:lineRule="exact"/>
        <w:ind w:firstLine="0"/>
        <w:jc w:val="both"/>
      </w:pPr>
      <w:r>
        <w:rPr>
          <w:sz w:val="32"/>
          <w:color w:val="000000"/>
        </w:rPr>
        <w:t xml:space="preserve">诂经精舍文集</w:t>
      </w:r>
    </w:p>
    <w:p>
      <w:pPr>
        <w:spacing w:line="400" w:lineRule="exact"/>
        <w:ind w:firstLine="0"/>
        <w:jc w:val="both"/>
        <w:sectPr>
          <w:type w:val="continuous"/>
          <w:pgSz w:w="11900" w:h="16840" w:orient="portrait"/>
          <w:pgMar w:top="1180" w:right="1340" w:bottom="1180" w:left="1340" w:header="1340" w:footer="1180"/>
          <w:cols w:equalWidth="false" w:num="3">
            <w:col w:w="1360" w:space="80"/>
            <w:col w:w="2200" w:space="380"/>
            <w:col w:w="1040" w:space="0"/>
          </w:cols>
          <w:docGrid w:type="lines"/>
        </w:sectPr>
      </w:pPr>
      <w:r>
        <w:rPr>
          <w:sz w:val="30"/>
          <w:color w:val="000000"/>
        </w:rPr>
        <w:t xml:space="preserve">同上</w:t>
      </w:r>
    </w:p>
    <w:p>
      <w:pPr>
        <w:spacing w:before="360" w:line="360" w:lineRule="exact"/>
        <w:ind w:firstLine="0"/>
        <w:jc w:val="both"/>
      </w:pPr>
      <w:r>
        <w:rPr>
          <w:sz w:val="24"/>
          <w:color w:val="000000"/>
        </w:rPr>
        <w:t xml:space="preserve">53</w:t>
      </w:r>
      <w:r>
        <w:rPr>
          <w:sz w:val="24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180" w:right="1340" w:bottom="1180" w:left="1340" w:header="1340" w:footer="1180"/>
          <w:cols w:equalWidth="true" w:num="1"/>
          <w:docGrid w:type="lines"/>
          <w:type w:val="nextPage"/>
          <w:headerReference w:type="default" r:id="Rd8883f180e124497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838200</wp:posOffset>
            </wp:positionH>
            <wp:positionV relativeFrom="page">
              <wp:posOffset>9740900</wp:posOffset>
            </wp:positionV>
            <wp:extent cx="495300" cy="241300"/>
            <wp:effectExtent l="0" t="0" r="2540" b="4445"/>
            <wp:wrapNone/>
            <wp:docPr id="400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476ea0c5ed0949a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ge">
                  <wp:posOffset>838200</wp:posOffset>
                </wp:positionV>
                <wp:extent cx="5448300" cy="8509000"/>
                <wp:effectExtent l="0" t="0" r="635" b="14605"/>
                <wp:wrapSquare wrapText="bothSides"/>
                <wp:docPr id="4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70"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1240"/>
                              <w:gridCol w:w="2440"/>
                              <w:gridCol w:w="4240"/>
                            </w:tblGrid>
                            <w:tr w:rsidR="00A23914" w:rsidTr="00A23914">
                              <w:trPr>
                                <w:trHeight w:val="660"/>
                              </w:trPr>
                              <w:trPr>
                                <w:trHeight w:val="660"/>
                              </w:trPr>
                              <w:trPr>
                                <w:trHeight w:val="66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汪继培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68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诂经精舍文集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80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邵保和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诂经精舍文集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40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张履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53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积石文稿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53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光绪二十年刊本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389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丁晏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15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史记余论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15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四史余论本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5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夏炯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25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夏仲子集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20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1925年刊本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53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徐经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25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雅歌堂文集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53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光绪二年刊本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53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刘愚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2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醒予山房文存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25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同治成都刻本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杨峒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2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书岩剩稿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仰视千七百二十九鹤斋丛书本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53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蒋彤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25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丹棱文钞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25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常州先哲遗书本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张际亮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张亨甫文集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张亨甫全集同治丁卯刻本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12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罗以智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4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恬养斋文钞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1940年合众图书馆丛书本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12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戚学标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鹤泉文钞续选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40" w:lineRule="exact"/>
                                    <w:ind w:left="3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嘉庆十八年刻本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程余庆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4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史记集说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上海交通图书馆印行本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金锡龄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12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劬书室遗集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12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光绪二十一年刻本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朱琦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怡志堂文初编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40" w:lineRule="exact"/>
                                    <w:ind w:left="3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同治三年运甓轩刊本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杨绍文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393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云在文稿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20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受经堂汇稿本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吴敏树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12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史记别钞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12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同治十三年刊本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31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柈湖文集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60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光绪癸巳思贤讲舍刻本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张文虎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53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舒艺室随笔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同治十三年金陵冶城宾馆刊本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15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舒艺室续笔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15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光绪五年复园刊本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40" w:lineRule="exact"/>
                                    <w:ind w:left="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陈澧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4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东塾集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光绪十三年菊坡精舍刻本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40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曾国藩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求阙斋读书录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12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曾文正公全集本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蒋湘南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07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七经楼文钞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20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道光二十七年刊本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郭嵩焘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25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史记札记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53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商务印书馆1957年版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4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沈豫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12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读史杂记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40" w:lineRule="exact"/>
                                    <w:ind w:left="3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蛾术堂集本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尚镕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4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史记辩证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12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持雅堂全集写本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李元度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2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天云山馆文钞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53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光绪六年爽豁精舍刊本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240" w:type="dxa"/>
                                </w:tcPr>
                                <w:p>
                                  <w:pPr>
                                    <w:spacing w:line="420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潘永季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440" w:type="dxa"/>
                                </w:tcPr>
                                <w:p>
                                  <w:pPr>
                                    <w:spacing w:line="453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读史记札记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240" w:type="dxa"/>
                                </w:tcPr>
                                <w:p>
                                  <w:pPr>
                                    <w:spacing w:line="453" w:lineRule="exact"/>
                                    <w:ind w:left="3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世楷堂昭代丛书本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2" style="position:absolute;left:0pt;margin-left:102.0pt;margin-top:66.0pt;height:670.0pt;width:429.0pt;z-index:639009377512139722;mso-width-relative:page;mso-height-relative:page;mso-position-vertical-relative:page;mso-position-horizontal-relative:page;" coordsize="21600,21600" o:spid="_x0000_s4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70" w:line="380" w:lineRule="exact"/>
                        <w:ind/>
                        <w:jc w:val="center"/>
                      </w:pPr>
                      <w:r>
                        <w:rPr>
                          <w:sz w:val="24"/>
                          <w:color w:val="000000"/>
                        </w:rPr>
                        <w:t xml:space="preserve">附录：本书所录作者、书名及版本</w:t>
                      </w:r>
                    </w:p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1240"/>
                        <w:gridCol w:w="2440"/>
                        <w:gridCol w:w="4240"/>
                      </w:tblGrid>
                      <w:tr w:rsidR="00A23914" w:rsidTr="00A23914">
                        <w:trPr>
                          <w:trHeight w:val="660"/>
                        </w:trPr>
                        <w:trPr>
                          <w:trHeight w:val="660"/>
                        </w:trPr>
                        <w:trPr>
                          <w:trHeight w:val="66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汪继培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68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诂经精舍文集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8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邵保和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诂经精舍文集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4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张履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53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积石文稿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53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光绪二十年刊本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389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丁晏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15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史记余论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15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四史余论本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5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夏炯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25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夏仲子集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20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1925年刊本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53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徐经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25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雅歌堂文集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53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光绪二年刊本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53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刘愚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2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醒予山房文存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25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同治成都刻本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杨峒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2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书岩剩稿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仰视千七百二十九鹤斋丛书本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53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蒋彤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25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丹棱文钞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25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常州先哲遗书本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张际亮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张亨甫文集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张亨甫全集同治丁卯刻本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12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罗以智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4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恬养斋文钞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1940年合众图书馆丛书本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12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戚学标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鹤泉文钞续选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40" w:lineRule="exact"/>
                              <w:ind w:left="3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嘉庆十八年刻本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程余庆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4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史记集说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上海交通图书馆印行本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金锡龄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12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劬书室遗集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12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光绪二十一年刻本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朱琦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怡志堂文初编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40" w:lineRule="exact"/>
                              <w:ind w:left="3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同治三年运甓轩刊本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杨绍文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393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云在文稿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2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受经堂汇稿本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吴敏树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12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史记别钞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12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同治十三年刊本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31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柈湖文集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60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光绪癸巳思贤讲舍刻本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张文虎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53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舒艺室随笔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同治十三年金陵冶城宾馆刊本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15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舒艺室续笔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15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光绪五年复园刊本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40" w:lineRule="exact"/>
                              <w:ind w:left="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陈澧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4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东塾集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光绪十三年菊坡精舍刻本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40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曾国藩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求阙斋读书录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12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曾文正公全集本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蒋湘南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07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七经楼文钞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20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道光二十七年刊本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郭嵩焘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25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史记札记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53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商务印书馆1957年版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4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沈豫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12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读史杂记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40" w:lineRule="exact"/>
                              <w:ind w:left="3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蛾术堂集本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尚镕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4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史记辩证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12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持雅堂全集写本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李元度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2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天云山馆文钞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53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光绪六年爽豁精舍刊本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240" w:type="dxa"/>
                          </w:tcPr>
                          <w:p>
                            <w:pPr>
                              <w:spacing w:line="420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潘永季</w:t>
                            </w:r>
                          </w:p>
                        </w:tc>
                        <w:tc>
                          <w:tcPr>
                            <w:vAlign w:val="center"/>
                            <w:tcW w:w="2440" w:type="dxa"/>
                          </w:tcPr>
                          <w:p>
                            <w:pPr>
                              <w:spacing w:line="453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读史记札记</w:t>
                            </w:r>
                          </w:p>
                        </w:tc>
                        <w:tc>
                          <w:tcPr>
                            <w:vAlign w:val="center"/>
                            <w:tcW w:w="4240" w:type="dxa"/>
                          </w:tcPr>
                          <w:p>
                            <w:pPr>
                              <w:spacing w:line="453" w:lineRule="exact"/>
                              <w:ind w:left="3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世楷堂昭代丛书本</w:t>
                            </w:r>
                          </w:p>
                        </w:tc>
                      </w:tr>
                    </w:tbl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2286000</wp:posOffset>
                </wp:positionH>
                <wp:positionV relativeFrom="page">
                  <wp:posOffset>9232900</wp:posOffset>
                </wp:positionV>
                <wp:extent cx="2197100" cy="444500"/>
                <wp:effectExtent l="0" t="0" r="635" b="14605"/>
                <wp:wrapSquare wrapText="bothSides"/>
                <wp:docPr id="4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15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读明史札记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4" style="position:absolute;left:0pt;margin-left:180.0pt;margin-top:727.0pt;height:35.0pt;width:173.0pt;z-index:639009377512140207;mso-width-relative:page;mso-height-relative:page;mso-position-vertical-relative:page;mso-position-horizontal-relative:page;" coordsize="21600,21600" o:spid="_x0000_s4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150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读明史札记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3975100</wp:posOffset>
                </wp:positionH>
                <wp:positionV relativeFrom="page">
                  <wp:posOffset>9232900</wp:posOffset>
                </wp:positionV>
                <wp:extent cx="660400" cy="431800"/>
                <wp:effectExtent l="0" t="0" r="635" b="14605"/>
                <wp:wrapSquare wrapText="bothSides"/>
                <wp:docPr id="4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同上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6" style="position:absolute;left:0pt;margin-left:313.0pt;margin-top:727.0pt;height:34.0pt;width:52.0pt;z-index:639009377512140535;mso-width-relative:page;mso-height-relative:page;mso-position-vertical-relative:page;mso-position-horizontal-relative:page;" coordsize="21600,21600" o:spid="_x0000_s4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同上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4356100</wp:posOffset>
                </wp:positionH>
                <wp:positionV relativeFrom="page">
                  <wp:posOffset>9715500</wp:posOffset>
                </wp:positionV>
                <wp:extent cx="4978400" cy="419100"/>
                <wp:effectExtent l="0" t="0" r="635" b="14605"/>
                <wp:wrapSquare wrapText="bothSides"/>
                <wp:docPr id="4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47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8" style="position:absolute;left:0pt;margin-left:343.0pt;margin-top:765.0pt;height:33.0pt;width:392.0pt;z-index:639009377512140902;mso-width-relative:page;mso-height-relative:page;mso-position-vertical-relative:page;mso-position-horizontal-relative:page;" coordsize="21600,21600" o:spid="_x0000_s4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476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6184900</wp:posOffset>
                </wp:positionH>
                <wp:positionV relativeFrom="page">
                  <wp:posOffset>9740900</wp:posOffset>
                </wp:positionV>
                <wp:extent cx="495300" cy="393700"/>
                <wp:effectExtent l="0" t="0" r="635" b="14605"/>
                <wp:wrapSquare wrapText="bothSides"/>
                <wp:docPr id="4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41300"/>
                                  <wp:effectExtent l="0" t="0" r="0" b="0"/>
                                  <wp:docPr id="40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09" name="New Bitmap Image.jpg"/>
                                          <pic:cNvPicPr/>
                                        </pic:nvPicPr>
                                        <pic:blipFill>
                                          <a:blip r:embed="R03e2d0c288d84ac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1" style="position:absolute;left:0pt;margin-left:487.0pt;margin-top:767.0pt;height:31.0pt;width:39.0pt;z-index:639009377512142521;mso-width-relative:page;mso-height-relative:page;mso-position-vertical-relative:page;mso-position-horizontal-relative:page;" coordsize="21600,21600" o:spid="_x0000_s4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41300"/>
                            <wp:effectExtent l="0" t="0" r="0" b="0"/>
                            <wp:docPr id="40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09" name="New Bitmap Image.jpg"/>
                                    <pic:cNvPicPr/>
                                  </pic:nvPicPr>
                                  <pic:blipFill>
                                    <a:blip r:embed="R03e2d0c288d84ac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060" w:right="1260" w:bottom="1060" w:left="1260" w:header="0" w:footer="1060"/>
          <w:pgSz w:w="11900" w:h="16840" w:orient="portrait"/>
          <w:headerReference w:type="default" r:id="Re80d5602bad44f0a"/>
          <w:footerReference w:type="default" r:id="R780ef1f824e4497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660400</wp:posOffset>
                </wp:positionH>
                <wp:positionV relativeFrom="page">
                  <wp:posOffset>838200</wp:posOffset>
                </wp:positionV>
                <wp:extent cx="1066800" cy="431800"/>
                <wp:effectExtent l="0" t="0" r="635" b="14605"/>
                <wp:wrapSquare wrapText="bothSides"/>
                <wp:docPr id="4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史记集评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3" style="position:absolute;left:0pt;margin-left:52.0pt;margin-top:66.0pt;height:34.0pt;width:84.0pt;z-index:639009377512897171;mso-width-relative:page;mso-height-relative:page;mso-position-vertical-relative:page;mso-position-horizontal-relative:page;" coordsize="21600,21600" o:spid="_x0000_s4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史记集评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1333500</wp:posOffset>
                </wp:positionV>
                <wp:extent cx="1130300" cy="3860800"/>
                <wp:effectExtent l="0" t="0" r="635" b="14605"/>
                <wp:wrapSquare wrapText="bothSides"/>
                <wp:docPr id="4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张裕钊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蒋庆第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吴大廷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赵铭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王棻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黄以周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藩世恩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程畹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李慈铭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诸玉衡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汪之昌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张之洞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吴汝纶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5" style="position:absolute;left:0pt;margin-left:73.0pt;margin-top:105.0pt;height:304.0pt;width:89.0pt;z-index:639009377512899610;mso-width-relative:page;mso-height-relative:page;mso-position-vertical-relative:page;mso-position-horizontal-relative:page;" coordsize="21600,21600" o:spid="_x0000_s4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张裕钊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蒋庆第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吴大廷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赵铭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王棻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黄以周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藩世恩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程畹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李慈铭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诸玉衡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汪之昌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张之洞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吴汝纶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1879600</wp:posOffset>
                </wp:positionH>
                <wp:positionV relativeFrom="page">
                  <wp:posOffset>1333500</wp:posOffset>
                </wp:positionV>
                <wp:extent cx="1562100" cy="3848100"/>
                <wp:effectExtent l="0" t="0" r="635" b="14605"/>
                <wp:wrapSquare wrapText="bothSides"/>
                <wp:docPr id="4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濂亭文集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友竹草堂文集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小酉腴山馆文钞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琴鹤山房遗稿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柔桥文钞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儆季杂著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有真意斋文集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啸云轩文集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史记札记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醉月西庐古文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青学斋集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张文襄公全集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桐城吴先生文集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7" style="position:absolute;left:0pt;margin-left:148.0pt;margin-top:105.0pt;height:303.0pt;width:123.0pt;z-index:639009377512901923;mso-width-relative:page;mso-height-relative:page;mso-position-vertical-relative:page;mso-position-horizontal-relative:page;" coordsize="21600,21600" o:spid="_x0000_s4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濂亭文集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友竹草堂文集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小酉腴山馆文钞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琴鹤山房遗稿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柔桥文钞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儆季杂著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有真意斋文集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啸云轩文集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史记札记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醉月西庐古文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青学斋集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张文襄公全集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桐城吴先生文集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3517900</wp:posOffset>
                </wp:positionH>
                <wp:positionV relativeFrom="page">
                  <wp:posOffset>1333500</wp:posOffset>
                </wp:positionV>
                <wp:extent cx="2628900" cy="3848100"/>
                <wp:effectExtent l="0" t="0" r="635" b="14605"/>
                <wp:wrapSquare wrapText="bothSides"/>
                <wp:docPr id="4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光绪八年刊本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光绪癸巳年刻本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同治三年刊本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秀水金氏（兆蕃）刻本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1914年上海国光书局排印本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光绪二十一年刊本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同治间家刊本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光绪六年刻本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1931年北京图书馆排印本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咸丰五年刻本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光绪辛未新阳汪氏青学斋刊本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同治戊辰年刊本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光绪甲辰吴氏家刻本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9" style="position:absolute;left:0pt;margin-left:277.0pt;margin-top:105.0pt;height:303.0pt;width:207.0pt;z-index:639009377512904029;mso-width-relative:page;mso-height-relative:page;mso-position-vertical-relative:page;mso-position-horizontal-relative:page;" coordsize="21600,21600" o:spid="_x0000_s4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光绪八年刊本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光绪癸巳年刻本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同治三年刊本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秀水金氏（兆蕃）刻本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1914年上海国光书局排印本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光绪二十一年刊本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同治间家刊本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光绪六年刻本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1931年北京图书馆排印本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咸丰五年刻本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光绪辛未新阳汪氏青学斋刊本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同治戊辰年刊本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光绪甲辰吴氏家刻本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1879600</wp:posOffset>
                </wp:positionH>
                <wp:positionV relativeFrom="page">
                  <wp:posOffset>4978400</wp:posOffset>
                </wp:positionV>
                <wp:extent cx="4203700" cy="482600"/>
                <wp:effectExtent l="0" t="0" r="635" b="14605"/>
                <wp:wrapSquare wrapText="bothSides"/>
                <wp:docPr id="4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19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桐城吴先生点勘史记南宫邢氏刊本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1" style="position:absolute;left:0pt;margin-left:148.0pt;margin-top:392.0pt;height:38.0pt;width:331.0pt;z-index:639009377512904420;mso-width-relative:page;mso-height-relative:page;mso-position-vertical-relative:page;mso-position-horizontal-relative:page;" coordsize="21600,21600" o:spid="_x0000_s4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192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桐城吴先生点勘史记南宫邢氏刊本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5270500</wp:posOffset>
                </wp:positionV>
                <wp:extent cx="1168400" cy="3009900"/>
                <wp:effectExtent l="0" t="0" r="635" b="14605"/>
                <wp:wrapSquare wrapText="bothSides"/>
                <wp:docPr id="4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朱之榛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沈家本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吴承志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李桢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史念祖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刘光黄</w:t>
                            </w:r>
                          </w:p>
                          <w:p>
                            <w:pPr>
                              <w:spacing w:after="380"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刘玉树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朱一新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贺涛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3" style="position:absolute;left:0pt;margin-left:73.0pt;margin-top:415.0pt;height:237.0pt;width:92.0pt;z-index:639009377512906042;mso-width-relative:page;mso-height-relative:page;mso-position-vertical-relative:page;mso-position-horizontal-relative:page;" coordsize="21600,21600" o:spid="_x0000_s4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朱之榛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沈家本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吴承志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李桢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史念祖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刘光黄</w:t>
                      </w:r>
                    </w:p>
                    <w:p>
                      <w:pPr>
                        <w:spacing w:after="380"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刘玉树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朱一新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贺涛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1879600</wp:posOffset>
                </wp:positionH>
                <wp:positionV relativeFrom="page">
                  <wp:posOffset>5270500</wp:posOffset>
                </wp:positionV>
                <wp:extent cx="1587500" cy="3009900"/>
                <wp:effectExtent l="0" t="0" r="635" b="14605"/>
                <wp:wrapSquare wrapText="bothSides"/>
                <wp:docPr id="4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常慊慊斋文集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史记琐言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横阳札记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畹兰斋文钞集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俞俞斋文稿初集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烟霞草堂遗书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后乐堂文钞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后乐堂文钞续编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无邪堂答问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贺先生文集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5" style="position:absolute;left:0pt;margin-left:148.0pt;margin-top:415.0pt;height:237.0pt;width:125.0pt;z-index:639009377512907672;mso-width-relative:page;mso-height-relative:page;mso-position-vertical-relative:page;mso-position-horizontal-relative:page;" coordsize="21600,21600" o:spid="_x0000_s4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常慊慊斋文集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史记琐言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横阳札记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畹兰斋文钞集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俞俞斋文稿初集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烟霞草堂遗书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后乐堂文钞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后乐堂文钞续编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无邪堂答问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贺先生文集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3517900</wp:posOffset>
                </wp:positionH>
                <wp:positionV relativeFrom="page">
                  <wp:posOffset>5257800</wp:posOffset>
                </wp:positionV>
                <wp:extent cx="2463800" cy="2997200"/>
                <wp:effectExtent l="0" t="0" r="635" b="14605"/>
                <wp:wrapSquare wrapText="bothSides"/>
                <wp:docPr id="4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1920年东湖草堂刊本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沈寄簃先生遗书本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1922年南林刘氏求恕斋刊本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光绪十八年长沙王先谦刻本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光绪丙午季秋广陵刊本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1919年苏州刊本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光绪二十五年铅印本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光绪二十七年铅印本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拙庵丛稿本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1914年刊本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7" style="position:absolute;left:0pt;margin-left:277.0pt;margin-top:414.0pt;height:236.0pt;width:194.0pt;z-index:639009377512909283;mso-width-relative:page;mso-height-relative:page;mso-position-vertical-relative:page;mso-position-horizontal-relative:page;" coordsize="21600,21600" o:spid="_x0000_s4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1920年东湖草堂刊本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沈寄簃先生遗书本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1922年南林刘氏求恕斋刊本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光绪十八年长沙王先谦刻本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光绪丙午季秋广陵刊本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1919年苏州刊本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光绪二十五年铅印本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光绪二十七年铅印本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拙庵丛稿本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1914年刊本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1879600</wp:posOffset>
                </wp:positionH>
                <wp:positionV relativeFrom="page">
                  <wp:posOffset>8064500</wp:posOffset>
                </wp:positionV>
                <wp:extent cx="4229100" cy="495300"/>
                <wp:effectExtent l="0" t="0" r="635" b="14605"/>
                <wp:wrapSquare wrapText="bothSides"/>
                <wp:docPr id="4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19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桐城先生点勘史记序见《点勘史记》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9" style="position:absolute;left:0pt;margin-left:148.0pt;margin-top:635.0pt;height:39.0pt;width:333.0pt;z-index:639009377512909657;mso-width-relative:page;mso-height-relative:page;mso-position-vertical-relative:page;mso-position-horizontal-relative:page;" coordsize="21600,21600" o:spid="_x0000_s4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192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桐城先生点勘史记序见《点勘史记》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8369300</wp:posOffset>
                </wp:positionV>
                <wp:extent cx="1168400" cy="762000"/>
                <wp:effectExtent l="0" t="0" r="635" b="14605"/>
                <wp:wrapSquare wrapText="bothSides"/>
                <wp:docPr id="4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黄世荣</w:t>
                            </w:r>
                          </w:p>
                          <w:p>
                            <w:pPr>
                              <w:spacing w:line="42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尹继美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1" style="position:absolute;left:0pt;margin-left:73.0pt;margin-top:659.0pt;height:60.0pt;width:92.0pt;z-index:639009377512910110;mso-width-relative:page;mso-height-relative:page;mso-position-vertical-relative:page;mso-position-horizontal-relative:page;" coordsize="21600,21600" o:spid="_x0000_s4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黄世荣</w:t>
                      </w:r>
                    </w:p>
                    <w:p>
                      <w:pPr>
                        <w:spacing w:line="420" w:lineRule="exact"/>
                        <w:ind w:left="4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尹继美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1879600</wp:posOffset>
                </wp:positionH>
                <wp:positionV relativeFrom="page">
                  <wp:posOffset>8369300</wp:posOffset>
                </wp:positionV>
                <wp:extent cx="1397000" cy="749300"/>
                <wp:effectExtent l="0" t="0" r="635" b="14605"/>
                <wp:wrapSquare wrapText="bothSides"/>
                <wp:docPr id="4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味退居文外集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鼎吉堂文钞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3" style="position:absolute;left:0pt;margin-left:148.0pt;margin-top:659.0pt;height:59.0pt;width:110.0pt;z-index:639009377512910578;mso-width-relative:page;mso-height-relative:page;mso-position-vertical-relative:page;mso-position-horizontal-relative:page;" coordsize="21600,21600" o:spid="_x0000_s4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味退居文外集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鼎吉堂文钞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3517900</wp:posOffset>
                </wp:positionH>
                <wp:positionV relativeFrom="page">
                  <wp:posOffset>8369300</wp:posOffset>
                </wp:positionV>
                <wp:extent cx="2463800" cy="749300"/>
                <wp:effectExtent l="0" t="0" r="635" b="14605"/>
                <wp:wrapSquare wrapText="bothSides"/>
                <wp:docPr id="4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文惠全书本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光绪间永新尹氏鼎吉堂刻本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5" style="position:absolute;left:0pt;margin-left:277.0pt;margin-top:659.0pt;height:59.0pt;width:194.0pt;z-index:639009377512911013;mso-width-relative:page;mso-height-relative:page;mso-position-vertical-relative:page;mso-position-horizontal-relative:page;" coordsize="21600,21600" o:spid="_x0000_s4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文惠全书本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光绪间永新尹氏鼎吉堂刻本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8978900</wp:posOffset>
                </wp:positionV>
                <wp:extent cx="5727700" cy="368300"/>
                <wp:effectExtent l="0" t="0" r="635" b="14605"/>
                <wp:wrapSquare wrapText="bothSides"/>
                <wp:docPr id="4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金俶基		读史记孔子世家书后学海堂四集，光绪十二年启秀山房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7" style="position:absolute;left:0pt;margin-left:73.0pt;margin-top:707.0pt;height:29.0pt;width:451.0pt;z-index:639009377512911345;mso-width-relative:page;mso-height-relative:page;mso-position-vertical-relative:page;mso-position-horizontal-relative:page;" coordsize="21600,21600" o:spid="_x0000_s4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left="42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金俶基		读史记孔子世家书后学海堂四集，光绪十二年启秀山房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9753600</wp:posOffset>
                </wp:positionV>
                <wp:extent cx="508000" cy="406400"/>
                <wp:effectExtent l="0" t="0" r="635" b="14605"/>
                <wp:wrapSquare wrapText="bothSides"/>
                <wp:docPr id="4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3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38" name="New Bitmap Image.jpg"/>
                                          <pic:cNvPicPr/>
                                        </pic:nvPicPr>
                                        <pic:blipFill>
                                          <a:blip r:embed="R422147827c094e5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0" style="position:absolute;left:0pt;margin-left:59.0pt;margin-top:768.0pt;height:32.0pt;width:40.0pt;z-index:639009377512912916;mso-width-relative:page;mso-height-relative:page;mso-position-vertical-relative:page;mso-position-horizontal-relative:page;" coordsize="21600,21600" o:spid="_x0000_s4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3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38" name="New Bitmap Image.jpg"/>
                                    <pic:cNvPicPr/>
                                  </pic:nvPicPr>
                                  <pic:blipFill>
                                    <a:blip r:embed="R422147827c094e5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1244600</wp:posOffset>
                </wp:positionH>
                <wp:positionV relativeFrom="page">
                  <wp:posOffset>9232900</wp:posOffset>
                </wp:positionV>
                <wp:extent cx="3098800" cy="927100"/>
                <wp:effectExtent l="0" t="0" r="635" b="14605"/>
                <wp:wrapSquare wrapText="bothSides"/>
                <wp:docPr id="4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380" w:lineRule="exact"/>
                              <w:ind w:firstLine="39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刊本</w:t>
                            </w:r>
                          </w:p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2" style="position:absolute;left:0pt;margin-left:98.0pt;margin-top:727.0pt;height:73.0pt;width:244.0pt;z-index:639009377512913491;mso-width-relative:page;mso-height-relative:page;mso-position-vertical-relative:page;mso-position-horizontal-relative:page;" coordsize="21600,21600" o:spid="_x0000_s4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380" w:lineRule="exact"/>
                        <w:ind w:firstLine="39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刊本</w:t>
                      </w:r>
                    </w:p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640c869dbc224efa"/>
          <w:footerReference w:type="default" r:id="R100bb49c4b304591"/>
          <w:titlePg/>
        </w:sectPr>
      </w:pPr>
    </w:p>
    <w:tbl>
      <w:tblPr>
        <w:tblBorders>
          <w:top w:val="single" w:sz="4"/>
          <w:bottom w:val="single" w:sz="4"/>
          <w:left w:val="single" w:sz="4"/>
          <w:right w:val="single" w:sz="4"/>
          <w:insideH w:val="single" w:sz="4"/>
          <w:insideV w:val="single" w:sz="4"/>
        </w:tblBorders>
        <w:tblW w:w="0" w:type="auto"/>
        <w:tblLook w:val="04A0" w:firstRow="true" w:lastRow="false" w:firstColumn="true" w:lastColumn="false" w:noHBand="false" w:noVBand="true"/>
      </w:tblPr>
      <w:tblGrid>
        <w:gridCol w:w="1300"/>
        <w:gridCol w:w="2840"/>
        <w:gridCol w:w="4240"/>
      </w:tblGrid>
      <w:tr w:rsidR="00A23914" w:rsidTr="00A23914">
        <w:trPr>
          <w:trHeight w:val="600"/>
        </w:trPr>
        <w:trPr>
          <w:trHeight w:val="600"/>
        </w:trPr>
        <w:trPr>
          <w:trHeight w:val="600"/>
        </w:trPr>
        <w:tc>
          <w:tcPr>
            <w:vAlign w:val="center"/>
            <w:tcW w:w="130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汤金铭</w:t>
            </w:r>
          </w:p>
        </w:tc>
        <w:tc>
          <w:tcPr>
            <w:vAlign w:val="center"/>
            <w:tcW w:w="2840" w:type="dxa"/>
          </w:tcPr>
          <w:p>
            <w:pPr>
              <w:spacing w:line="45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史记天官书书后</w:t>
            </w:r>
          </w:p>
        </w:tc>
        <w:tc>
          <w:tcPr>
            <w:vAlign w:val="center"/>
            <w:tcW w:w="4240" w:type="dxa"/>
          </w:tcPr>
          <w:p>
            <w:pPr>
              <w:spacing w:line="450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4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林纾</w:t>
            </w:r>
          </w:p>
        </w:tc>
        <w:tc>
          <w:tcPr>
            <w:vAlign w:val="center"/>
            <w:tcW w:w="2840" w:type="dxa"/>
          </w:tcPr>
          <w:p>
            <w:pPr>
              <w:spacing w:line="472" w:lineRule="exact"/>
              <w:ind w:left="300" w:firstLine="0"/>
              <w:jc w:val="both"/>
            </w:pPr>
            <w:r>
              <w:rPr>
                <w:sz w:val="22"/>
                <w:color w:val="000000"/>
                <w:rFonts w:hint="eastAsia" w:ascii="宋体" w:hAnsi="宋体" w:eastAsia="宋体"/>
              </w:rPr>
              <w:t xml:space="preserve">桐城吴先生点勘史记</w:t>
            </w:r>
          </w:p>
        </w:tc>
        <w:tc>
          <w:tcPr>
            <w:vAlign w:val="center"/>
            <w:tcW w:w="4240" w:type="dxa"/>
          </w:tcPr>
          <w:p>
            <w:pPr>
              <w:spacing w:line="472" w:lineRule="exact"/>
              <w:ind w:left="2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见《点勘史记》卷首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/>
        </w:tc>
        <w:tc>
          <w:tcPr>
            <w:vAlign w:val="center"/>
            <w:tcW w:w="2840" w:type="dxa"/>
          </w:tcPr>
          <w:p>
            <w:pPr>
              <w:spacing w:line="375" w:lineRule="exact"/>
              <w:ind w:left="5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读本序</w:t>
            </w:r>
          </w:p>
        </w:tc>
        <w:tc>
          <w:tcPr>
            <w:vAlign w:val="center"/>
            <w:tcW w:w="4240" w:type="dxa"/>
          </w:tcPr>
          <w:p/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左桢</w:t>
            </w:r>
          </w:p>
        </w:tc>
        <w:tc>
          <w:tcPr>
            <w:vAlign w:val="center"/>
            <w:tcW w:w="2840" w:type="dxa"/>
          </w:tcPr>
          <w:p>
            <w:pPr>
              <w:spacing w:line="420" w:lineRule="exact"/>
              <w:ind w:left="3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甓湖文钞</w:t>
            </w:r>
          </w:p>
        </w:tc>
        <w:tc>
          <w:tcPr>
            <w:vAlign w:val="center"/>
            <w:tcW w:w="4240" w:type="dxa"/>
          </w:tcPr>
          <w:p>
            <w:pPr>
              <w:spacing w:line="420" w:lineRule="exact"/>
              <w:ind w:left="3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1923年作新印局排印本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沈湛钧</w:t>
            </w:r>
          </w:p>
        </w:tc>
        <w:tc>
          <w:tcPr>
            <w:vAlign w:val="center"/>
            <w:tcW w:w="2840" w:type="dxa"/>
          </w:tcPr>
          <w:p>
            <w:pPr>
              <w:spacing w:line="425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知非斋古文录</w:t>
            </w:r>
          </w:p>
        </w:tc>
        <w:tc>
          <w:tcPr>
            <w:vAlign w:val="center"/>
            <w:tcW w:w="424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光绪三十一年刘明祺刻本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39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杨琪光</w:t>
            </w:r>
          </w:p>
        </w:tc>
        <w:tc>
          <w:tcPr>
            <w:vAlign w:val="center"/>
            <w:tcW w:w="2840" w:type="dxa"/>
          </w:tcPr>
          <w:p>
            <w:pPr>
              <w:spacing w:line="420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史汉求是</w:t>
            </w:r>
          </w:p>
        </w:tc>
        <w:tc>
          <w:tcPr>
            <w:vAlign w:val="center"/>
            <w:tcW w:w="4240" w:type="dxa"/>
          </w:tcPr>
          <w:p>
            <w:pPr>
              <w:spacing w:line="420" w:lineRule="exact"/>
              <w:ind w:left="3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光绪刻本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/>
        </w:tc>
        <w:tc>
          <w:tcPr>
            <w:vAlign w:val="center"/>
            <w:tcW w:w="2840" w:type="dxa"/>
          </w:tcPr>
          <w:p>
            <w:pPr>
              <w:spacing w:line="412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读史记臆说</w:t>
            </w:r>
          </w:p>
        </w:tc>
        <w:tc>
          <w:tcPr>
            <w:vAlign w:val="center"/>
            <w:tcW w:w="4240" w:type="dxa"/>
          </w:tcPr>
          <w:p>
            <w:pPr>
              <w:spacing w:line="440" w:lineRule="exact"/>
              <w:ind w:left="3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光绪刊本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曹元忠</w:t>
            </w:r>
          </w:p>
        </w:tc>
        <w:tc>
          <w:tcPr>
            <w:vAlign w:val="center"/>
            <w:tcW w:w="2840" w:type="dxa"/>
          </w:tcPr>
          <w:p>
            <w:pPr>
              <w:spacing w:line="407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笺经室遗集</w:t>
            </w:r>
          </w:p>
        </w:tc>
        <w:tc>
          <w:tcPr>
            <w:vAlign w:val="center"/>
            <w:tcW w:w="4240" w:type="dxa"/>
          </w:tcPr>
          <w:p>
            <w:pPr>
              <w:spacing w:line="434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1941年排印本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07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姚永概</w:t>
            </w:r>
          </w:p>
        </w:tc>
        <w:tc>
          <w:tcPr>
            <w:vAlign w:val="center"/>
            <w:tcW w:w="2840" w:type="dxa"/>
          </w:tcPr>
          <w:p>
            <w:pPr>
              <w:spacing w:line="434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慎宜轩笔记</w:t>
            </w:r>
          </w:p>
        </w:tc>
        <w:tc>
          <w:tcPr>
            <w:vAlign w:val="center"/>
            <w:tcW w:w="4240" w:type="dxa"/>
          </w:tcPr>
          <w:p>
            <w:pPr>
              <w:spacing w:line="420" w:lineRule="exact"/>
              <w:ind w:left="3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光绪中刊本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31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陆家春</w:t>
            </w:r>
          </w:p>
        </w:tc>
        <w:tc>
          <w:tcPr>
            <w:vAlign w:val="center"/>
            <w:tcW w:w="2840" w:type="dxa"/>
          </w:tcPr>
          <w:p>
            <w:pPr>
              <w:spacing w:line="431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读史记日记</w:t>
            </w:r>
          </w:p>
        </w:tc>
        <w:tc>
          <w:tcPr>
            <w:vAlign w:val="center"/>
            <w:tcW w:w="4240" w:type="dxa"/>
          </w:tcPr>
          <w:p>
            <w:pPr>
              <w:spacing w:line="46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学古堂日记本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陈三立</w:t>
            </w:r>
          </w:p>
        </w:tc>
        <w:tc>
          <w:tcPr>
            <w:vAlign w:val="center"/>
            <w:tcW w:w="2840" w:type="dxa"/>
          </w:tcPr>
          <w:p>
            <w:pPr>
              <w:spacing w:line="44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散原精舍文集</w:t>
            </w:r>
          </w:p>
        </w:tc>
        <w:tc>
          <w:tcPr>
            <w:vAlign w:val="center"/>
            <w:tcW w:w="4240" w:type="dxa"/>
          </w:tcPr>
          <w:p>
            <w:pPr>
              <w:spacing w:line="420" w:lineRule="exact"/>
              <w:ind w:left="3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1949年中华书局排印本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吴翊寅</w:t>
            </w:r>
          </w:p>
        </w:tc>
        <w:tc>
          <w:tcPr>
            <w:vAlign w:val="center"/>
            <w:tcW w:w="2840" w:type="dxa"/>
          </w:tcPr>
          <w:p>
            <w:pPr>
              <w:spacing w:line="425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曼陀罗花室文</w:t>
            </w:r>
          </w:p>
        </w:tc>
        <w:tc>
          <w:tcPr>
            <w:vAlign w:val="center"/>
            <w:tcW w:w="424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光绪癸巳广州广雅书局刊本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34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任国铨</w:t>
            </w:r>
          </w:p>
        </w:tc>
        <w:tc>
          <w:tcPr>
            <w:vAlign w:val="center"/>
            <w:tcW w:w="284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尊经书院初集</w:t>
            </w:r>
          </w:p>
        </w:tc>
        <w:tc>
          <w:tcPr>
            <w:vAlign w:val="center"/>
            <w:tcW w:w="4240" w:type="dxa"/>
          </w:tcPr>
          <w:p>
            <w:pPr>
              <w:spacing w:line="434" w:lineRule="exact"/>
              <w:ind w:left="2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光绪中四川刊本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吴非</w:t>
            </w:r>
          </w:p>
        </w:tc>
        <w:tc>
          <w:tcPr>
            <w:vAlign w:val="center"/>
            <w:tcW w:w="2840" w:type="dxa"/>
          </w:tcPr>
          <w:p>
            <w:pPr>
              <w:spacing w:line="45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楚汉帝月表</w:t>
            </w:r>
          </w:p>
        </w:tc>
        <w:tc>
          <w:tcPr>
            <w:vAlign w:val="center"/>
            <w:tcW w:w="4240" w:type="dxa"/>
          </w:tcPr>
          <w:p>
            <w:pPr>
              <w:spacing w:line="48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中华书局1982年7月《史记汉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/>
        </w:tc>
        <w:tc>
          <w:tcPr>
            <w:vAlign w:val="center"/>
            <w:tcW w:w="2840" w:type="dxa"/>
          </w:tcPr>
          <w:p/>
        </w:tc>
        <w:tc>
          <w:tcPr>
            <w:vAlign w:val="center"/>
            <w:tcW w:w="424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书诸表订补十种》本。又贵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/>
        </w:tc>
        <w:tc>
          <w:tcPr>
            <w:vAlign w:val="center"/>
            <w:tcW w:w="2840" w:type="dxa"/>
          </w:tcPr>
          <w:p/>
        </w:tc>
        <w:tc>
          <w:tcPr>
            <w:vAlign w:val="center"/>
            <w:tcW w:w="4240" w:type="dxa"/>
          </w:tcPr>
          <w:p>
            <w:pPr>
              <w:spacing w:line="360" w:lineRule="exact"/>
              <w:ind w:left="6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池先正遗书本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刘世珩</w:t>
            </w:r>
          </w:p>
        </w:tc>
        <w:tc>
          <w:tcPr>
            <w:vAlign w:val="center"/>
            <w:tcW w:w="2840" w:type="dxa"/>
          </w:tcPr>
          <w:p>
            <w:pPr>
              <w:spacing w:line="453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楚汉帝月表跋</w:t>
            </w:r>
          </w:p>
        </w:tc>
        <w:tc>
          <w:tcPr>
            <w:vAlign w:val="center"/>
            <w:tcW w:w="424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00" w:lineRule="exact"/>
              <w:ind/>
              <w:jc w:val="center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刘培钧</w:t>
            </w:r>
          </w:p>
        </w:tc>
        <w:tc>
          <w:tcPr>
            <w:vAlign w:val="center"/>
            <w:tcW w:w="2840" w:type="dxa"/>
          </w:tcPr>
          <w:p/>
        </w:tc>
        <w:tc>
          <w:tcPr>
            <w:vAlign w:val="center"/>
            <w:tcW w:w="4240" w:type="dxa"/>
          </w:tcPr>
          <w:p>
            <w:pPr>
              <w:spacing w:line="480" w:lineRule="exact"/>
              <w:ind w:firstLine="0"/>
              <w:jc w:val="both"/>
            </w:pPr>
            <w:r>
              <w:rPr>
                <w:sz w:val="24"/>
                <w:color w:val="000000"/>
                <w:rFonts w:hint="eastAsia" w:ascii="宋体" w:hAnsi="宋体" w:eastAsia="宋体"/>
              </w:rPr>
              <w:t xml:space="preserve">《经心书院续集》，光绪乙未湖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/>
        </w:tc>
        <w:tc>
          <w:tcPr>
            <w:vAlign w:val="center"/>
            <w:tcW w:w="2840" w:type="dxa"/>
          </w:tcPr>
          <w:p/>
        </w:tc>
        <w:tc>
          <w:tcPr>
            <w:vAlign w:val="center"/>
            <w:tcW w:w="4240" w:type="dxa"/>
          </w:tcPr>
          <w:p>
            <w:pPr>
              <w:spacing w:line="380" w:lineRule="exact"/>
              <w:ind w:left="4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北官书处刊本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07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刘匹熊</w:t>
            </w:r>
          </w:p>
        </w:tc>
        <w:tc>
          <w:tcPr>
            <w:vAlign w:val="center"/>
            <w:tcW w:w="2840" w:type="dxa"/>
          </w:tcPr>
          <w:p>
            <w:pPr>
              <w:spacing w:line="434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老子与韩非同传论</w:t>
            </w:r>
          </w:p>
        </w:tc>
        <w:tc>
          <w:tcPr>
            <w:vAlign w:val="center"/>
            <w:tcW w:w="4240" w:type="dxa"/>
          </w:tcPr>
          <w:p>
            <w:pPr>
              <w:spacing w:line="407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39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周昌甲</w:t>
            </w:r>
          </w:p>
        </w:tc>
        <w:tc>
          <w:tcPr>
            <w:vAlign w:val="center"/>
            <w:tcW w:w="2840" w:type="dxa"/>
          </w:tcPr>
          <w:p>
            <w:pPr>
              <w:spacing w:line="393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万石君列传书后</w:t>
            </w:r>
          </w:p>
        </w:tc>
        <w:tc>
          <w:tcPr>
            <w:vAlign w:val="center"/>
            <w:tcW w:w="424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甘鹏云</w:t>
            </w:r>
          </w:p>
        </w:tc>
        <w:tc>
          <w:tcPr>
            <w:vAlign w:val="center"/>
            <w:tcW w:w="2840" w:type="dxa"/>
          </w:tcPr>
          <w:p>
            <w:pPr>
              <w:spacing w:line="425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太史公自序书后</w:t>
            </w:r>
          </w:p>
        </w:tc>
        <w:tc>
          <w:tcPr>
            <w:vAlign w:val="center"/>
            <w:tcW w:w="4240" w:type="dxa"/>
          </w:tcPr>
          <w:p>
            <w:pPr>
              <w:spacing w:line="42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8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晏世澍</w:t>
            </w:r>
          </w:p>
        </w:tc>
        <w:tc>
          <w:tcPr>
            <w:vAlign w:val="center"/>
            <w:tcW w:w="2840" w:type="dxa"/>
          </w:tcPr>
          <w:p>
            <w:pPr>
              <w:spacing w:line="480" w:lineRule="exact"/>
              <w:ind w:left="200" w:firstLine="0"/>
              <w:jc w:val="both"/>
            </w:pPr>
            <w:r>
              <w:rPr>
                <w:sz w:val="24"/>
                <w:color w:val="000000"/>
                <w:rFonts w:hint="eastAsia" w:ascii="宋体" w:hAnsi="宋体" w:eastAsia="宋体"/>
              </w:rPr>
              <w:t xml:space="preserve">太史公本纪取式吕览辨</w:t>
            </w:r>
          </w:p>
        </w:tc>
        <w:tc>
          <w:tcPr>
            <w:vAlign w:val="center"/>
            <w:tcW w:w="4240" w:type="dxa"/>
          </w:tcPr>
          <w:p>
            <w:pPr>
              <w:spacing w:line="48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《沅湘通艺录》，光绪二十三年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/>
        </w:tc>
        <w:tc>
          <w:tcPr>
            <w:vAlign w:val="center"/>
            <w:tcW w:w="2840" w:type="dxa"/>
          </w:tcPr>
          <w:p/>
        </w:tc>
        <w:tc>
          <w:tcPr>
            <w:vAlign w:val="center"/>
            <w:tcW w:w="4240" w:type="dxa"/>
          </w:tcPr>
          <w:p>
            <w:pPr>
              <w:spacing w:line="360" w:lineRule="exact"/>
              <w:ind w:left="5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长沙刻本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柏秀</w:t>
            </w:r>
          </w:p>
        </w:tc>
        <w:tc>
          <w:tcPr>
            <w:vAlign w:val="center"/>
            <w:tcW w:w="2840" w:type="dxa"/>
          </w:tcPr>
          <w:p>
            <w:pPr>
              <w:spacing w:line="412" w:lineRule="exact"/>
              <w:ind w:left="2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书史记滑稽传后</w:t>
            </w:r>
          </w:p>
        </w:tc>
        <w:tc>
          <w:tcPr>
            <w:vAlign w:val="center"/>
            <w:tcW w:w="4240" w:type="dxa"/>
          </w:tcPr>
          <w:p>
            <w:pPr>
              <w:spacing w:line="420" w:lineRule="exact"/>
              <w:ind w:left="2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郭立山</w:t>
            </w:r>
          </w:p>
        </w:tc>
        <w:tc>
          <w:tcPr>
            <w:vAlign w:val="center"/>
            <w:tcW w:w="284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广顾亭林言：考前代</w:t>
            </w:r>
          </w:p>
        </w:tc>
        <w:tc>
          <w:tcPr>
            <w:vAlign w:val="center"/>
            <w:tcW w:w="4240" w:type="dxa"/>
          </w:tcPr>
          <w:p>
            <w:pPr>
              <w:spacing w:line="453" w:lineRule="exact"/>
              <w:ind w:left="2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同上</w:t>
            </w:r>
          </w:p>
        </w:tc>
      </w:tr>
      <w:tr w:rsidR="00A23914" w:rsidTr="00A23914">
        <w:trPr>
          <w:trHeight w:val="400"/>
        </w:trPr>
        <w:trPr>
          <w:trHeight w:val="400"/>
        </w:trPr>
        <w:trPr>
          <w:trHeight w:val="400"/>
        </w:trPr>
        <w:tc>
          <w:tcPr>
            <w:vAlign w:val="center"/>
            <w:tcW w:w="1300" w:type="dxa"/>
          </w:tcPr>
          <w:p/>
        </w:tc>
        <w:tc>
          <w:tcPr>
            <w:vAlign w:val="center"/>
            <w:tcW w:w="2840" w:type="dxa"/>
          </w:tcPr>
          <w:p>
            <w:pPr>
              <w:spacing w:line="415" w:lineRule="exact"/>
              <w:ind w:left="460" w:firstLine="0"/>
              <w:jc w:val="right"/>
            </w:pPr>
            <w:r>
              <w:rPr>
                <w:sz w:val="24"/>
                <w:color w:val="000000"/>
                <w:rFonts w:hint="eastAsia" w:ascii="宋体" w:hAnsi="宋体" w:eastAsia="宋体"/>
              </w:rPr>
              <w:t xml:space="preserve">史书中国不如外国义</w:t>
            </w:r>
          </w:p>
        </w:tc>
        <w:tc>
          <w:tcPr>
            <w:vAlign w:val="center"/>
            <w:tcW w:w="4240" w:type="dxa"/>
          </w:tcPr>
          <w:p/>
        </w:tc>
      </w:tr>
      <w:tr w:rsidR="00A23914" w:rsidTr="00A23914">
        <w:trPr>
          <w:trHeight w:val="500"/>
        </w:trPr>
        <w:trPr>
          <w:trHeight w:val="500"/>
        </w:trPr>
        <w:trPr>
          <w:trHeight w:val="500"/>
        </w:trPr>
        <w:tc>
          <w:tcPr>
            <w:vAlign w:val="center"/>
            <w:tcW w:w="130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李熙仁</w:t>
            </w:r>
          </w:p>
        </w:tc>
        <w:tc>
          <w:tcPr>
            <w:vAlign w:val="center"/>
            <w:tcW w:w="2840" w:type="dxa"/>
          </w:tcPr>
          <w:p>
            <w:pPr>
              <w:spacing w:line="48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书史记伯夷列传后</w:t>
            </w:r>
          </w:p>
        </w:tc>
        <w:tc>
          <w:tcPr>
            <w:vAlign w:val="center"/>
            <w:tcW w:w="4240" w:type="dxa"/>
          </w:tcPr>
          <w:p>
            <w:pPr>
              <w:spacing w:line="48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《滇文丛录》，1945年云南昆明</w:t>
            </w:r>
          </w:p>
        </w:tc>
      </w:tr>
      <w:tr w:rsidR="00A23914" w:rsidTr="00A23914">
        <w:trPr>
          <w:trHeight w:val="540"/>
        </w:trPr>
        <w:tc>
          <w:tcPr>
            <w:gridSpan w:val="3"/>
            <w:vAlign w:val="center"/>
            <w:tcW w:w="838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刊本</w:t>
            </w:r>
          </w:p>
        </w:tc>
      </w:tr>
      <w:tr w:rsidR="00A23914" w:rsidTr="00A23914">
        <w:trPr>
          <w:trHeight w:val="580"/>
        </w:trPr>
        <w:tc>
          <w:tcPr>
            <w:gridSpan w:val="3"/>
            <w:vAlign w:val="center"/>
            <w:tcW w:w="8380" w:type="dxa"/>
          </w:tcPr>
          <w:p>
            <w:pPr>
              <w:spacing w:line="393" w:lineRule="exact"/>
              <w:ind w:left="46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【史记研究集成·第六卷】</w:t>
            </w:r>
          </w:p>
        </w:tc>
      </w:tr>
    </w:tbl>
    <w:p>
      <w:pPr/>
    </w:p>
    <w:p>
      <w:pPr>
        <w:sectPr>
          <w:pgSz w:w="11900" w:h="16840" w:orient="portrait"/>
          <w:pgMar w:top="1260" w:right="1320" w:bottom="1260" w:left="1320" w:header="1020" w:footer="1260"/>
          <w:cols w:equalWidth="true" w:num="1"/>
          <w:docGrid w:type="lines"/>
          <w:type w:val="nextPage"/>
          <w:headerReference w:type="default" r:id="R23582ec4926048bd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6108700</wp:posOffset>
            </wp:positionH>
            <wp:positionV relativeFrom="page">
              <wp:posOffset>9512300</wp:posOffset>
            </wp:positionV>
            <wp:extent cx="469900" cy="254000"/>
            <wp:effectExtent l="0" t="0" r="2540" b="4445"/>
            <wp:wrapNone/>
            <wp:docPr id="443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7c6c54c616404e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609600</wp:posOffset>
                </wp:positionV>
                <wp:extent cx="5562600" cy="8483600"/>
                <wp:effectExtent l="0" t="0" r="635" b="14605"/>
                <wp:wrapSquare wrapText="bothSides"/>
                <wp:docPr id="4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史记集评</w:t>
                            </w:r>
                          </w:p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1620"/>
                              <w:gridCol w:w="2580"/>
                              <w:gridCol w:w="4340"/>
                            </w:tblGrid>
                            <w:tr w:rsidR="00A23914" w:rsidTr="00A23914">
                              <w:trPr>
                                <w:trHeight w:val="760"/>
                              </w:trPr>
                              <w:trPr>
                                <w:trHeight w:val="760"/>
                              </w:trPr>
                              <w:trPr>
                                <w:trHeight w:val="76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鹿兴世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史记私笺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48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0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李景星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史记评议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34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济南精艺印刷公司承印本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康有为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9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新学伪经考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1959年9月中华书局版（本书原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刻本于1891年出版）。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陈汉章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85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缀学堂初稿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1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光绪间刊本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3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马其昶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8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抱润轩文集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34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光绪癸卯北平刊本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640"/>
                              </w:trPr>
                              <w:trPr>
                                <w:trHeight w:val="640"/>
                              </w:trPr>
                              <w:trPr>
                                <w:trHeight w:val="64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崔适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48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史记探原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宣统二年刻本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640"/>
                              </w:trPr>
                              <w:trPr>
                                <w:trHeight w:val="640"/>
                              </w:trPr>
                              <w:trPr>
                                <w:trHeight w:val="64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【清以后】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/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章炳麟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章氏丛书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6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1933年北平文楷斋本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章氏丛书续编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3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孙德谦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太史公书义法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05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1925年四益宦刊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贵池先哲遗书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/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397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梁启超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饮冰室合集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23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1916年8月中华书局版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8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中国历史研究法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1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1922年12月商务印书馆再版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要籍解题及其读法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3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2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 1925年12月清华周刊丛书本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中国历史研究法补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3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编1934年4月商务印书馆第二版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1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林传甲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85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中国文学史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1914年上海科学书局第六版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罗振玉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古写本史记残卷·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3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2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跋1918年罗振玉影印本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3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贞松老人遗稿(甲集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340" w:lineRule="exact"/>
                                    <w:ind w:left="160" w:firstLine="0"/>
                                    <w:jc w:val="both"/>
                                  </w:pPr>
                                  <w:r>
                                    <w:rPr>
                                      <w:sz w:val="22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)1940年排印本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王国维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1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观堂集林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辛酉（1921）密韻楼本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姚永朴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1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历史研究法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4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1914年商务印书馆版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397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李大钊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史学要论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1980年北京师范大学重印本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鲁迅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1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鲁迅全集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4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1957年人民出版社版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魏元旷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5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史记达旨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0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潜园类编本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李笠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1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史记订补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40" w:lineRule="exact"/>
                                    <w:ind w:left="22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1924年瑞安李氏横经堂刊本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0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曾毅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0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中国文学史大纲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34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1915年9月上海泰东图书馆初版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620" w:type="dxa"/>
                                </w:tcPr>
                                <w:p>
                                  <w:pPr>
                                    <w:spacing w:line="41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杨启高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58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史记通论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340" w:type="dxa"/>
                                </w:tcPr>
                                <w:p>
                                  <w:pPr>
                                    <w:spacing w:line="44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1926年7月清山阁初版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5" style="position:absolute;left:0pt;margin-left:55.0pt;margin-top:48.0pt;height:668.0pt;width:438.0pt;z-index:639009377514224379;mso-width-relative:page;mso-height-relative:page;mso-position-vertical-relative:page;mso-position-horizontal-relative:page;" coordsize="21600,21600" o:spid="_x0000_s4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史记集评</w:t>
                      </w:r>
                    </w:p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1620"/>
                        <w:gridCol w:w="2580"/>
                        <w:gridCol w:w="4340"/>
                      </w:tblGrid>
                      <w:tr w:rsidR="00A23914" w:rsidTr="00A23914">
                        <w:trPr>
                          <w:trHeight w:val="760"/>
                        </w:trPr>
                        <w:trPr>
                          <w:trHeight w:val="760"/>
                        </w:trPr>
                        <w:trPr>
                          <w:trHeight w:val="76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鹿兴世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史记私笺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48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光绪刊本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0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李景星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史记评议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34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济南精艺印刷公司承印本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康有为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97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新学伪经考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1959年9月中华书局版（本书原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刻本于1891年出版）。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陈汉章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85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缀学堂初稿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1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光绪间刊本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马其昶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8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抱润轩文集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34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光绪癸卯北平刊本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640"/>
                        </w:trPr>
                        <w:trPr>
                          <w:trHeight w:val="640"/>
                        </w:trPr>
                        <w:trPr>
                          <w:trHeight w:val="64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崔适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48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史记探原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宣统二年刻本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640"/>
                        </w:trPr>
                        <w:trPr>
                          <w:trHeight w:val="640"/>
                        </w:trPr>
                        <w:trPr>
                          <w:trHeight w:val="64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【清以后】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/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章炳麟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章氏丛书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6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1933年北平文楷斋本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章氏丛书续编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同上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孙德谦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太史公书义法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05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1925年四益宦刊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贵池先哲遗书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/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397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梁启超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饮冰室合集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23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1916年8月中华书局版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8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中国历史研究法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1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1922年12月商务印书馆再版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要籍解题及其读法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rFonts w:hint="eastAsia" w:ascii="宋体" w:hAnsi="宋体" w:eastAsia="宋体"/>
                              </w:rPr>
                              <w:t xml:space="preserve"> 1925年12月清华周刊丛书本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中国历史研究法补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编1934年4月商务印书馆第二版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1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林传甲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85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中国文学史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1914年上海科学书局第六版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罗振玉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古写本史记残卷·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rFonts w:hint="eastAsia" w:ascii="宋体" w:hAnsi="宋体" w:eastAsia="宋体"/>
                              </w:rPr>
                              <w:t xml:space="preserve">跋1918年罗振玉影印本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贞松老人遗稿(甲集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340" w:lineRule="exact"/>
                              <w:ind w:left="16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rFonts w:hint="eastAsia" w:ascii="宋体" w:hAnsi="宋体" w:eastAsia="宋体"/>
                              </w:rPr>
                              <w:t xml:space="preserve">)1940年排印本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王国维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1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观堂集林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辛酉（1921）密韻楼本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姚永朴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1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历史研究法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4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1914年商务印书馆版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397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李大钊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史学要论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1980年北京师范大学重印本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鲁迅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1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鲁迅全集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4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1957年人民出版社版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魏元旷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5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史记达旨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0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潜园类编本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李笠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1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史记订补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40" w:lineRule="exact"/>
                              <w:ind w:left="2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1924年瑞安李氏横经堂刊本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0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曾毅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0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中国文学史大纲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34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1915年9月上海泰东图书馆初版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620" w:type="dxa"/>
                          </w:tcPr>
                          <w:p>
                            <w:pPr>
                              <w:spacing w:line="41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杨启高</w:t>
                            </w:r>
                          </w:p>
                        </w:tc>
                        <w:tc>
                          <w:tcPr>
                            <w:vAlign w:val="center"/>
                            <w:tcW w:w="258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史记通论</w:t>
                            </w:r>
                          </w:p>
                        </w:tc>
                        <w:tc>
                          <w:tcPr>
                            <w:vAlign w:val="center"/>
                            <w:tcW w:w="4340" w:type="dxa"/>
                          </w:tcPr>
                          <w:p>
                            <w:pPr>
                              <w:spacing w:line="44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1926年7月清山阁初版</w:t>
                            </w:r>
                          </w:p>
                        </w:tc>
                      </w:tr>
                    </w:tbl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8991600</wp:posOffset>
                </wp:positionV>
                <wp:extent cx="1155700" cy="444500"/>
                <wp:effectExtent l="0" t="0" r="635" b="14605"/>
                <wp:wrapSquare wrapText="bothSides"/>
                <wp:docPr id="4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顾实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7" style="position:absolute;left:0pt;margin-left:82.0pt;margin-top:708.0pt;height:35.0pt;width:91.0pt;z-index:639009377514225087;mso-width-relative:page;mso-height-relative:page;mso-position-vertical-relative:page;mso-position-horizontal-relative:page;" coordsize="21600,21600" o:spid="_x0000_s4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48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顾实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1955800</wp:posOffset>
                </wp:positionH>
                <wp:positionV relativeFrom="page">
                  <wp:posOffset>8978900</wp:posOffset>
                </wp:positionV>
                <wp:extent cx="1587500" cy="457200"/>
                <wp:effectExtent l="0" t="0" r="635" b="14605"/>
                <wp:wrapSquare wrapText="bothSides"/>
                <wp:docPr id="4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重考古今伪书考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9" style="position:absolute;left:0pt;margin-left:154.0pt;margin-top:707.0pt;height:36.0pt;width:125.0pt;z-index:639009377514225421;mso-width-relative:page;mso-height-relative:page;mso-position-vertical-relative:page;mso-position-horizontal-relative:page;" coordsize="21600,21600" o:spid="_x0000_s4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重考古今伪书考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3594100</wp:posOffset>
                </wp:positionH>
                <wp:positionV relativeFrom="page">
                  <wp:posOffset>8991600</wp:posOffset>
                </wp:positionV>
                <wp:extent cx="2108200" cy="431800"/>
                <wp:effectExtent l="0" t="0" r="635" b="14605"/>
                <wp:wrapSquare wrapText="bothSides"/>
                <wp:docPr id="4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1926年7月大东书局版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1" style="position:absolute;left:0pt;margin-left:283.0pt;margin-top:708.0pt;height:34.0pt;width:166.0pt;z-index:639009377514225737;mso-width-relative:page;mso-height-relative:page;mso-position-vertical-relative:page;mso-position-horizontal-relative:page;" coordsize="21600,21600" o:spid="_x0000_s4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1926年7月大东书局版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9461500</wp:posOffset>
                </wp:positionV>
                <wp:extent cx="2552700" cy="457200"/>
                <wp:effectExtent l="0" t="0" r="635" b="14605"/>
                <wp:wrapSquare wrapText="bothSides"/>
                <wp:docPr id="4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63</w:t>
                            </w:r>
                            <w:r>
                              <w:rPr>
                                <w:sz w:val="28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3" style="position:absolute;left:0pt;margin-left:61.0pt;margin-top:745.0pt;height:36.0pt;width:201.0pt;z-index:639009377514226172;mso-width-relative:page;mso-height-relative:page;mso-position-vertical-relative:page;mso-position-horizontal-relative:page;" coordsize="21600,21600" o:spid="_x0000_s4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63</w:t>
                      </w:r>
                      <w:r>
                        <w:rPr>
                          <w:sz w:val="28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825500</wp:posOffset>
            </wp:positionH>
            <wp:positionV relativeFrom="page">
              <wp:posOffset>9550400</wp:posOffset>
            </wp:positionV>
            <wp:extent cx="254000" cy="190500"/>
            <wp:effectExtent l="0" t="0" r="2540" b="4445"/>
            <wp:wrapNone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ff7d5be6ea25422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</wp:posOffset>
            </wp:positionH>
            <wp:positionV relativeFrom="page">
              <wp:posOffset>9525000</wp:posOffset>
            </wp:positionV>
            <wp:extent cx="228600" cy="228600"/>
            <wp:effectExtent l="0" t="0" r="2540" b="4445"/>
            <wp:wrapNone/>
            <wp:docPr id="455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9402d7c346da49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ectPr>
          <w:pgMar w:top="860" w:right="1320" w:bottom="860" w:left="1320" w:header="0" w:footer="860"/>
          <w:pgSz w:w="11900" w:h="16840" w:orient="portrait"/>
          <w:headerReference w:type="default" r:id="R2d6eea42eabf4971"/>
          <w:footerReference w:type="default" r:id="R67e2a4a443944f1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1244600</wp:posOffset>
                </wp:positionH>
                <wp:positionV relativeFrom="page">
                  <wp:posOffset>1016000</wp:posOffset>
                </wp:positionV>
                <wp:extent cx="5346700" cy="8178800"/>
                <wp:effectExtent l="0" t="0" r="635" b="14605"/>
                <wp:wrapSquare wrapText="bothSides"/>
                <wp:docPr id="4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1320"/>
                              <w:gridCol w:w="2640"/>
                              <w:gridCol w:w="4460"/>
                            </w:tblGrid>
                            <w:tr w:rsidR="00A23914" w:rsidTr="00A23914">
                              <w:trPr>
                                <w:trHeight w:val="680"/>
                              </w:trPr>
                              <w:trPr>
                                <w:trHeight w:val="680"/>
                              </w:trPr>
                              <w:trPr>
                                <w:trHeight w:val="68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8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中国文学史大纲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2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1932年上海商劳印书馆国难后第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20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一版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胡怀琛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40" w:lineRule="exact"/>
                                    <w:ind w:left="1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史记选注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1927年商务印书馆学生国学基本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20" w:lineRule="exact"/>
                                    <w:ind w:left="4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丛书本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潘吟阁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7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史记货殖列传新诠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7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1931年商务印书馆排印国学小丛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00" w:lineRule="exact"/>
                                    <w:ind w:left="4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书本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4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茅盾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7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中国神话ABC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7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1928年1月世界书局（原署名玄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20" w:lineRule="exact"/>
                                    <w:ind w:left="5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珠）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5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张惟骧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2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太史公疑年考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53" w:lineRule="exact"/>
                                    <w:ind w:left="1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1928年3月小双寂庵刊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杨鸿烈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25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中国文学杂论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1928年4月，上海亚东图书馆出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370" w:lineRule="exact"/>
                                    <w:ind w:left="5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刘咸炘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53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四史知意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见《推十书》，1937年成都尚友书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07" w:lineRule="exact"/>
                                    <w:ind w:left="5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塾本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2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史学述林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07" w:lineRule="exact"/>
                                    <w:ind w:left="1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20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治史诸论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00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同上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刘师培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论文杂记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40" w:lineRule="exact"/>
                                    <w:ind w:left="18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1930年，景山书社再版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60" w:lineRule="exact"/>
                                    <w:ind w:left="26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左庵集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6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1928年3月北京隆福寺修绠堂藏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330" w:lineRule="exact"/>
                                    <w:ind w:left="5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谭正璧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中国文学史大纲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1930年6月上海光明书局第三版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卢绍稷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4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史学概要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40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1930年6月商务印书馆初版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吴贯因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34" w:lineRule="exact"/>
                                    <w:ind w:left="3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史之梯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34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1930年6月上海联合书店初版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蔡尚思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中国历史新研究法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12" w:lineRule="exact"/>
                                    <w:ind w:left="2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1930年中华书局版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曹聚仁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中国史学 ABC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12" w:lineRule="exact"/>
                                    <w:ind w:left="24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1930年6月世界书局版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何炳松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12" w:lineRule="exact"/>
                                    <w:ind w:left="30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通史要义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1930年6月商务印书馆初版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3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6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中国史学演变之陈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360" w:lineRule="exact"/>
                                    <w:ind w:left="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迹附录于卢绍稷《史学概要》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罗元鲲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12" w:lineRule="exact"/>
                                    <w:ind w:left="32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史学概要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12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1930年8月武昌亚新地学社版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顾颉刚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39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古史辨第一册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20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1931年8月朴社第六版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rPr>
                                <w:trHeight w:val="420"/>
                              </w:trPr>
                              <w:tc>
                                <w:tcPr>
                                  <w:vAlign w:val="center"/>
                                  <w:tcW w:w="132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2640" w:type="dxa"/>
                                </w:tcPr>
                                <w:p>
                                  <w:pPr>
                                    <w:spacing w:line="453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古史辨第二册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460" w:type="dxa"/>
                                </w:tcPr>
                                <w:p>
                                  <w:pPr>
                                    <w:spacing w:line="425" w:lineRule="exact"/>
                                    <w:ind w:left="280" w:firstLine="0"/>
                                    <w:jc w:val="both"/>
                                  </w:pPr>
                                  <w:r>
                                    <w:rPr>
                                      <w:sz w:val="30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1930年10月朴社再版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7" style="position:absolute;left:0pt;margin-left:98.0pt;margin-top:80.0pt;height:644.0pt;width:421.0pt;z-index:639009377515202038;mso-width-relative:page;mso-height-relative:page;mso-position-vertical-relative:page;mso-position-horizontal-relative:page;" coordsize="21600,21600" o:spid="_x0000_s4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1320"/>
                        <w:gridCol w:w="2640"/>
                        <w:gridCol w:w="4460"/>
                      </w:tblGrid>
                      <w:tr w:rsidR="00A23914" w:rsidTr="00A23914">
                        <w:trPr>
                          <w:trHeight w:val="680"/>
                        </w:trPr>
                        <w:trPr>
                          <w:trHeight w:val="680"/>
                        </w:trPr>
                        <w:trPr>
                          <w:trHeight w:val="68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中国文学史大纲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1932年上海商劳印书馆国难后第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20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一版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胡怀琛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40" w:lineRule="exact"/>
                              <w:ind w:left="1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史记选注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1927年商务印书馆学生国学基本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20" w:lineRule="exact"/>
                              <w:ind w:left="4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丛书本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潘吟阁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7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史记货殖列传新诠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7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1931年商务印书馆排印国学小丛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00" w:lineRule="exact"/>
                              <w:ind w:left="4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书本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4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茅盾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7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中国神话ABC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7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1928年1月世界书局（原署名玄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20" w:lineRule="exact"/>
                              <w:ind w:left="5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珠）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53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张惟骧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2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太史公疑年考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53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1928年3月小双寂庵刊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杨鸿烈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25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中国文学杂论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1928年4月，上海亚东图书馆出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370" w:lineRule="exact"/>
                              <w:ind w:left="5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刘咸炘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53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四史知意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见《推十书》，1937年成都尚友书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07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塾本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2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史学述林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07" w:lineRule="exact"/>
                              <w:ind w:left="1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同上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20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治史诸论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00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同上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刘师培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论文杂记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40" w:lineRule="exact"/>
                              <w:ind w:left="1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1930年，景山书社再版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60" w:lineRule="exact"/>
                              <w:ind w:left="26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左庵集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1928年3月北京隆福寺修绠堂藏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33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谭正璧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中国文学史大纲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1930年6月上海光明书局第三版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卢绍稷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4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史学概要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40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1930年6月商务印书馆初版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吴贯因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34" w:lineRule="exact"/>
                              <w:ind w:left="3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史之梯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34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1930年6月上海联合书店初版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蔡尚思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中国历史新研究法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12" w:lineRule="exact"/>
                              <w:ind w:left="2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1930年中华书局版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曹聚仁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中国史学 ABC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12" w:lineRule="exact"/>
                              <w:ind w:left="24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1930年6月世界书局版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何炳松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12" w:lineRule="exact"/>
                              <w:ind w:left="30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通史要义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1930年6月商务印书馆初版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中国史学演变之陈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360" w:lineRule="exact"/>
                              <w:ind w:left="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迹附录于卢绍稷《史学概要》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罗元鲲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12" w:lineRule="exact"/>
                              <w:ind w:left="3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史学概要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12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1930年8月武昌亚新地学社版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顾颉刚</w:t>
                            </w:r>
                          </w:p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39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古史辨第一册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20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1931年8月朴社第六版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20"/>
                        </w:trPr>
                        <w:trPr>
                          <w:trHeight w:val="420"/>
                        </w:trPr>
                        <w:trPr>
                          <w:trHeight w:val="420"/>
                        </w:trPr>
                        <w:tc>
                          <w:tcPr>
                            <w:vAlign w:val="center"/>
                            <w:tcW w:w="132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2640" w:type="dxa"/>
                          </w:tcPr>
                          <w:p>
                            <w:pPr>
                              <w:spacing w:line="453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古史辨第二册</w:t>
                            </w:r>
                          </w:p>
                        </w:tc>
                        <w:tc>
                          <w:tcPr>
                            <w:vAlign w:val="center"/>
                            <w:tcW w:w="4460" w:type="dxa"/>
                          </w:tcPr>
                          <w:p>
                            <w:pPr>
                              <w:spacing w:line="425" w:lineRule="exact"/>
                              <w:ind w:left="28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1930年10月朴社再版</w:t>
                            </w:r>
                          </w:p>
                        </w:tc>
                      </w:tr>
                    </w:tbl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2222500</wp:posOffset>
                </wp:positionH>
                <wp:positionV relativeFrom="page">
                  <wp:posOffset>9055100</wp:posOffset>
                </wp:positionV>
                <wp:extent cx="2438400" cy="457200"/>
                <wp:effectExtent l="0" t="0" r="635" b="14605"/>
                <wp:wrapSquare wrapText="bothSides"/>
                <wp:docPr id="4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15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古史辨第五册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9" style="position:absolute;left:0pt;margin-left:175.0pt;margin-top:713.0pt;height:36.0pt;width:192.0pt;z-index:639009377515202552;mso-width-relative:page;mso-height-relative:page;mso-position-vertical-relative:page;mso-position-horizontal-relative:page;" coordsize="21600,21600" o:spid="_x0000_s4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15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古史辨第五册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3848100</wp:posOffset>
                </wp:positionH>
                <wp:positionV relativeFrom="page">
                  <wp:posOffset>9055100</wp:posOffset>
                </wp:positionV>
                <wp:extent cx="2882900" cy="927100"/>
                <wp:effectExtent l="0" t="0" r="635" b="14605"/>
                <wp:wrapSquare wrapText="bothSides"/>
                <wp:docPr id="4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1935年1月朴社初版</w:t>
                            </w:r>
                          </w:p>
                          <w:p>
                            <w:pPr>
                              <w:spacing w:line="360" w:lineRule="exact"/>
                              <w:ind w:firstLine="7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39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1" style="position:absolute;left:0pt;margin-left:303.0pt;margin-top:713.0pt;height:73.0pt;width:227.0pt;z-index:639009377515203103;mso-width-relative:page;mso-height-relative:page;mso-position-vertical-relative:page;mso-position-horizontal-relative:page;" coordsize="21600,21600" o:spid="_x0000_s4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1935年1月朴社初版</w:t>
                      </w:r>
                    </w:p>
                    <w:p>
                      <w:pPr>
                        <w:spacing w:line="360" w:lineRule="exact"/>
                        <w:ind w:firstLine="700"/>
                        <w:jc w:val="both"/>
                      </w:pPr>
                      <w:r>
                        <w:rPr>
                          <w:sz w:val="28"/>
                          <w:color w:val="000000"/>
                          <w:u w:val="single"/>
                        </w:rPr>
                        <w:t xml:space="preserve">【史记研究集成·第六卷】</w:t>
                      </w:r>
                      <w:r>
                        <w:rPr>
                          <w:sz w:val="28"/>
                          <w:color w:val="000000"/>
                        </w:rPr>
                        <w:t xml:space="preserve">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6108700</wp:posOffset>
            </wp:positionH>
            <wp:positionV relativeFrom="page">
              <wp:posOffset>9588500</wp:posOffset>
            </wp:positionV>
            <wp:extent cx="495300" cy="228600"/>
            <wp:effectExtent l="0" t="0" r="2540" b="4445"/>
            <wp:wrapNone/>
            <wp:docPr id="462" name="图片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8841b0cb58034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3962400</wp:posOffset>
                </wp:positionH>
                <wp:positionV relativeFrom="page">
                  <wp:posOffset>660400</wp:posOffset>
                </wp:positionV>
                <wp:extent cx="2692400" cy="355600"/>
                <wp:effectExtent l="0" t="0" r="635" b="14605"/>
                <wp:wrapSquare wrapText="bothSides"/>
                <wp:docPr id="4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4" style="position:absolute;left:0pt;margin-left:312.0pt;margin-top:52.0pt;height:28.0pt;width:212.0pt;z-index:639009377515204806;mso-width-relative:page;mso-height-relative:page;mso-position-vertical-relative:page;mso-position-horizontal-relative:page;" coordsize="21600,21600" o:spid="_x0000_s4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附录：本书所录作者、书名及版本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300" w:bottom="1300" w:left="1300" w:header="1100" w:footer="1300"/>
          <w:pgSz w:w="11900" w:h="16840" w:orient="portrait"/>
          <w:headerReference w:type="default" r:id="R0dce16a6f1da46cc"/>
          <w:footerReference w:type="default" r:id="R1fe7ad0a95454e43"/>
          <w:titlePg/>
        </w:sectPr>
      </w:pPr>
    </w:p>
    <w:tbl>
      <w:tblPr>
        <w:tblBorders>
          <w:top w:val="single" w:sz="4"/>
          <w:bottom w:val="single" w:sz="4"/>
          <w:left w:val="single" w:sz="4"/>
          <w:right w:val="single" w:sz="4"/>
          <w:insideH w:val="single" w:sz="4"/>
          <w:insideV w:val="single" w:sz="4"/>
        </w:tblBorders>
        <w:tblW w:w="0" w:type="auto"/>
        <w:tblLook w:val="04A0" w:firstRow="true" w:lastRow="false" w:firstColumn="true" w:lastColumn="false" w:noHBand="false" w:noVBand="true"/>
      </w:tblPr>
      <w:tblGrid>
        <w:gridCol w:w="1140"/>
        <w:gridCol w:w="2840"/>
        <w:gridCol w:w="4320"/>
      </w:tblGrid>
      <w:tr w:rsidR="00A23914" w:rsidTr="00A23914">
        <w:trPr>
          <w:trHeight w:val="760"/>
        </w:trPr>
        <w:trPr>
          <w:trHeight w:val="760"/>
        </w:trPr>
        <w:trPr>
          <w:trHeight w:val="760"/>
        </w:trPr>
        <w:tc>
          <w:tcPr>
            <w:vAlign w:val="center"/>
            <w:tcW w:w="114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钱玄同</w:t>
            </w:r>
          </w:p>
        </w:tc>
        <w:tc>
          <w:tcPr>
            <w:vAlign w:val="center"/>
            <w:tcW w:w="2840" w:type="dxa"/>
          </w:tcPr>
          <w:p>
            <w:pPr>
              <w:spacing w:line="50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论获麟后《续经》</w:t>
            </w:r>
          </w:p>
        </w:tc>
        <w:tc>
          <w:tcPr>
            <w:vAlign w:val="center"/>
            <w:tcW w:w="4320" w:type="dxa"/>
          </w:tcPr>
          <w:p>
            <w:pPr>
              <w:spacing w:line="468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《古史辨》第一册，1931年8月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>
            <w:pPr>
              <w:spacing w:line="388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及《春秋》例书</w:t>
            </w:r>
          </w:p>
        </w:tc>
        <w:tc>
          <w:tcPr>
            <w:vAlign w:val="center"/>
            <w:tcW w:w="4320" w:type="dxa"/>
          </w:tcPr>
          <w:p/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范文澜</w:t>
            </w:r>
          </w:p>
        </w:tc>
        <w:tc>
          <w:tcPr>
            <w:vAlign w:val="center"/>
            <w:tcW w:w="2840" w:type="dxa"/>
          </w:tcPr>
          <w:p>
            <w:pPr>
              <w:spacing w:line="425" w:lineRule="exact"/>
              <w:ind w:left="3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正史考略</w:t>
            </w:r>
          </w:p>
        </w:tc>
        <w:tc>
          <w:tcPr>
            <w:vAlign w:val="center"/>
            <w:tcW w:w="4320" w:type="dxa"/>
          </w:tcPr>
          <w:p>
            <w:pPr>
              <w:spacing w:line="453" w:lineRule="exact"/>
              <w:ind w:left="8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1931年1月文化学社初版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>
            <w:pPr>
              <w:spacing w:line="412" w:lineRule="exact"/>
              <w:ind w:left="3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文心雕龙注</w:t>
            </w:r>
          </w:p>
        </w:tc>
        <w:tc>
          <w:tcPr>
            <w:vAlign w:val="center"/>
            <w:tcW w:w="4320" w:type="dxa"/>
          </w:tcPr>
          <w:p>
            <w:pPr>
              <w:spacing w:line="440" w:lineRule="exact"/>
              <w:ind w:left="1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1947年开明书店版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靳德峻</w:t>
            </w:r>
          </w:p>
        </w:tc>
        <w:tc>
          <w:tcPr>
            <w:vAlign w:val="center"/>
            <w:tcW w:w="2840" w:type="dxa"/>
          </w:tcPr>
          <w:p>
            <w:pPr>
              <w:spacing w:line="46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史记释例自序</w:t>
            </w:r>
          </w:p>
        </w:tc>
        <w:tc>
          <w:tcPr>
            <w:vAlign w:val="center"/>
            <w:tcW w:w="4320" w:type="dxa"/>
          </w:tcPr>
          <w:p>
            <w:pPr>
              <w:spacing w:line="460" w:lineRule="exact"/>
              <w:ind w:left="1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《师大图书丛刊》1931年6月第1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/>
        </w:tc>
        <w:tc>
          <w:tcPr>
            <w:vAlign w:val="center"/>
            <w:tcW w:w="4320" w:type="dxa"/>
          </w:tcPr>
          <w:p>
            <w:pPr>
              <w:spacing w:line="397" w:lineRule="exact"/>
              <w:ind w:left="6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卷第1期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>
            <w:pPr>
              <w:spacing w:line="407" w:lineRule="exact"/>
              <w:ind w:left="3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史记释例</w:t>
            </w:r>
          </w:p>
        </w:tc>
        <w:tc>
          <w:tcPr>
            <w:vAlign w:val="center"/>
            <w:tcW w:w="4320" w:type="dxa"/>
          </w:tcPr>
          <w:p>
            <w:pPr>
              <w:spacing w:line="420" w:lineRule="exact"/>
              <w:ind w:left="12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1933年商务印书馆版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53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施章</w:t>
            </w:r>
          </w:p>
        </w:tc>
        <w:tc>
          <w:tcPr>
            <w:vAlign w:val="center"/>
            <w:tcW w:w="2840" w:type="dxa"/>
          </w:tcPr>
          <w:p>
            <w:pPr>
              <w:spacing w:line="420" w:lineRule="exact"/>
              <w:ind w:left="3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史记新论</w:t>
            </w:r>
          </w:p>
        </w:tc>
        <w:tc>
          <w:tcPr>
            <w:vAlign w:val="center"/>
            <w:tcW w:w="4320" w:type="dxa"/>
          </w:tcPr>
          <w:p>
            <w:pPr>
              <w:spacing w:line="453" w:lineRule="exact"/>
              <w:ind w:left="12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1931年3月，南京北新书局版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柳诒征</w:t>
            </w:r>
          </w:p>
        </w:tc>
        <w:tc>
          <w:tcPr>
            <w:vAlign w:val="center"/>
            <w:tcW w:w="2840" w:type="dxa"/>
          </w:tcPr>
          <w:p>
            <w:pPr>
              <w:spacing w:line="425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河南大学讲演录</w:t>
            </w:r>
          </w:p>
        </w:tc>
        <w:tc>
          <w:tcPr>
            <w:vAlign w:val="center"/>
            <w:tcW w:w="4320" w:type="dxa"/>
          </w:tcPr>
          <w:p>
            <w:pPr>
              <w:spacing w:line="453" w:lineRule="exact"/>
              <w:ind w:left="1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1932年1月，著者出版社版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>
            <w:pPr>
              <w:spacing w:line="453" w:lineRule="exact"/>
              <w:ind w:left="3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中国文化史</w:t>
            </w:r>
          </w:p>
        </w:tc>
        <w:tc>
          <w:tcPr>
            <w:vAlign w:val="center"/>
            <w:tcW w:w="4320" w:type="dxa"/>
          </w:tcPr>
          <w:p>
            <w:pPr>
              <w:spacing w:line="453" w:lineRule="exact"/>
              <w:ind w:left="100" w:firstLine="0"/>
              <w:jc w:val="both"/>
            </w:pPr>
            <w:r>
              <w:rPr>
                <w:sz w:val="24"/>
                <w:color w:val="000000"/>
                <w:rFonts w:hint="eastAsia" w:ascii="宋体" w:hAnsi="宋体" w:eastAsia="宋体"/>
              </w:rPr>
              <w:t xml:space="preserve">1932年南京钟山书局版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>
            <w:pPr>
              <w:spacing w:line="407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国史要义</w:t>
            </w:r>
          </w:p>
        </w:tc>
        <w:tc>
          <w:tcPr>
            <w:vAlign w:val="center"/>
            <w:tcW w:w="4320" w:type="dxa"/>
          </w:tcPr>
          <w:p>
            <w:pPr>
              <w:spacing w:line="407" w:lineRule="exact"/>
              <w:ind w:left="1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1948年2月上海中华书局初版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刘剑横</w:t>
            </w:r>
          </w:p>
        </w:tc>
        <w:tc>
          <w:tcPr>
            <w:vAlign w:val="center"/>
            <w:tcW w:w="2840" w:type="dxa"/>
          </w:tcPr>
          <w:p>
            <w:pPr>
              <w:spacing w:line="425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历史学 ABC</w:t>
            </w:r>
          </w:p>
        </w:tc>
        <w:tc>
          <w:tcPr>
            <w:vAlign w:val="center"/>
            <w:tcW w:w="4320" w:type="dxa"/>
          </w:tcPr>
          <w:p>
            <w:pPr>
              <w:spacing w:line="453" w:lineRule="exact"/>
              <w:ind w:left="1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1933年5月世界书局再版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康必城</w:t>
            </w:r>
          </w:p>
        </w:tc>
        <w:tc>
          <w:tcPr>
            <w:vAlign w:val="center"/>
            <w:tcW w:w="2840" w:type="dxa"/>
          </w:tcPr>
          <w:p>
            <w:pPr>
              <w:spacing w:line="44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中国文学史大纲</w:t>
            </w:r>
          </w:p>
        </w:tc>
        <w:tc>
          <w:tcPr>
            <w:vAlign w:val="center"/>
            <w:tcW w:w="4320" w:type="dxa"/>
          </w:tcPr>
          <w:p>
            <w:pPr>
              <w:spacing w:line="440" w:lineRule="exact"/>
              <w:ind w:left="10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1933年5月康益书局版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07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程金造</w:t>
            </w:r>
          </w:p>
        </w:tc>
        <w:tc>
          <w:tcPr>
            <w:vAlign w:val="center"/>
            <w:tcW w:w="2840" w:type="dxa"/>
          </w:tcPr>
          <w:p>
            <w:pPr>
              <w:spacing w:line="434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司马迁崇尚道家说</w:t>
            </w:r>
          </w:p>
        </w:tc>
        <w:tc>
          <w:tcPr>
            <w:vAlign w:val="center"/>
            <w:tcW w:w="4320" w:type="dxa"/>
          </w:tcPr>
          <w:p>
            <w:pPr>
              <w:spacing w:line="434" w:lineRule="exact"/>
              <w:ind w:left="8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《师大月刊》1933年第二期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31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张鹏一</w:t>
            </w:r>
          </w:p>
        </w:tc>
        <w:tc>
          <w:tcPr>
            <w:vAlign w:val="center"/>
            <w:tcW w:w="2840" w:type="dxa"/>
          </w:tcPr>
          <w:p>
            <w:pPr>
              <w:spacing w:line="431" w:lineRule="exact"/>
              <w:ind w:left="3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太史公年谱</w:t>
            </w:r>
          </w:p>
        </w:tc>
        <w:tc>
          <w:tcPr>
            <w:vAlign w:val="center"/>
            <w:tcW w:w="4320" w:type="dxa"/>
          </w:tcPr>
          <w:p>
            <w:pPr>
              <w:spacing w:line="460" w:lineRule="exact"/>
              <w:ind w:left="80" w:firstLine="0"/>
              <w:jc w:val="both"/>
            </w:pPr>
            <w:r>
              <w:rPr>
                <w:sz w:val="24"/>
                <w:color w:val="000000"/>
                <w:rFonts w:hint="eastAsia" w:ascii="宋体" w:hAnsi="宋体" w:eastAsia="宋体"/>
              </w:rPr>
              <w:t xml:space="preserve">1933年富平张氏在山草堂关陇丛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/>
        </w:tc>
        <w:tc>
          <w:tcPr>
            <w:vAlign w:val="center"/>
            <w:tcW w:w="4320" w:type="dxa"/>
          </w:tcPr>
          <w:p>
            <w:pPr>
              <w:spacing w:line="397" w:lineRule="exact"/>
              <w:ind w:left="4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书本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5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杨荫森</w:t>
            </w:r>
          </w:p>
        </w:tc>
        <w:tc>
          <w:tcPr>
            <w:vAlign w:val="center"/>
            <w:tcW w:w="2840" w:type="dxa"/>
          </w:tcPr>
          <w:p>
            <w:pPr>
              <w:spacing w:line="423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中国文学史大钢</w:t>
            </w:r>
          </w:p>
        </w:tc>
        <w:tc>
          <w:tcPr>
            <w:vAlign w:val="center"/>
            <w:tcW w:w="4320" w:type="dxa"/>
          </w:tcPr>
          <w:p>
            <w:pPr>
              <w:spacing w:line="480" w:lineRule="exact"/>
              <w:ind w:left="2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1947年3月商务印书馆第五版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/>
        </w:tc>
        <w:tc>
          <w:tcPr>
            <w:vAlign w:val="center"/>
            <w:tcW w:w="4320" w:type="dxa"/>
          </w:tcPr>
          <w:p>
            <w:pPr>
              <w:spacing w:line="389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（第一版为1933年）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07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钱基博</w:t>
            </w:r>
          </w:p>
        </w:tc>
        <w:tc>
          <w:tcPr>
            <w:vAlign w:val="center"/>
            <w:tcW w:w="2840" w:type="dxa"/>
          </w:tcPr>
          <w:p>
            <w:pPr>
              <w:spacing w:line="407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古籍举要</w:t>
            </w:r>
          </w:p>
        </w:tc>
        <w:tc>
          <w:tcPr>
            <w:vAlign w:val="center"/>
            <w:tcW w:w="4320" w:type="dxa"/>
          </w:tcPr>
          <w:p>
            <w:pPr>
              <w:spacing w:line="434" w:lineRule="exact"/>
              <w:ind w:left="10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1933年10月世界书局初版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31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周容</w:t>
            </w:r>
          </w:p>
        </w:tc>
        <w:tc>
          <w:tcPr>
            <w:vAlign w:val="center"/>
            <w:tcW w:w="2840" w:type="dxa"/>
          </w:tcPr>
          <w:p>
            <w:pPr>
              <w:spacing w:line="431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史学通论</w:t>
            </w:r>
          </w:p>
        </w:tc>
        <w:tc>
          <w:tcPr>
            <w:vAlign w:val="center"/>
            <w:tcW w:w="4320" w:type="dxa"/>
          </w:tcPr>
          <w:p>
            <w:pPr>
              <w:spacing w:line="460" w:lineRule="exact"/>
              <w:ind w:left="8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1933年11月开明书店初版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陈鼎忠</w:t>
            </w:r>
          </w:p>
        </w:tc>
        <w:tc>
          <w:tcPr>
            <w:vAlign w:val="center"/>
            <w:tcW w:w="2840" w:type="dxa"/>
          </w:tcPr>
          <w:p>
            <w:pPr>
              <w:spacing w:line="440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通史叙例</w:t>
            </w:r>
          </w:p>
        </w:tc>
        <w:tc>
          <w:tcPr>
            <w:vAlign w:val="center"/>
            <w:tcW w:w="4320" w:type="dxa"/>
          </w:tcPr>
          <w:p>
            <w:pPr>
              <w:spacing w:line="412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1933年12月南京钟山书局版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曾运乾</w:t>
            </w:r>
          </w:p>
        </w:tc>
        <w:tc>
          <w:tcPr>
            <w:vAlign w:val="center"/>
            <w:tcW w:w="2840" w:type="dxa"/>
          </w:tcPr>
          <w:p>
            <w:pPr>
              <w:spacing w:line="425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通史叙例</w:t>
            </w:r>
          </w:p>
        </w:tc>
        <w:tc>
          <w:tcPr>
            <w:vAlign w:val="center"/>
            <w:tcW w:w="4320" w:type="dxa"/>
          </w:tcPr>
          <w:p>
            <w:pPr>
              <w:spacing w:line="425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1933年12月南京钟山书局版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卫聚贤</w:t>
            </w:r>
          </w:p>
        </w:tc>
        <w:tc>
          <w:tcPr>
            <w:vAlign w:val="center"/>
            <w:tcW w:w="2840" w:type="dxa"/>
          </w:tcPr>
          <w:p>
            <w:pPr>
              <w:spacing w:line="393" w:lineRule="exact"/>
              <w:ind w:left="3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历史统计学</w:t>
            </w:r>
          </w:p>
        </w:tc>
        <w:tc>
          <w:tcPr>
            <w:vAlign w:val="center"/>
            <w:tcW w:w="4320" w:type="dxa"/>
          </w:tcPr>
          <w:p>
            <w:pPr>
              <w:spacing w:line="420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1934年商务印书馆版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5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陈衍</w:t>
            </w:r>
          </w:p>
        </w:tc>
        <w:tc>
          <w:tcPr>
            <w:vAlign w:val="center"/>
            <w:tcW w:w="2840" w:type="dxa"/>
          </w:tcPr>
          <w:p>
            <w:pPr>
              <w:spacing w:line="420" w:lineRule="exact"/>
              <w:ind w:left="36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史汉研究法</w:t>
            </w:r>
          </w:p>
        </w:tc>
        <w:tc>
          <w:tcPr>
            <w:vAlign w:val="center"/>
            <w:tcW w:w="4320" w:type="dxa"/>
          </w:tcPr>
          <w:p>
            <w:pPr>
              <w:spacing w:line="453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1934年无锡国学专修学校印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12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宋慈抱</w:t>
            </w:r>
          </w:p>
        </w:tc>
        <w:tc>
          <w:tcPr>
            <w:vAlign w:val="center"/>
            <w:tcW w:w="2840" w:type="dxa"/>
          </w:tcPr>
          <w:p>
            <w:pPr>
              <w:spacing w:line="412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续史通内篇·惜马</w:t>
            </w:r>
          </w:p>
        </w:tc>
        <w:tc>
          <w:tcPr>
            <w:vAlign w:val="center"/>
            <w:tcW w:w="4320" w:type="dxa"/>
          </w:tcPr>
          <w:p>
            <w:pPr>
              <w:spacing w:line="440" w:lineRule="exact"/>
              <w:ind w:left="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《瓯风杂志》1934年第1期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>
            <w:pPr>
              <w:spacing w:line="407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续史通内篇·表志</w:t>
            </w:r>
          </w:p>
        </w:tc>
        <w:tc>
          <w:tcPr>
            <w:vAlign w:val="center"/>
            <w:tcW w:w="4320" w:type="dxa"/>
          </w:tcPr>
          <w:p>
            <w:pPr>
              <w:spacing w:line="407" w:lineRule="exact"/>
              <w:ind w:left="8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《瓯风杂志》1934年第10期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>
            <w:pPr>
              <w:spacing w:line="420" w:lineRule="exact"/>
              <w:ind/>
              <w:jc w:val="center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吕思勉</w:t>
            </w:r>
          </w:p>
        </w:tc>
        <w:tc>
          <w:tcPr>
            <w:vAlign w:val="center"/>
            <w:tcW w:w="2840" w:type="dxa"/>
          </w:tcPr>
          <w:p>
            <w:pPr>
              <w:spacing w:line="420" w:lineRule="exact"/>
              <w:ind w:left="40"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史通论</w:t>
            </w:r>
          </w:p>
        </w:tc>
        <w:tc>
          <w:tcPr>
            <w:vAlign w:val="center"/>
            <w:tcW w:w="4320" w:type="dxa"/>
          </w:tcPr>
          <w:p>
            <w:pPr>
              <w:spacing w:line="420" w:lineRule="exact"/>
              <w:ind w:left="360"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1934年9月上海商务印书馆初版</w:t>
            </w:r>
          </w:p>
        </w:tc>
      </w:tr>
      <w:tr w:rsidR="00A23914" w:rsidTr="00A23914">
        <w:trPr>
          <w:trHeight w:val="420"/>
        </w:trPr>
        <w:trPr>
          <w:trHeight w:val="420"/>
        </w:trPr>
        <w:trPr>
          <w:trHeight w:val="420"/>
        </w:trPr>
        <w:tc>
          <w:tcPr>
            <w:vAlign w:val="center"/>
            <w:tcW w:w="1140" w:type="dxa"/>
          </w:tcPr>
          <w:p/>
        </w:tc>
        <w:tc>
          <w:tcPr>
            <w:vAlign w:val="center"/>
            <w:tcW w:w="2840" w:type="dxa"/>
          </w:tcPr>
          <w:p>
            <w:pPr>
              <w:spacing w:line="420" w:lineRule="exact"/>
              <w:ind w:firstLine="0"/>
              <w:jc w:val="both"/>
            </w:pPr>
            <w:r>
              <w:rPr>
                <w:sz w:val="30"/>
                <w:color w:val="000000"/>
                <w:rFonts w:hint="eastAsia" w:ascii="宋体" w:hAnsi="宋体" w:eastAsia="宋体"/>
              </w:rPr>
              <w:t xml:space="preserve">蒿庐史札·太史公</w:t>
            </w:r>
          </w:p>
        </w:tc>
        <w:tc>
          <w:tcPr>
            <w:vAlign w:val="center"/>
            <w:tcW w:w="4320" w:type="dxa"/>
          </w:tcPr>
          <w:p>
            <w:pPr>
              <w:spacing w:line="453" w:lineRule="exact"/>
              <w:ind w:firstLine="0"/>
              <w:jc w:val="both"/>
            </w:pPr>
            <w:r>
              <w:rPr>
                <w:sz w:val="26"/>
                <w:color w:val="000000"/>
                <w:rFonts w:hint="eastAsia" w:ascii="宋体" w:hAnsi="宋体" w:eastAsia="宋体"/>
              </w:rPr>
              <w:t xml:space="preserve">《光华大学半月刊》1935年第3</w:t>
            </w:r>
          </w:p>
        </w:tc>
      </w:tr>
    </w:tbl>
    <w:p>
      <w:pPr>
        <w:sectPr>
          <w:type w:val="continuous"/>
          <w:pgSz w:w="11900" w:h="16840" w:orient="portrait"/>
          <w:pgMar w:top="1240" w:right="1300" w:bottom="1240" w:left="1300" w:header="1120" w:footer="1240"/>
          <w:cols w:equalWidth="true" w:num="1"/>
          <w:docGrid w:type="lines"/>
        </w:sectPr>
      </w:pPr>
    </w:p>
    <w:p>
      <w:pPr>
        <w:spacing w:line="360" w:lineRule="exact"/>
        <w:ind w:firstLine="0"/>
        <w:jc w:val="both"/>
      </w:pPr>
      <w:r>
        <w:rPr>
          <w:sz w:val="28"/>
          <w:color w:val="000000"/>
        </w:rPr>
        <w:t xml:space="preserve">书亡篇</w:t>
      </w:r>
    </w:p>
    <w:p>
      <w:pPr>
        <w:spacing w:line="360" w:lineRule="exact"/>
        <w:ind w:firstLine="0"/>
        <w:jc w:val="both"/>
        <w:sectPr>
          <w:type w:val="continuous"/>
          <w:pgSz w:w="11900" w:h="16840" w:orient="portrait"/>
          <w:pgMar w:top="1240" w:right="1300" w:bottom="1240" w:left="1300" w:header="1120" w:footer="1240"/>
          <w:cols w:equalWidth="false" w:num="2">
            <w:col w:w="1360" w:space="1740"/>
            <w:col w:w="1420" w:space="0"/>
          </w:cols>
          <w:docGrid w:type="lines"/>
        </w:sectPr>
      </w:pPr>
      <w:r>
        <w:rPr>
          <w:sz w:val="28"/>
          <w:color w:val="000000"/>
        </w:rPr>
        <w:t xml:space="preserve">卷第6期</w:t>
      </w:r>
    </w:p>
    <w:p>
      <w:pPr>
        <w:jc w:val="center"/>
      </w:pPr>
      <w:r>
        <w:drawing>
          <wp:inline distT="0" distB="0" distL="0" distR="0" wp14:editId="50D07946">
            <wp:extent cx="482600" cy="241300"/>
            <wp:effectExtent l="0" t="0" r="0" b="0"/>
            <wp:docPr id="46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5" name="New Bitmap Image.jpg"/>
                    <pic:cNvPicPr/>
                  </pic:nvPicPr>
                  <pic:blipFill>
                    <a:blip r:embed="R2586fc04f59a4716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82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20" w:line="340" w:lineRule="exact"/>
        <w:ind w:firstLine="0"/>
        <w:jc w:val="both"/>
        <w:sectPr>
          <w:pgSz w:w="11900" w:h="16840" w:orient="portrait"/>
          <w:pgMar w:top="1240" w:right="1300" w:bottom="1240" w:left="1300" w:header="1120" w:footer="1240"/>
          <w:cols w:equalWidth="false" w:num="2">
            <w:col w:w="0" w:space="2160"/>
            <w:col w:w="3020" w:space="0"/>
          </w:cols>
          <w:docGrid w:type="lines"/>
          <w:type w:val="nextPage"/>
          <w:headerReference w:type="default" r:id="R91d131bce40849c6"/>
        </w:sectPr>
      </w:pPr>
      <w:r>
        <w:rPr>
          <w:sz w:val="22"/>
          <w:color w:val="000000"/>
          <w:u w:val="single"/>
        </w:rPr>
        <w:t xml:space="preserve">【史记研究集成·第六卷】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ge">
                  <wp:posOffset>635000</wp:posOffset>
                </wp:positionV>
                <wp:extent cx="5473700" cy="9309100"/>
                <wp:effectExtent l="0" t="0" r="635" b="14605"/>
                <wp:wrapSquare wrapText="bothSides"/>
                <wp:docPr id="4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60"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  <w:tbl>
                            <w:tblPr>
                              <w:tblBorders>
                                <w:top w:val="single" w:sz="4"/>
                                <w:bottom w:val="single" w:sz="4"/>
                                <w:left w:val="single" w:sz="4"/>
                                <w:right w:val="single" w:sz="4"/>
                                <w:insideH w:val="single" w:sz="4"/>
                                <w:insideV w:val="single" w:sz="4"/>
                              </w:tblBorders>
                              <w:tblW w:w="0" w:type="auto"/>
                              <w:tblLook w:val="04A0" w:firstRow="true" w:lastRow="false" w:firstColumn="true" w:lastColumn="false" w:noHBand="false" w:noVBand="true"/>
                            </w:tblPr>
                            <w:tblGrid>
                              <w:gridCol w:w="4160"/>
                              <w:gridCol w:w="4160"/>
                            </w:tblGrid>
                            <w:tr w:rsidR="00A23914" w:rsidTr="00A23914">
                              <w:trPr>
                                <w:trHeight w:val="720"/>
                              </w:trPr>
                              <w:trPr>
                                <w:trHeight w:val="72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秦汉史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1941年3月开明书店初版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古史辨第七册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0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1941年6月开明书店初版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 w:left="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张森楷 史记新校注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1935年自刊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40" w:lineRule="exact"/>
                                    <w:ind w:left="1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罗根泽	周秦两汉文学批评史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2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1947年2月商务印书馆初版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古史辨第四册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1935年3月北京书局再版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0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古史辨第六册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1938年9月开明书店初版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黄文山 唯生论的历史观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1935年4月正中书局初版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0" w:lineRule="exact"/>
                                    <w:ind w:left="120"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陈柱	史记孟子荀卿列传讲记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6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《学术世界》1935年第1卷第6期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40" w:lineRule="exact"/>
                                    <w:ind w:left="1280" w:firstLine="0"/>
                                    <w:jc w:val="right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史记屈原贾生列传讲记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2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《学术世界》1935年第1卷第7期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0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李斯列传讲记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《学术世界》1936年第1卷第10期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 w:left="1220" w:firstLine="0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老庄申韩列传讲记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《学术世界》1936年第1卷第12期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 w:left="122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史记伯夷列传讲话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62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《学术世界》1936年第2卷第2期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60" w:lineRule="exact"/>
                                    <w:ind w:left="14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李澍	史记立儒林游侠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7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《学术世界》1936年第1卷第12期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67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货殖三传论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/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5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李则纲 史记通论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1935年9月商务印书馆初版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董允辉 中国正史编纂注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1936年10月正中书局初版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34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吴曾祺 漪香山馆文集二集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1936年上海商务印书馆出版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53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章嶔 中华通史（上）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5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1937年商务印书馆版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刘坦 史记纪年考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1937年5月商务印书馆初版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02" w:lineRule="exact"/>
                                    <w:ind w:left="6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李奎耀 史记丛考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6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1937年天津商科职业学校合订本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34" w:lineRule="exact"/>
                                    <w:ind w:left="10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吴国泰 史记解诂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1938年居易簃丛书之二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余嘉锡 余嘉锡论学杂著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1963年1月中华书局第一版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刘节 左传国语史记之比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《论文月刊》1944年5卷1、2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2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较研究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期合刊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卷阿 迁史琐言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34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《学海月刊》1944年第1卷第五期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97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闻一多 闻一多全集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53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1948年9月开明书店再版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20" w:lineRule="exact"/>
                                    <w:ind w:left="8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郭沫若 沫若文集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1959年6月人民文学出版社第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400"/>
                              </w:trPr>
                              <w:trPr>
                                <w:trHeight w:val="40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/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385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一版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580"/>
                              </w:trPr>
                              <w:trPr>
                                <w:trHeight w:val="580"/>
                              </w:trPr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4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罗倬汉 史记十二诸侯年表考证</w:t>
                                  </w:r>
                                </w:p>
                              </w:tc>
                              <w:tc>
                                <w:tcPr>
                                  <w:vAlign w:val="center"/>
                                  <w:tcW w:w="4160" w:type="dxa"/>
                                </w:tcPr>
                                <w:p>
                                  <w:pPr>
                                    <w:spacing w:line="480" w:lineRule="exact"/>
                                    <w:ind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1943年6月商务印书馆初版</w:t>
                                  </w:r>
                                </w:p>
                              </w:tc>
                            </w:tr>
                            <w:tr w:rsidR="00A23914" w:rsidTr="00A23914">
                              <w:trPr>
                                <w:trHeight w:val="540"/>
                              </w:trPr>
                              <w:tc>
                                <w:tcPr>
                                  <w:gridSpan w:val="2"/>
                                  <w:vAlign w:val="center"/>
                                  <w:tcW w:w="8320" w:type="dxa"/>
                                </w:tcPr>
                                <w:p>
                                  <w:pPr>
                                    <w:spacing w:line="392" w:lineRule="exact"/>
                                    <w:ind w:left="4700" w:firstLine="0"/>
                                    <w:jc w:val="both"/>
                                  </w:pPr>
                                  <w:r>
                                    <w:rPr>
                                      <w:sz w:val="28"/>
                                      <w:color w:val="000000"/>
                                      <w:rFonts w:hint="eastAsia" w:ascii="宋体" w:hAnsi="宋体" w:eastAsia="宋体"/>
                                    </w:rPr>
                                    <w:t xml:space="preserve">【史记研究集成·第六卷】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7" style="position:absolute;left:0pt;margin-left:85.0pt;margin-top:50.0pt;height:733.0pt;width:431.0pt;z-index:639009377516925129;mso-width-relative:page;mso-height-relative:page;mso-position-vertical-relative:page;mso-position-horizontal-relative:page;" coordsize="21600,21600" o:spid="_x0000_s4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60" w:line="36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附录：本书所录作者、书名及版本</w:t>
                      </w:r>
                    </w:p>
                    <w:tbl>
                      <w:tblPr>
                        <w:tblBorders>
                          <w:top w:val="single" w:sz="4"/>
                          <w:bottom w:val="single" w:sz="4"/>
                          <w:left w:val="single" w:sz="4"/>
                          <w:right w:val="single" w:sz="4"/>
                          <w:insideH w:val="single" w:sz="4"/>
                          <w:insideV w:val="single" w:sz="4"/>
                        </w:tblBorders>
                        <w:tblW w:w="0" w:type="auto"/>
                        <w:tblLook w:val="04A0" w:firstRow="true" w:lastRow="false" w:firstColumn="true" w:lastColumn="false" w:noHBand="false" w:noVBand="true"/>
                      </w:tblPr>
                      <w:tblGrid>
                        <w:gridCol w:w="4160"/>
                        <w:gridCol w:w="4160"/>
                      </w:tblGrid>
                      <w:tr w:rsidR="00A23914" w:rsidTr="00A23914">
                        <w:trPr>
                          <w:trHeight w:val="720"/>
                        </w:trPr>
                        <w:trPr>
                          <w:trHeight w:val="72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秦汉史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1941年3月开明书店初版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古史辨第七册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0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1941年6月开明书店初版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 w:left="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张森楷 史记新校注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1935年自刊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40" w:lineRule="exact"/>
                              <w:ind w:left="1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罗根泽	周秦两汉文学批评史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23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1947年2月商务印书馆初版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古史辨第四册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1935年3月北京书局再版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0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古史辨第六册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1938年9月开明书店初版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黄文山 唯生论的历史观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1935年4月正中书局初版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0" w:lineRule="exact"/>
                              <w:ind w:left="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陈柱	史记孟子荀卿列传讲记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6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《学术世界》1935年第1卷第6期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40" w:lineRule="exact"/>
                              <w:ind w:left="1280"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史记屈原贾生列传讲记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40" w:lineRule="exact"/>
                              <w:ind/>
                              <w:jc w:val="center"/>
                            </w:pPr>
                            <w:r>
                              <w:rPr>
                                <w:sz w:val="22"/>
                                <w:color w:val="000000"/>
                                <w:rFonts w:hint="eastAsia" w:ascii="宋体" w:hAnsi="宋体" w:eastAsia="宋体"/>
                              </w:rPr>
                              <w:t xml:space="preserve">《学术世界》1935年第1卷第7期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0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李斯列传讲记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《学术世界》1936年第1卷第10期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 w:left="12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老庄申韩列传讲记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《学术世界》1936年第1卷第12期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 w:left="12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史记伯夷列传讲话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62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《学术世界》1936年第2卷第2期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60" w:lineRule="exact"/>
                              <w:ind w:left="1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李澍	史记立儒林游侠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73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《学术世界》1936年第1卷第12期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67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货殖三传论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/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5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李则纲 史记通论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1935年9月商务印书馆初版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董允辉 中国正史编纂注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1936年10月正中书局初版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34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吴曾祺 漪香山馆文集二集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1936年上海商务印书馆出版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53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章嶔 中华通史（上）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53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1937年商务印书馆版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刘坦 史记纪年考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1937年5月商务印书馆初版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02" w:lineRule="exact"/>
                              <w:ind w:left="6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李奎耀 史记丛考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6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1937年天津商科职业学校合订本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34" w:lineRule="exact"/>
                              <w:ind w:left="1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吴国泰 史记解诂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1938年居易簃丛书之二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余嘉锡 余嘉锡论学杂著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1963年1月中华书局第一版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刘节 左传国语史记之比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《论文月刊》1944年5卷1、2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2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较研究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期合刊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卷阿 迁史琐言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34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《学海月刊》1944年第1卷第五期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97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闻一多 闻一多全集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53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1948年9月开明书店再版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20" w:lineRule="exact"/>
                              <w:ind w:left="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郭沫若 沫若文集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1959年6月人民文学出版社第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400"/>
                        </w:trPr>
                        <w:trPr>
                          <w:trHeight w:val="40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/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385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一版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580"/>
                        </w:trPr>
                        <w:trPr>
                          <w:trHeight w:val="580"/>
                        </w:trPr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罗倬汉 史记十二诸侯年表考证</w:t>
                            </w:r>
                          </w:p>
                        </w:tc>
                        <w:tc>
                          <w:tcPr>
                            <w:vAlign w:val="center"/>
                            <w:tcW w:w="4160" w:type="dxa"/>
                          </w:tcPr>
                          <w:p>
                            <w:pPr>
                              <w:spacing w:line="480" w:lineRule="exact"/>
                              <w:ind/>
                              <w:jc w:val="center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1943年6月商务印书馆初版</w:t>
                            </w:r>
                          </w:p>
                        </w:tc>
                      </w:tr>
                      <w:tr w:rsidR="00A23914" w:rsidTr="00A23914">
                        <w:trPr>
                          <w:trHeight w:val="540"/>
                        </w:trPr>
                        <w:tc>
                          <w:tcPr>
                            <w:gridSpan w:val="2"/>
                            <w:vAlign w:val="center"/>
                            <w:tcW w:w="8320" w:type="dxa"/>
                          </w:tcPr>
                          <w:p>
                            <w:pPr>
                              <w:spacing w:line="392" w:lineRule="exact"/>
                              <w:ind w:left="47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rFonts w:hint="eastAsia" w:ascii="宋体" w:hAnsi="宋体" w:eastAsia="宋体"/>
                              </w:rPr>
                              <w:t xml:space="preserve">【史记研究集成·第六卷】</w:t>
                            </w:r>
                          </w:p>
                        </w:tc>
                      </w:tr>
                    </w:tbl>
                    <w:p>
                      <w:pPr>
                        <w:spacing w:line="38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6032500</wp:posOffset>
            </wp:positionH>
            <wp:positionV relativeFrom="page">
              <wp:posOffset>9512300</wp:posOffset>
            </wp:positionV>
            <wp:extent cx="482600" cy="254000"/>
            <wp:effectExtent l="0" t="0" r="2540" b="4445"/>
            <wp:wrapNone/>
            <wp:docPr id="468" name="图片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1632e2db3f994e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ectPr>
          <w:pgMar w:top="900" w:right="1360" w:bottom="900" w:left="1360" w:header="0" w:footer="900"/>
          <w:pgSz w:w="11900" w:h="16840" w:orient="portrait"/>
          <w:headerReference w:type="default" r:id="R8d7d5d913af2452e"/>
          <w:footerReference w:type="default" r:id="R66dc849b919e449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660400</wp:posOffset>
                </wp:positionV>
                <wp:extent cx="5562600" cy="431800"/>
                <wp:effectExtent l="0" t="0" r="635" b="14605"/>
                <wp:wrapSquare wrapText="bothSides"/>
                <wp:docPr id="4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史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记集评		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0" style="position:absolute;left:0pt;margin-left:65.0pt;margin-top:52.0pt;height:34.0pt;width:438.0pt;z-index:639009377517859569;mso-width-relative:page;mso-height-relative:page;mso-position-vertical-relative:page;mso-position-horizontal-relative:page;" coordsize="21600,21600" o:spid="_x0000_s4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史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记集评													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1117600</wp:posOffset>
                </wp:positionV>
                <wp:extent cx="2882900" cy="8851900"/>
                <wp:effectExtent l="0" t="0" r="635" b="14605"/>
                <wp:wrapSquare wrapText="bothSides"/>
                <wp:docPr id="4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王玉璋 中国史学史概论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朱希祖 中国史学通论</w:t>
                            </w:r>
                          </w:p>
                          <w:p>
                            <w:pPr>
                              <w:spacing w:after="350"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陆懋德 史学方法大纲</w:t>
                            </w:r>
                          </w:p>
                          <w:p>
                            <w:pPr>
                              <w:spacing w:line="46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蒋祖怡 史学纂要</w:t>
                            </w:r>
                          </w:p>
                          <w:p>
                            <w:pPr>
                              <w:spacing w:line="46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齐树楷 史记意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 燮 吹万楼文集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翦伯赞	历史哲学教程</w:t>
                            </w:r>
                          </w:p>
                          <w:p>
                            <w:pPr>
                              <w:spacing w:line="500" w:lineRule="exact"/>
                              <w:ind w:firstLine="154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中国史纲第二卷</w:t>
                            </w:r>
                          </w:p>
                          <w:p>
                            <w:pPr>
                              <w:spacing w:after="380"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金毓黻 中国史学史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方壮猷 中国史学概要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常乃德 历史哲学论丛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王骏图 史记旧注评义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王骏观 史记旧注评义</w:t>
                            </w:r>
                          </w:p>
                          <w:p>
                            <w:pPr>
                              <w:spacing w:after="760"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周谷城 中国史学史提纲</w:t>
                            </w:r>
                          </w:p>
                          <w:p>
                            <w:pPr>
                              <w:spacing w:line="5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朱东润 史记考索</w:t>
                            </w:r>
                          </w:p>
                          <w:p>
                            <w:pPr>
                              <w:spacing w:after="420"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徐浩	廿五史论纲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李长之 司马迁之人格与风格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吴玉章 中国历史教程序论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管听石 中国史读法</w:t>
                            </w:r>
                          </w:p>
                          <w:p>
                            <w:pPr>
                              <w:spacing w:after="1960" w:line="40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郑振铎 插图本中国文学史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4</w:t>
                            </w: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2" style="position:absolute;left:0pt;margin-left:65.0pt;margin-top:88.0pt;height:697.0pt;width:227.0pt;z-index:639009377517863194;mso-width-relative:page;mso-height-relative:page;mso-position-vertical-relative:page;mso-position-horizontal-relative:page;" coordsize="21600,21600" o:spid="_x0000_s4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王玉璋 中国史学史概论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朱希祖 中国史学通论</w:t>
                      </w:r>
                    </w:p>
                    <w:p>
                      <w:pPr>
                        <w:spacing w:after="350"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陆懋德 史学方法大纲</w:t>
                      </w:r>
                    </w:p>
                    <w:p>
                      <w:pPr>
                        <w:spacing w:line="460" w:lineRule="exact"/>
                        <w:ind w:firstLine="42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蒋祖怡 史学纂要</w:t>
                      </w:r>
                    </w:p>
                    <w:p>
                      <w:pPr>
                        <w:spacing w:line="460" w:lineRule="exact"/>
                        <w:ind w:firstLine="42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齐树楷 史记意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高 燮 吹万楼文集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翦伯赞	历史哲学教程</w:t>
                      </w:r>
                    </w:p>
                    <w:p>
                      <w:pPr>
                        <w:spacing w:line="500" w:lineRule="exact"/>
                        <w:ind w:firstLine="154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中国史纲第二卷</w:t>
                      </w:r>
                    </w:p>
                    <w:p>
                      <w:pPr>
                        <w:spacing w:after="380"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金毓黻 中国史学史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方壮猷 中国史学概要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常乃德 历史哲学论丛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王骏图 史记旧注评义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王骏观 史记旧注评义</w:t>
                      </w:r>
                    </w:p>
                    <w:p>
                      <w:pPr>
                        <w:spacing w:after="760"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周谷城 中国史学史提纲</w:t>
                      </w:r>
                    </w:p>
                    <w:p>
                      <w:pPr>
                        <w:spacing w:line="500" w:lineRule="exact"/>
                        <w:ind w:firstLine="42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朱东润 史记考索</w:t>
                      </w:r>
                    </w:p>
                    <w:p>
                      <w:pPr>
                        <w:spacing w:after="420"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徐浩	廿五史论纲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李长之 司马迁之人格与风格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吴玉章 中国历史教程序论</w:t>
                      </w:r>
                    </w:p>
                    <w:p>
                      <w:pPr>
                        <w:spacing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管听石 中国史读法</w:t>
                      </w:r>
                    </w:p>
                    <w:p>
                      <w:pPr>
                        <w:spacing w:after="1960" w:line="400" w:lineRule="exact"/>
                        <w:ind w:firstLine="4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郑振铎 插图本中国文学史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4</w:t>
                      </w: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3860800</wp:posOffset>
                </wp:positionH>
                <wp:positionV relativeFrom="page">
                  <wp:posOffset>1117600</wp:posOffset>
                </wp:positionV>
                <wp:extent cx="2705100" cy="7023100"/>
                <wp:effectExtent l="0" t="0" r="635" b="14605"/>
                <wp:wrapSquare wrapText="bothSides"/>
                <wp:docPr id="4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1944年商务印书馆赣二版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1944年9月独立出版社再版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1980年北京师范大学重印本</w:t>
                            </w:r>
                          </w:p>
                          <w:p>
                            <w:pPr>
                              <w:spacing w:line="500" w:lineRule="exact"/>
                              <w:ind w:firstLine="30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（本书1945年初版）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1946年4月正中书局沪一版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四存中校本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民国辛巳（1940年）高氏藏板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1946年新知识出版社版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1947年6月，大孚出版公司版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1957年商务印书馆重印第一版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（1944年初版）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1947年4月中国文化服务社初版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1947年7月上海商务印书馆初版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1947年9月正中书局沪一版</w:t>
                            </w:r>
                          </w:p>
                          <w:p>
                            <w:pPr>
                              <w:spacing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1947年9月正中书局沪一版</w:t>
                            </w:r>
                          </w:p>
                          <w:p>
                            <w:pPr>
                              <w:spacing w:line="460" w:lineRule="exact"/>
                              <w:ind w:firstLine="30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见《史学与美学》，1980年上海</w:t>
                            </w:r>
                          </w:p>
                          <w:p>
                            <w:pPr>
                              <w:spacing w:line="400" w:lineRule="exact"/>
                              <w:ind w:firstLine="3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人民出版社（原载《中国史学</w:t>
                            </w:r>
                          </w:p>
                          <w:p>
                            <w:pPr>
                              <w:spacing w:line="400" w:lineRule="exact"/>
                              <w:ind w:firstLine="3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之进化》，1947年出版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1947年开明书店排印本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1949年6月人民文学出版社第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一版</w:t>
                            </w:r>
                          </w:p>
                          <w:p>
                            <w:pPr>
                              <w:spacing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1948年9月上海开明书店初版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1949年6月版</w:t>
                            </w:r>
                          </w:p>
                          <w:p>
                            <w:pPr>
                              <w:spacing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1949年10月上海中华书局初版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4" style="position:absolute;left:0pt;margin-left:304.0pt;margin-top:88.0pt;height:553.0pt;width:213.0pt;z-index:639009377517866971;mso-width-relative:page;mso-height-relative:page;mso-position-vertical-relative:page;mso-position-horizontal-relative:page;" coordsize="21600,21600" o:spid="_x0000_s4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1944年商务印书馆赣二版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1944年9月独立出版社再版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1980年北京师范大学重印本</w:t>
                      </w:r>
                    </w:p>
                    <w:p>
                      <w:pPr>
                        <w:spacing w:line="500" w:lineRule="exact"/>
                        <w:ind w:firstLine="30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（本书1945年初版）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1946年4月正中书局沪一版</w:t>
                      </w:r>
                      <w:r>
                        <w:rPr>
                          <w:sz w:val="26"/>
                          <w:color w:val="000000"/>
                        </w:rPr>
                        <w:t xml:space="preserve">四存中校本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民国辛巳（1940年）高氏藏板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1946年新知识出版社版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1947年6月，大孚出版公司版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1957年商务印书馆重印第一版</w:t>
                      </w:r>
                      <w:r>
                        <w:rPr>
                          <w:sz w:val="26"/>
                          <w:color w:val="000000"/>
                        </w:rPr>
                        <w:t xml:space="preserve">（1944年初版）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1947年4月中国文化服务社初版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1947年7月上海商务印书馆初版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1947年9月正中书局沪一版</w:t>
                      </w:r>
                    </w:p>
                    <w:p>
                      <w:pPr>
                        <w:spacing w:line="50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1947年9月正中书局沪一版</w:t>
                      </w:r>
                    </w:p>
                    <w:p>
                      <w:pPr>
                        <w:spacing w:line="460" w:lineRule="exact"/>
                        <w:ind w:firstLine="30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见《史学与美学》，1980年上海</w:t>
                      </w:r>
                    </w:p>
                    <w:p>
                      <w:pPr>
                        <w:spacing w:line="400" w:lineRule="exact"/>
                        <w:ind w:firstLine="3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人民出版社（原载《中国史学</w:t>
                      </w:r>
                    </w:p>
                    <w:p>
                      <w:pPr>
                        <w:spacing w:line="400" w:lineRule="exact"/>
                        <w:ind w:firstLine="3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之进化》，1947年出版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1947年开明书店排印本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1949年6月人民文学出版社第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一版</w:t>
                      </w:r>
                    </w:p>
                    <w:p>
                      <w:pPr>
                        <w:spacing w:line="50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1948年9月上海开明书店初版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1949年6月版</w:t>
                      </w:r>
                    </w:p>
                    <w:p>
                      <w:pPr>
                        <w:spacing w:line="50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1949年10月上海中华书局初版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838200</wp:posOffset>
            </wp:positionH>
            <wp:positionV relativeFrom="page">
              <wp:posOffset>9537700</wp:posOffset>
            </wp:positionV>
            <wp:extent cx="495300" cy="241300"/>
            <wp:effectExtent l="0" t="0" r="2540" b="4445"/>
            <wp:wrapNone/>
            <wp:docPr id="475" name="图片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5bb310ce90934d6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>
      <w:headerReference w:type="default" r:id="R80385602df354b6d"/>
      <w:footerReference w:type="default" r:id="R1bbe399fbeac4750"/>
      <w:titlePg/>
      <w:pgSz w:w="11900" w:h="16840" w:orient="portrait"/>
      <w:pgMar w:top="1240" w:right="1260" w:bottom="1240" w:left="1260" w:header="0" w:footer="1240"/>
      <w:cols w:space="420"/>
    </w:sectPr>
  </w:body>
</w:document>
</file>

<file path=word/footer1.xml><?xml version="1.0" encoding="utf-8"?>
<w:ftr xmlns:w="http://schemas.openxmlformats.org/wordprocessingml/2006/main">
  <w:p/>
</w:ftr>
</file>

<file path=word/footer10.xml><?xml version="1.0" encoding="utf-8"?>
<w:ftr xmlns:w="http://schemas.openxmlformats.org/wordprocessingml/2006/main">
  <w:p/>
</w:ftr>
</file>

<file path=word/footer11.xml><?xml version="1.0" encoding="utf-8"?>
<w:ftr xmlns:w="http://schemas.openxmlformats.org/wordprocessingml/2006/main">
  <w:p/>
</w:ftr>
</file>

<file path=word/footer12.xml><?xml version="1.0" encoding="utf-8"?>
<w:ftr xmlns:w="http://schemas.openxmlformats.org/wordprocessingml/2006/main">
  <w:p/>
</w:ftr>
</file>

<file path=word/footer13.xml><?xml version="1.0" encoding="utf-8"?>
<w:ftr xmlns:w="http://schemas.openxmlformats.org/wordprocessingml/2006/main">
  <w:p/>
</w:ftr>
</file>

<file path=word/footer14.xml><?xml version="1.0" encoding="utf-8"?>
<w:ftr xmlns:w="http://schemas.openxmlformats.org/wordprocessingml/2006/main">
  <w:p/>
</w:ftr>
</file>

<file path=word/footer15.xml><?xml version="1.0" encoding="utf-8"?>
<w:ftr xmlns:w="http://schemas.openxmlformats.org/wordprocessingml/2006/main">
  <w:p/>
</w:ftr>
</file>

<file path=word/footer16.xml><?xml version="1.0" encoding="utf-8"?>
<w:ftr xmlns:w="http://schemas.openxmlformats.org/wordprocessingml/2006/main">
  <w:p/>
</w:ftr>
</file>

<file path=word/footer17.xml><?xml version="1.0" encoding="utf-8"?>
<w:ftr xmlns:w="http://schemas.openxmlformats.org/wordprocessingml/2006/main">
  <w:p/>
</w:ftr>
</file>

<file path=word/footer18.xml><?xml version="1.0" encoding="utf-8"?>
<w:ftr xmlns:w="http://schemas.openxmlformats.org/wordprocessingml/2006/main">
  <w:p/>
</w:ftr>
</file>

<file path=word/footer19.xml><?xml version="1.0" encoding="utf-8"?>
<w:ftr xmlns:w="http://schemas.openxmlformats.org/wordprocessingml/2006/main">
  <w:p/>
</w:ftr>
</file>

<file path=word/footer2.xml><?xml version="1.0" encoding="utf-8"?>
<w:ftr xmlns:w="http://schemas.openxmlformats.org/wordprocessingml/2006/main">
  <w:p/>
</w:ftr>
</file>

<file path=word/footer20.xml><?xml version="1.0" encoding="utf-8"?>
<w:ftr xmlns:w="http://schemas.openxmlformats.org/wordprocessingml/2006/main">
  <w:p/>
</w:ftr>
</file>

<file path=word/footer21.xml><?xml version="1.0" encoding="utf-8"?>
<w:ftr xmlns:w="http://schemas.openxmlformats.org/wordprocessingml/2006/main">
  <w:p/>
</w:ftr>
</file>

<file path=word/footer22.xml><?xml version="1.0" encoding="utf-8"?>
<w:ftr xmlns:w="http://schemas.openxmlformats.org/wordprocessingml/2006/main">
  <w:p/>
</w:ftr>
</file>

<file path=word/footer23.xml><?xml version="1.0" encoding="utf-8"?>
<w:ftr xmlns:w="http://schemas.openxmlformats.org/wordprocessingml/2006/main">
  <w:p/>
</w:ftr>
</file>

<file path=word/footer24.xml><?xml version="1.0" encoding="utf-8"?>
<w:ftr xmlns:w="http://schemas.openxmlformats.org/wordprocessingml/2006/main">
  <w:p/>
</w:ftr>
</file>

<file path=word/footer25.xml><?xml version="1.0" encoding="utf-8"?>
<w:ftr xmlns:w="http://schemas.openxmlformats.org/wordprocessingml/2006/main">
  <w:p/>
</w:ftr>
</file>

<file path=word/footer26.xml><?xml version="1.0" encoding="utf-8"?>
<w:ftr xmlns:w="http://schemas.openxmlformats.org/wordprocessingml/2006/main">
  <w:p/>
</w:ftr>
</file>

<file path=word/footer27.xml><?xml version="1.0" encoding="utf-8"?>
<w:ftr xmlns:w="http://schemas.openxmlformats.org/wordprocessingml/2006/main">
  <w:p/>
</w:ftr>
</file>

<file path=word/footer28.xml><?xml version="1.0" encoding="utf-8"?>
<w:ftr xmlns:w="http://schemas.openxmlformats.org/wordprocessingml/2006/main">
  <w:p/>
</w:ftr>
</file>

<file path=word/footer29.xml><?xml version="1.0" encoding="utf-8"?>
<w:ftr xmlns:w="http://schemas.openxmlformats.org/wordprocessingml/2006/main">
  <w:p/>
</w:ftr>
</file>

<file path=word/footer3.xml><?xml version="1.0" encoding="utf-8"?>
<w:ftr xmlns:w="http://schemas.openxmlformats.org/wordprocessingml/2006/main">
  <w:p/>
</w:ftr>
</file>

<file path=word/footer30.xml><?xml version="1.0" encoding="utf-8"?>
<w:ftr xmlns:w="http://schemas.openxmlformats.org/wordprocessingml/2006/main">
  <w:p/>
</w:ftr>
</file>

<file path=word/footer31.xml><?xml version="1.0" encoding="utf-8"?>
<w:ftr xmlns:w="http://schemas.openxmlformats.org/wordprocessingml/2006/main">
  <w:p/>
</w:ftr>
</file>

<file path=word/footer32.xml><?xml version="1.0" encoding="utf-8"?>
<w:ftr xmlns:w="http://schemas.openxmlformats.org/wordprocessingml/2006/main">
  <w:p/>
</w:ftr>
</file>

<file path=word/footer33.xml><?xml version="1.0" encoding="utf-8"?>
<w:ftr xmlns:w="http://schemas.openxmlformats.org/wordprocessingml/2006/main">
  <w:p/>
</w:ftr>
</file>

<file path=word/footer34.xml><?xml version="1.0" encoding="utf-8"?>
<w:ftr xmlns:w="http://schemas.openxmlformats.org/wordprocessingml/2006/main">
  <w:p/>
</w:ftr>
</file>

<file path=word/footer35.xml><?xml version="1.0" encoding="utf-8"?>
<w:ftr xmlns:w="http://schemas.openxmlformats.org/wordprocessingml/2006/main">
  <w:p/>
</w:ftr>
</file>

<file path=word/footer36.xml><?xml version="1.0" encoding="utf-8"?>
<w:ftr xmlns:w="http://schemas.openxmlformats.org/wordprocessingml/2006/main">
  <w:p/>
</w:ftr>
</file>

<file path=word/footer37.xml><?xml version="1.0" encoding="utf-8"?>
<w:ftr xmlns:w="http://schemas.openxmlformats.org/wordprocessingml/2006/main">
  <w:p/>
</w:ftr>
</file>

<file path=word/footer38.xml><?xml version="1.0" encoding="utf-8"?>
<w:ftr xmlns:w="http://schemas.openxmlformats.org/wordprocessingml/2006/main">
  <w:p/>
</w:ftr>
</file>

<file path=word/footer39.xml><?xml version="1.0" encoding="utf-8"?>
<w:ftr xmlns:w="http://schemas.openxmlformats.org/wordprocessingml/2006/main">
  <w:p/>
</w:ftr>
</file>

<file path=word/footer4.xml><?xml version="1.0" encoding="utf-8"?>
<w:ftr xmlns:w="http://schemas.openxmlformats.org/wordprocessingml/2006/main">
  <w:p/>
</w:ftr>
</file>

<file path=word/footer40.xml><?xml version="1.0" encoding="utf-8"?>
<w:ftr xmlns:w="http://schemas.openxmlformats.org/wordprocessingml/2006/main">
  <w:p/>
</w:ftr>
</file>

<file path=word/footer41.xml><?xml version="1.0" encoding="utf-8"?>
<w:ftr xmlns:w="http://schemas.openxmlformats.org/wordprocessingml/2006/main">
  <w:p/>
</w:ftr>
</file>

<file path=word/footer42.xml><?xml version="1.0" encoding="utf-8"?>
<w:ftr xmlns:w="http://schemas.openxmlformats.org/wordprocessingml/2006/main">
  <w:p/>
</w:ftr>
</file>

<file path=word/footer43.xml><?xml version="1.0" encoding="utf-8"?>
<w:ftr xmlns:w="http://schemas.openxmlformats.org/wordprocessingml/2006/main">
  <w:p/>
</w:ftr>
</file>

<file path=word/footer44.xml><?xml version="1.0" encoding="utf-8"?>
<w:ftr xmlns:w="http://schemas.openxmlformats.org/wordprocessingml/2006/main">
  <w:p/>
</w:ftr>
</file>

<file path=word/footer5.xml><?xml version="1.0" encoding="utf-8"?>
<w:ftr xmlns:w="http://schemas.openxmlformats.org/wordprocessingml/2006/main">
  <w:p/>
</w:ftr>
</file>

<file path=word/footer6.xml><?xml version="1.0" encoding="utf-8"?>
<w:ftr xmlns:w="http://schemas.openxmlformats.org/wordprocessingml/2006/main">
  <w:p/>
</w:ftr>
</file>

<file path=word/footer7.xml><?xml version="1.0" encoding="utf-8"?>
<w:ftr xmlns:w="http://schemas.openxmlformats.org/wordprocessingml/2006/main">
  <w:p/>
</w:ftr>
</file>

<file path=word/footer8.xml><?xml version="1.0" encoding="utf-8"?>
<w:ftr xmlns:w="http://schemas.openxmlformats.org/wordprocessingml/2006/main">
  <w:p/>
</w:ftr>
</file>

<file path=word/footer9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header10.xml><?xml version="1.0" encoding="utf-8"?>
<w:hdr xmlns:w="http://schemas.openxmlformats.org/wordprocessingml/2006/main">
  <w:p/>
</w:hdr>
</file>

<file path=word/header11.xml><?xml version="1.0" encoding="utf-8"?>
<w:hdr xmlns:w="http://schemas.openxmlformats.org/wordprocessingml/2006/main">
  <w:p/>
</w:hdr>
</file>

<file path=word/header12.xml><?xml version="1.0" encoding="utf-8"?>
<w:hdr xmlns:w="http://schemas.openxmlformats.org/wordprocessingml/2006/main">
  <w:p/>
</w:hdr>
</file>

<file path=word/header13.xml><?xml version="1.0" encoding="utf-8"?>
<w:hdr xmlns:w="http://schemas.openxmlformats.org/wordprocessingml/2006/main">
  <w:p/>
</w:hdr>
</file>

<file path=word/header14.xml><?xml version="1.0" encoding="utf-8"?>
<w:hdr xmlns:w="http://schemas.openxmlformats.org/wordprocessingml/2006/main">
  <w:p/>
</w:hdr>
</file>

<file path=word/header15.xml><?xml version="1.0" encoding="utf-8"?>
<w:hdr xmlns:w="http://schemas.openxmlformats.org/wordprocessingml/2006/main">
  <w:p/>
</w:hdr>
</file>

<file path=word/header16.xml><?xml version="1.0" encoding="utf-8"?>
<w:hdr xmlns:w="http://schemas.openxmlformats.org/wordprocessingml/2006/main">
  <w:p/>
</w:hdr>
</file>

<file path=word/header17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18.xml><?xml version="1.0" encoding="utf-8"?>
<w:hdr xmlns:w="http://schemas.openxmlformats.org/wordprocessingml/2006/main">
  <w:p/>
</w:hdr>
</file>

<file path=word/header19.xml><?xml version="1.0" encoding="utf-8"?>
<w:hdr xmlns:w="http://schemas.openxmlformats.org/wordprocessingml/2006/main">
  <w:p/>
</w:hdr>
</file>

<file path=word/header2.xml><?xml version="1.0" encoding="utf-8"?>
<w:hdr xmlns:w="http://schemas.openxmlformats.org/wordprocessingml/2006/main">
  <w:p/>
</w:hdr>
</file>

<file path=word/header20.xml><?xml version="1.0" encoding="utf-8"?>
<w:hdr xmlns:w="http://schemas.openxmlformats.org/wordprocessingml/2006/main">
  <w:p/>
</w:hdr>
</file>

<file path=word/header21.xml><?xml version="1.0" encoding="utf-8"?>
<w:hdr xmlns:w="http://schemas.openxmlformats.org/wordprocessingml/2006/main">
  <w:p/>
</w:hdr>
</file>

<file path=word/header22.xml><?xml version="1.0" encoding="utf-8"?>
<w:hdr xmlns:w="http://schemas.openxmlformats.org/wordprocessingml/2006/main">
  <w:p/>
</w:hdr>
</file>

<file path=word/header23.xml><?xml version="1.0" encoding="utf-8"?>
<w:hdr xmlns:w="http://schemas.openxmlformats.org/wordprocessingml/2006/main">
  <w:p/>
</w:hdr>
</file>

<file path=word/header24.xml><?xml version="1.0" encoding="utf-8"?>
<w:hdr xmlns:w="http://schemas.openxmlformats.org/wordprocessingml/2006/main">
  <w:p/>
</w:hdr>
</file>

<file path=word/header25.xml><?xml version="1.0" encoding="utf-8"?>
<w:hdr xmlns:w="http://schemas.openxmlformats.org/wordprocessingml/2006/main">
  <w:p/>
</w:hdr>
</file>

<file path=word/header26.xml><?xml version="1.0" encoding="utf-8"?>
<w:hdr xmlns:w="http://schemas.openxmlformats.org/wordprocessingml/2006/main">
  <w:p>
    <w:pPr>
      <w:spacing w:line="360" w:lineRule="exact"/>
      <w:ind w:firstLine="0"/>
      <w:jc w:val="right"/>
    </w:pPr>
    <w:r>
      <w:rPr>
        <w:sz w:val="26"/>
        <w:color w:val="000000"/>
      </w:rPr>
      <w:t xml:space="preserve">列传</w:t>
    </w:r>
  </w:p>
</w:hdr>
</file>

<file path=word/header27.xml><?xml version="1.0" encoding="utf-8"?>
<w:hdr xmlns:w="http://schemas.openxmlformats.org/wordprocessingml/2006/main">
  <w:p/>
</w:hdr>
</file>

<file path=word/header28.xml><?xml version="1.0" encoding="utf-8"?>
<w:hdr xmlns:w="http://schemas.openxmlformats.org/wordprocessingml/2006/main">
  <w:p/>
</w:hdr>
</file>

<file path=word/header29.xml><?xml version="1.0" encoding="utf-8"?>
<w:hdr xmlns:w="http://schemas.openxmlformats.org/wordprocessingml/2006/main">
  <w:p>
    <w:pPr>
      <w:spacing w:line="360" w:lineRule="exact"/>
      <w:ind w:firstLine="0"/>
      <w:jc w:val="both"/>
    </w:pPr>
    <w:r>
      <w:rPr>
        <w:sz w:val="30"/>
        <w:color w:val="000000"/>
      </w:rPr>
      <w:t xml:space="preserve">下编《史记》分篇评论</w:t>
    </w:r>
  </w:p>
</w:hdr>
</file>

<file path=word/header3.xml><?xml version="1.0" encoding="utf-8"?>
<w:hdr xmlns:w="http://schemas.openxmlformats.org/wordprocessingml/2006/main">
  <w:p/>
</w:hdr>
</file>

<file path=word/header30.xml><?xml version="1.0" encoding="utf-8"?>
<w:hdr xmlns:w="http://schemas.openxmlformats.org/wordprocessingml/2006/main">
  <w:p/>
</w:hdr>
</file>

<file path=word/header31.xml><?xml version="1.0" encoding="utf-8"?>
<w:hdr xmlns:w="http://schemas.openxmlformats.org/wordprocessingml/2006/main">
  <w:p/>
</w:hdr>
</file>

<file path=word/header32.xml><?xml version="1.0" encoding="utf-8"?>
<w:hdr xmlns:w="http://schemas.openxmlformats.org/wordprocessingml/2006/main">
  <w:p/>
</w:hdr>
</file>

<file path=word/header33.xml><?xml version="1.0" encoding="utf-8"?>
<w:hdr xmlns:w="http://schemas.openxmlformats.org/wordprocessingml/2006/main">
  <w:p/>
</w:hdr>
</file>

<file path=word/header34.xml><?xml version="1.0" encoding="utf-8"?>
<w:hdr xmlns:w="http://schemas.openxmlformats.org/wordprocessingml/2006/main">
  <w:p/>
</w:hdr>
</file>

<file path=word/header35.xml><?xml version="1.0" encoding="utf-8"?>
<w:hdr xmlns:w="http://schemas.openxmlformats.org/wordprocessingml/2006/main">
  <w:p/>
</w:hdr>
</file>

<file path=word/header36.xml><?xml version="1.0" encoding="utf-8"?>
<w:hdr xmlns:w="http://schemas.openxmlformats.org/wordprocessingml/2006/main">
  <w:p/>
</w:hdr>
</file>

<file path=word/header37.xml><?xml version="1.0" encoding="utf-8"?>
<w:hdr xmlns:w="http://schemas.openxmlformats.org/wordprocessingml/2006/main">
  <w:p>
    <w:pPr>
      <w:spacing w:line="400" w:lineRule="exact"/>
      <w:ind w:firstLine="0"/>
      <w:jc w:val="both"/>
    </w:pPr>
    <w:r>
      <w:rPr>
        <w:sz w:val="26"/>
        <w:color w:val="000000"/>
      </w:rPr>
      <w:t xml:space="preserve">史记集评</w:t>
    </w:r>
  </w:p>
</w:hdr>
</file>

<file path=word/header38.xml><?xml version="1.0" encoding="utf-8"?>
<w:hdr xmlns:w="http://schemas.openxmlformats.org/wordprocessingml/2006/main">
  <w:p/>
</w:hdr>
</file>

<file path=word/header39.xml><?xml version="1.0" encoding="utf-8"?>
<w:hdr xmlns:w="http://schemas.openxmlformats.org/wordprocessingml/2006/main">
  <w:p>
    <w:pPr>
      <w:spacing w:line="420" w:lineRule="exact"/>
      <w:ind w:firstLine="0"/>
      <w:jc w:val="both"/>
    </w:pPr>
    <w:r>
      <w:rPr>
        <w:sz w:val="28"/>
        <w:color w:val="000000"/>
      </w:rPr>
      <w:t xml:space="preserve">史记集评</w:t>
    </w:r>
  </w:p>
</w:hdr>
</file>

<file path=word/header4.xml><?xml version="1.0" encoding="utf-8"?>
<w:hdr xmlns:w="http://schemas.openxmlformats.org/wordprocessingml/2006/main">
  <w:p/>
</w:hdr>
</file>

<file path=word/header40.xml><?xml version="1.0" encoding="utf-8"?>
<w:hdr xmlns:w="http://schemas.openxmlformats.org/wordprocessingml/2006/main">
  <w:p/>
</w:hdr>
</file>

<file path=word/header41.xml><?xml version="1.0" encoding="utf-8"?>
<w:hdr xmlns:w="http://schemas.openxmlformats.org/wordprocessingml/2006/main">
  <w:p/>
</w:hdr>
</file>

<file path=word/header42.xml><?xml version="1.0" encoding="utf-8"?>
<w:hdr xmlns:w="http://schemas.openxmlformats.org/wordprocessingml/2006/main">
  <w:p/>
</w:hdr>
</file>

<file path=word/header43.xml><?xml version="1.0" encoding="utf-8"?>
<w:hdr xmlns:w="http://schemas.openxmlformats.org/wordprocessingml/2006/main">
  <w:p/>
</w:hdr>
</file>

<file path=word/header44.xml><?xml version="1.0" encoding="utf-8"?>
<w:hdr xmlns:w="http://schemas.openxmlformats.org/wordprocessingml/2006/main">
  <w:p>
    <w:pPr>
      <w:spacing w:line="380" w:lineRule="exact"/>
      <w:ind w:firstLine="0"/>
      <w:jc w:val="right"/>
    </w:pPr>
    <w:r>
      <w:rPr>
        <w:sz w:val="24"/>
        <w:color w:val="000000"/>
      </w:rPr>
      <w:t xml:space="preserve">附录：本书所录作者、书名及版本</w:t>
    </w:r>
  </w:p>
</w:hdr>
</file>

<file path=word/header45.xml><?xml version="1.0" encoding="utf-8"?>
<w:hdr xmlns:w="http://schemas.openxmlformats.org/wordprocessingml/2006/main">
  <w:p>
    <w:pPr>
      <w:spacing w:line="400" w:lineRule="exact"/>
      <w:ind w:firstLine="0"/>
      <w:jc w:val="both"/>
    </w:pPr>
    <w:r>
      <w:rPr>
        <w:sz w:val="26"/>
        <w:color w:val="000000"/>
      </w:rPr>
      <w:t xml:space="preserve">史记集评</w:t>
    </w:r>
  </w:p>
</w:hdr>
</file>

<file path=word/header46.xml><?xml version="1.0" encoding="utf-8"?>
<w:hdr xmlns:w="http://schemas.openxmlformats.org/wordprocessingml/2006/main">
  <w:p/>
</w:hdr>
</file>

<file path=word/header47.xml><?xml version="1.0" encoding="utf-8"?>
<w:hdr xmlns:w="http://schemas.openxmlformats.org/wordprocessingml/2006/main">
  <w:p/>
</w:hdr>
</file>

<file path=word/header48.xml><?xml version="1.0" encoding="utf-8"?>
<w:hdr xmlns:w="http://schemas.openxmlformats.org/wordprocessingml/2006/main">
  <w:p>
    <w:pPr>
      <w:spacing w:line="420" w:lineRule="exact"/>
      <w:ind w:firstLine="0"/>
      <w:jc w:val="right"/>
    </w:pPr>
    <w:r>
      <w:rPr>
        <w:sz w:val="30"/>
        <w:color w:val="000000"/>
      </w:rPr>
      <w:t xml:space="preserve">附录：本书所录作者、书名及版本</w:t>
    </w:r>
  </w:p>
</w:hdr>
</file>

<file path=word/header49.xml><?xml version="1.0" encoding="utf-8"?>
<w:hdr xmlns:w="http://schemas.openxmlformats.org/wordprocessingml/2006/main">
  <w:p/>
</w:hdr>
</file>

<file path=word/header5.xml><?xml version="1.0" encoding="utf-8"?>
<w:hdr xmlns:w="http://schemas.openxmlformats.org/wordprocessingml/2006/main">
  <w:p/>
</w:hdr>
</file>

<file path=word/header50.xml><?xml version="1.0" encoding="utf-8"?>
<w:hdr xmlns:w="http://schemas.openxmlformats.org/wordprocessingml/2006/main">
  <w:p/>
</w:hdr>
</file>

<file path=word/header51.xml><?xml version="1.0" encoding="utf-8"?>
<w:hdr xmlns:w="http://schemas.openxmlformats.org/wordprocessingml/2006/main">
  <w:p>
    <w:pPr>
      <w:spacing w:line="400" w:lineRule="exact"/>
      <w:ind w:firstLine="0"/>
      <w:jc w:val="both"/>
    </w:pPr>
    <w:r>
      <w:rPr>
        <w:sz w:val="26"/>
        <w:color w:val="000000"/>
      </w:rPr>
      <w:t xml:space="preserve">史记集评</w:t>
    </w:r>
  </w:p>
</w:hdr>
</file>

<file path=word/header52.xml><?xml version="1.0" encoding="utf-8"?>
<w:hdr xmlns:w="http://schemas.openxmlformats.org/wordprocessingml/2006/main">
  <w:p/>
</w:hdr>
</file>

<file path=word/header53.xml><?xml version="1.0" encoding="utf-8"?>
<w:hdr xmlns:w="http://schemas.openxmlformats.org/wordprocessingml/2006/main">
  <w:p/>
</w:hdr>
</file>

<file path=word/header6.xml><?xml version="1.0" encoding="utf-8"?>
<w:hdr xmlns:w="http://schemas.openxmlformats.org/wordprocessingml/2006/main">
  <w:p/>
</w:hdr>
</file>

<file path=word/header7.xml><?xml version="1.0" encoding="utf-8"?>
<w:hdr xmlns:w="http://schemas.openxmlformats.org/wordprocessingml/2006/main">
  <w:p/>
</w:hdr>
</file>

<file path=word/header8.xml><?xml version="1.0" encoding="utf-8"?>
<w:hdr xmlns:w="http://schemas.openxmlformats.org/wordprocessingml/2006/main">
  <w:p/>
</w:hdr>
</file>

<file path=word/header9.xml><?xml version="1.0" encoding="utf-8"?>
<w:hdr xmlns:w="http://schemas.openxmlformats.org/wordprocessingml/2006/main">
  <w:p/>
</w:hdr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jpg" Id="Red7cb0de275a40e6" /><Relationship Type="http://schemas.openxmlformats.org/officeDocument/2006/relationships/header" Target="/word/header1.xml" Id="Rbd9ddf14f2b347ab" /><Relationship Type="http://schemas.openxmlformats.org/officeDocument/2006/relationships/footer" Target="/word/footer1.xml" Id="Rf4733a9082ab44d0" /><Relationship Type="http://schemas.openxmlformats.org/officeDocument/2006/relationships/image" Target="/media/image2.jpg" Id="R6ec63fdb53e44013" /><Relationship Type="http://schemas.openxmlformats.org/officeDocument/2006/relationships/header" Target="/word/header2.xml" Id="Raaa172ef66db4f76" /><Relationship Type="http://schemas.openxmlformats.org/officeDocument/2006/relationships/footer" Target="/word/footer2.xml" Id="R5470e2b2148e4703" /><Relationship Type="http://schemas.openxmlformats.org/officeDocument/2006/relationships/image" Target="/media/image3.jpg" Id="R55bc4f07da5e444d" /><Relationship Type="http://schemas.openxmlformats.org/officeDocument/2006/relationships/header" Target="/word/header3.xml" Id="R7bf1062ddac44e51" /><Relationship Type="http://schemas.openxmlformats.org/officeDocument/2006/relationships/footer" Target="/word/footer3.xml" Id="R39998f255f7040c3" /><Relationship Type="http://schemas.openxmlformats.org/officeDocument/2006/relationships/image" Target="/media/image4.jpg" Id="Rd5877380f1144745" /><Relationship Type="http://schemas.openxmlformats.org/officeDocument/2006/relationships/header" Target="/word/header4.xml" Id="R04bbea22e2ef4046" /><Relationship Type="http://schemas.openxmlformats.org/officeDocument/2006/relationships/footer" Target="/word/footer4.xml" Id="Rdb1032f9a0824ee2" /><Relationship Type="http://schemas.openxmlformats.org/officeDocument/2006/relationships/image" Target="/media/image5.jpg" Id="R8758dc314afd47bd" /><Relationship Type="http://schemas.openxmlformats.org/officeDocument/2006/relationships/header" Target="/word/header5.xml" Id="R89a8f60a7ebf46ae" /><Relationship Type="http://schemas.openxmlformats.org/officeDocument/2006/relationships/footer" Target="/word/footer5.xml" Id="Rf2d8d703a6e5458b" /><Relationship Type="http://schemas.openxmlformats.org/officeDocument/2006/relationships/image" Target="/media/image6.jpg" Id="Rb900b67b221b46e0" /><Relationship Type="http://schemas.openxmlformats.org/officeDocument/2006/relationships/header" Target="/word/header6.xml" Id="Re948b2950d75400d" /><Relationship Type="http://schemas.openxmlformats.org/officeDocument/2006/relationships/footer" Target="/word/footer6.xml" Id="Rba59e0c4b0bd448d" /><Relationship Type="http://schemas.openxmlformats.org/officeDocument/2006/relationships/image" Target="/media/image7.jpg" Id="R37fa160b549d4b25" /><Relationship Type="http://schemas.openxmlformats.org/officeDocument/2006/relationships/header" Target="/word/header7.xml" Id="R4eaa918a7cdb447f" /><Relationship Type="http://schemas.openxmlformats.org/officeDocument/2006/relationships/footer" Target="/word/footer7.xml" Id="R54a1a287d9f0488c" /><Relationship Type="http://schemas.openxmlformats.org/officeDocument/2006/relationships/image" Target="/media/image8.jpg" Id="R1f450d099b0d4136" /><Relationship Type="http://schemas.openxmlformats.org/officeDocument/2006/relationships/header" Target="/word/header8.xml" Id="R6e03a6be70234478" /><Relationship Type="http://schemas.openxmlformats.org/officeDocument/2006/relationships/footer" Target="/word/footer8.xml" Id="R7142a263b8cd4f54" /><Relationship Type="http://schemas.openxmlformats.org/officeDocument/2006/relationships/image" Target="/media/image9.jpg" Id="R2b5200f989c04968" /><Relationship Type="http://schemas.openxmlformats.org/officeDocument/2006/relationships/header" Target="/word/header9.xml" Id="R458b2e9088004a7e" /><Relationship Type="http://schemas.openxmlformats.org/officeDocument/2006/relationships/footer" Target="/word/footer9.xml" Id="R4f456527b335407f" /><Relationship Type="http://schemas.openxmlformats.org/officeDocument/2006/relationships/image" Target="/media/image10.jpg" Id="R8a54ebc82d004fe3" /><Relationship Type="http://schemas.openxmlformats.org/officeDocument/2006/relationships/header" Target="/word/header10.xml" Id="Raa1fa0a37f6c4854" /><Relationship Type="http://schemas.openxmlformats.org/officeDocument/2006/relationships/footer" Target="/word/footer10.xml" Id="R4944c8412503434a" /><Relationship Type="http://schemas.openxmlformats.org/officeDocument/2006/relationships/image" Target="/media/image11.jpg" Id="R6283778d42f6476f" /><Relationship Type="http://schemas.openxmlformats.org/officeDocument/2006/relationships/header" Target="/word/header11.xml" Id="Rab76d3cf593041ca" /><Relationship Type="http://schemas.openxmlformats.org/officeDocument/2006/relationships/footer" Target="/word/footer11.xml" Id="Rccd3b2521c8b4351" /><Relationship Type="http://schemas.openxmlformats.org/officeDocument/2006/relationships/image" Target="/media/image12.jpg" Id="R7a2d0ab7b1734b18" /><Relationship Type="http://schemas.openxmlformats.org/officeDocument/2006/relationships/header" Target="/word/header12.xml" Id="R2203d7fc711e4c57" /><Relationship Type="http://schemas.openxmlformats.org/officeDocument/2006/relationships/footer" Target="/word/footer12.xml" Id="R46dacd26db784b1f" /><Relationship Type="http://schemas.openxmlformats.org/officeDocument/2006/relationships/image" Target="/media/image13.jpg" Id="R9f8b5c68a7e14baa" /><Relationship Type="http://schemas.openxmlformats.org/officeDocument/2006/relationships/header" Target="/word/header13.xml" Id="Ra51d5e12a3214fe2" /><Relationship Type="http://schemas.openxmlformats.org/officeDocument/2006/relationships/footer" Target="/word/footer13.xml" Id="R8d4d67c14b6a4925" /><Relationship Type="http://schemas.openxmlformats.org/officeDocument/2006/relationships/image" Target="/media/image14.jpg" Id="R905682daa4764fab" /><Relationship Type="http://schemas.openxmlformats.org/officeDocument/2006/relationships/header" Target="/word/header14.xml" Id="R5851e721e3004222" /><Relationship Type="http://schemas.openxmlformats.org/officeDocument/2006/relationships/footer" Target="/word/footer14.xml" Id="Rc251d6a068f34b5a" /><Relationship Type="http://schemas.openxmlformats.org/officeDocument/2006/relationships/image" Target="/media/image15.jpg" Id="Raa080119040f4f89" /><Relationship Type="http://schemas.openxmlformats.org/officeDocument/2006/relationships/header" Target="/word/header15.xml" Id="R9d252030ad344287" /><Relationship Type="http://schemas.openxmlformats.org/officeDocument/2006/relationships/footer" Target="/word/footer15.xml" Id="R2ab0164bc3724c09" /><Relationship Type="http://schemas.openxmlformats.org/officeDocument/2006/relationships/image" Target="/media/image16.jpg" Id="Ra50072e9095745c3" /><Relationship Type="http://schemas.openxmlformats.org/officeDocument/2006/relationships/header" Target="/word/header16.xml" Id="R547efc634dfa4d2b" /><Relationship Type="http://schemas.openxmlformats.org/officeDocument/2006/relationships/footer" Target="/word/footer16.xml" Id="Rb7565bea67314033" /><Relationship Type="http://schemas.openxmlformats.org/officeDocument/2006/relationships/image" Target="/media/image17.jpg" Id="Rde181e1c29fd41a1" /><Relationship Type="http://schemas.openxmlformats.org/officeDocument/2006/relationships/header" Target="/word/header17.xml" Id="R22bd518f1f334306" /><Relationship Type="http://schemas.openxmlformats.org/officeDocument/2006/relationships/image" Target="/media/image18.jpg" Id="R76d3378d3fdc42ff" /><Relationship Type="http://schemas.openxmlformats.org/officeDocument/2006/relationships/header" Target="/word/header18.xml" Id="Rd4ba02bdc4dd4d25" /><Relationship Type="http://schemas.openxmlformats.org/officeDocument/2006/relationships/footer" Target="/word/footer17.xml" Id="Rca11d8fd5f46468c" /><Relationship Type="http://schemas.openxmlformats.org/officeDocument/2006/relationships/image" Target="/media/image19.jpg" Id="R06c42ed6b4644e3f" /><Relationship Type="http://schemas.openxmlformats.org/officeDocument/2006/relationships/header" Target="/word/header19.xml" Id="Rdc0c16747e404c73" /><Relationship Type="http://schemas.openxmlformats.org/officeDocument/2006/relationships/footer" Target="/word/footer18.xml" Id="Rd79a91a487124b0c" /><Relationship Type="http://schemas.openxmlformats.org/officeDocument/2006/relationships/image" Target="/media/image20.jpg" Id="Rb015907c85bd41eb" /><Relationship Type="http://schemas.openxmlformats.org/officeDocument/2006/relationships/header" Target="/word/header20.xml" Id="Ra70a4104edd54051" /><Relationship Type="http://schemas.openxmlformats.org/officeDocument/2006/relationships/footer" Target="/word/footer19.xml" Id="R808252d1f0e54e93" /><Relationship Type="http://schemas.openxmlformats.org/officeDocument/2006/relationships/image" Target="/media/image21.jpg" Id="R71fbd37ed5094989" /><Relationship Type="http://schemas.openxmlformats.org/officeDocument/2006/relationships/header" Target="/word/header21.xml" Id="R767654f076764321" /><Relationship Type="http://schemas.openxmlformats.org/officeDocument/2006/relationships/footer" Target="/word/footer20.xml" Id="R5cbcc18675c14eda" /><Relationship Type="http://schemas.openxmlformats.org/officeDocument/2006/relationships/image" Target="/media/image22.jpg" Id="R277f807ba9c54892" /><Relationship Type="http://schemas.openxmlformats.org/officeDocument/2006/relationships/header" Target="/word/header22.xml" Id="Rcf59eea942c64424" /><Relationship Type="http://schemas.openxmlformats.org/officeDocument/2006/relationships/footer" Target="/word/footer21.xml" Id="R73d92f09d7574962" /><Relationship Type="http://schemas.openxmlformats.org/officeDocument/2006/relationships/image" Target="/media/image23.jpg" Id="R8570a8331f3e446b" /><Relationship Type="http://schemas.openxmlformats.org/officeDocument/2006/relationships/header" Target="/word/header23.xml" Id="Raeefe8dfc5da4f60" /><Relationship Type="http://schemas.openxmlformats.org/officeDocument/2006/relationships/footer" Target="/word/footer22.xml" Id="Rb8f49167f81c417a" /><Relationship Type="http://schemas.openxmlformats.org/officeDocument/2006/relationships/image" Target="/media/image24.jpg" Id="R9f915dea0ee0460f" /><Relationship Type="http://schemas.openxmlformats.org/officeDocument/2006/relationships/header" Target="/word/header24.xml" Id="Rfc787320dbc7423a" /><Relationship Type="http://schemas.openxmlformats.org/officeDocument/2006/relationships/footer" Target="/word/footer23.xml" Id="R44725db63bfb4967" /><Relationship Type="http://schemas.openxmlformats.org/officeDocument/2006/relationships/image" Target="/media/image25.jpg" Id="R5943a768bffc46f4" /><Relationship Type="http://schemas.openxmlformats.org/officeDocument/2006/relationships/header" Target="/word/header25.xml" Id="Rfa23d967a81545ed" /><Relationship Type="http://schemas.openxmlformats.org/officeDocument/2006/relationships/footer" Target="/word/footer24.xml" Id="R759bc284091f4edc" /><Relationship Type="http://schemas.openxmlformats.org/officeDocument/2006/relationships/image" Target="/media/image26.jpg" Id="Rd60e18433d49435e" /><Relationship Type="http://schemas.openxmlformats.org/officeDocument/2006/relationships/header" Target="/word/header26.xml" Id="R59a8a560caf6476a" /><Relationship Type="http://schemas.openxmlformats.org/officeDocument/2006/relationships/image" Target="/media/image27.jpg" Id="Re0c598f1c8fd4fe0" /><Relationship Type="http://schemas.openxmlformats.org/officeDocument/2006/relationships/header" Target="/word/header27.xml" Id="R6db674f3b2c448ae" /><Relationship Type="http://schemas.openxmlformats.org/officeDocument/2006/relationships/footer" Target="/word/footer25.xml" Id="R1cec9993d1c3487e" /><Relationship Type="http://schemas.openxmlformats.org/officeDocument/2006/relationships/image" Target="/media/image28.jpg" Id="R6095f886a0784901" /><Relationship Type="http://schemas.openxmlformats.org/officeDocument/2006/relationships/header" Target="/word/header28.xml" Id="R6f11617e94404351" /><Relationship Type="http://schemas.openxmlformats.org/officeDocument/2006/relationships/footer" Target="/word/footer26.xml" Id="R67a6b82d1daa436d" /><Relationship Type="http://schemas.openxmlformats.org/officeDocument/2006/relationships/image" Target="/media/image29.jpg" Id="Rfadf74821e3849f3" /><Relationship Type="http://schemas.openxmlformats.org/officeDocument/2006/relationships/header" Target="/word/header29.xml" Id="R7c67b9e276244111" /><Relationship Type="http://schemas.openxmlformats.org/officeDocument/2006/relationships/image" Target="/media/image30.jpg" Id="Rbfcac547b1964b68" /><Relationship Type="http://schemas.openxmlformats.org/officeDocument/2006/relationships/header" Target="/word/header30.xml" Id="Re2f0285cb0f346b4" /><Relationship Type="http://schemas.openxmlformats.org/officeDocument/2006/relationships/footer" Target="/word/footer27.xml" Id="R364e50d33afe4795" /><Relationship Type="http://schemas.openxmlformats.org/officeDocument/2006/relationships/image" Target="/media/image31.jpg" Id="Rfaa2fac316594fda" /><Relationship Type="http://schemas.openxmlformats.org/officeDocument/2006/relationships/header" Target="/word/header31.xml" Id="R6ec0b4f9461140b6" /><Relationship Type="http://schemas.openxmlformats.org/officeDocument/2006/relationships/footer" Target="/word/footer28.xml" Id="R5e9ad53b23574e13" /><Relationship Type="http://schemas.openxmlformats.org/officeDocument/2006/relationships/image" Target="/media/image32.jpg" Id="Rbbaeaf5056c846d9" /><Relationship Type="http://schemas.openxmlformats.org/officeDocument/2006/relationships/header" Target="/word/header32.xml" Id="Rc061e2a68c104596" /><Relationship Type="http://schemas.openxmlformats.org/officeDocument/2006/relationships/footer" Target="/word/footer29.xml" Id="R447aa3ec74084109" /><Relationship Type="http://schemas.openxmlformats.org/officeDocument/2006/relationships/header" Target="/word/header33.xml" Id="R05dbb2932302491d" /><Relationship Type="http://schemas.openxmlformats.org/officeDocument/2006/relationships/footer" Target="/word/footer30.xml" Id="R30a1e519489646db" /><Relationship Type="http://schemas.openxmlformats.org/officeDocument/2006/relationships/image" Target="/media/image33.jpg" Id="R8a97665e269d4c7e" /><Relationship Type="http://schemas.openxmlformats.org/officeDocument/2006/relationships/header" Target="/word/header34.xml" Id="R970e541d217c44b8" /><Relationship Type="http://schemas.openxmlformats.org/officeDocument/2006/relationships/footer" Target="/word/footer31.xml" Id="Rbf7f3540e8ca458f" /><Relationship Type="http://schemas.openxmlformats.org/officeDocument/2006/relationships/image" Target="/media/image34.jpg" Id="R130c13b8bf2e4520" /><Relationship Type="http://schemas.openxmlformats.org/officeDocument/2006/relationships/header" Target="/word/header35.xml" Id="R037cd06db67543b1" /><Relationship Type="http://schemas.openxmlformats.org/officeDocument/2006/relationships/footer" Target="/word/footer32.xml" Id="Ra04bf27defa94dfc" /><Relationship Type="http://schemas.openxmlformats.org/officeDocument/2006/relationships/image" Target="/media/image35.jpg" Id="Rf43c536cd2ee4c28" /><Relationship Type="http://schemas.openxmlformats.org/officeDocument/2006/relationships/header" Target="/word/header36.xml" Id="R2124a0fb4ebb4b78" /><Relationship Type="http://schemas.openxmlformats.org/officeDocument/2006/relationships/footer" Target="/word/footer33.xml" Id="R442cc79f23314be0" /><Relationship Type="http://schemas.openxmlformats.org/officeDocument/2006/relationships/image" Target="/media/image36.jpg" Id="Reefca65621d74919" /><Relationship Type="http://schemas.openxmlformats.org/officeDocument/2006/relationships/header" Target="/word/header37.xml" Id="Rd0fa1d8b0956499c" /><Relationship Type="http://schemas.openxmlformats.org/officeDocument/2006/relationships/image" Target="/media/image37.jpg" Id="R57eab4b0fccd40cb" /><Relationship Type="http://schemas.openxmlformats.org/officeDocument/2006/relationships/header" Target="/word/header38.xml" Id="Rd645b73793d94afc" /><Relationship Type="http://schemas.openxmlformats.org/officeDocument/2006/relationships/footer" Target="/word/footer34.xml" Id="Reba3a12a16214c87" /><Relationship Type="http://schemas.openxmlformats.org/officeDocument/2006/relationships/image" Target="/media/image38.jpg" Id="Ra3fe438a81244cc0" /><Relationship Type="http://schemas.openxmlformats.org/officeDocument/2006/relationships/header" Target="/word/header39.xml" Id="Rb97fc9f863924a45" /><Relationship Type="http://schemas.openxmlformats.org/officeDocument/2006/relationships/image" Target="/media/image39.jpg" Id="R4df821d4cfc74db0" /><Relationship Type="http://schemas.openxmlformats.org/officeDocument/2006/relationships/header" Target="/word/header40.xml" Id="R02ab7da4513e459e" /><Relationship Type="http://schemas.openxmlformats.org/officeDocument/2006/relationships/footer" Target="/word/footer35.xml" Id="Ref3b3c08bfd947c2" /><Relationship Type="http://schemas.openxmlformats.org/officeDocument/2006/relationships/image" Target="/media/image40.jpg" Id="R0fc6b946d5524877" /><Relationship Type="http://schemas.openxmlformats.org/officeDocument/2006/relationships/header" Target="/word/header41.xml" Id="R6f5c6032a7df499c" /><Relationship Type="http://schemas.openxmlformats.org/officeDocument/2006/relationships/footer" Target="/word/footer36.xml" Id="R004987f79e5440e4" /><Relationship Type="http://schemas.openxmlformats.org/officeDocument/2006/relationships/image" Target="/media/image41.jpg" Id="R46ded864aea24caf" /><Relationship Type="http://schemas.openxmlformats.org/officeDocument/2006/relationships/header" Target="/word/header42.xml" Id="R89629eedd1054ac4" /><Relationship Type="http://schemas.openxmlformats.org/officeDocument/2006/relationships/footer" Target="/word/footer37.xml" Id="Rf5b24ae958dc472a" /><Relationship Type="http://schemas.openxmlformats.org/officeDocument/2006/relationships/image" Target="/media/image42.jpg" Id="R74a8b4e8a2344f66" /><Relationship Type="http://schemas.openxmlformats.org/officeDocument/2006/relationships/header" Target="/word/header43.xml" Id="R31da39f70c68417a" /><Relationship Type="http://schemas.openxmlformats.org/officeDocument/2006/relationships/footer" Target="/word/footer38.xml" Id="Rf85c13d695d04bd8" /><Relationship Type="http://schemas.openxmlformats.org/officeDocument/2006/relationships/image" Target="/media/image43.jpg" Id="Rebf33259d88c4d1e" /><Relationship Type="http://schemas.openxmlformats.org/officeDocument/2006/relationships/header" Target="/word/header44.xml" Id="R692726f27aa54f08" /><Relationship Type="http://schemas.openxmlformats.org/officeDocument/2006/relationships/image" Target="/media/image44.jpg" Id="R476ea0c5ed0949a3" /><Relationship Type="http://schemas.openxmlformats.org/officeDocument/2006/relationships/header" Target="/word/header45.xml" Id="Rd8883f180e124497" /><Relationship Type="http://schemas.openxmlformats.org/officeDocument/2006/relationships/image" Target="/media/image45.jpg" Id="R03e2d0c288d84acb" /><Relationship Type="http://schemas.openxmlformats.org/officeDocument/2006/relationships/header" Target="/word/header46.xml" Id="Re80d5602bad44f0a" /><Relationship Type="http://schemas.openxmlformats.org/officeDocument/2006/relationships/footer" Target="/word/footer39.xml" Id="R780ef1f824e4497f" /><Relationship Type="http://schemas.openxmlformats.org/officeDocument/2006/relationships/image" Target="/media/image46.jpg" Id="R422147827c094e51" /><Relationship Type="http://schemas.openxmlformats.org/officeDocument/2006/relationships/header" Target="/word/header47.xml" Id="R640c869dbc224efa" /><Relationship Type="http://schemas.openxmlformats.org/officeDocument/2006/relationships/footer" Target="/word/footer40.xml" Id="R100bb49c4b304591" /><Relationship Type="http://schemas.openxmlformats.org/officeDocument/2006/relationships/image" Target="/media/image47.jpg" Id="R7c6c54c616404e74" /><Relationship Type="http://schemas.openxmlformats.org/officeDocument/2006/relationships/header" Target="/word/header48.xml" Id="R23582ec4926048bd" /><Relationship Type="http://schemas.openxmlformats.org/officeDocument/2006/relationships/image" Target="/media/image48.jpg" Id="Rff7d5be6ea25422d" /><Relationship Type="http://schemas.openxmlformats.org/officeDocument/2006/relationships/image" Target="/media/image49.jpg" Id="R9402d7c346da4972" /><Relationship Type="http://schemas.openxmlformats.org/officeDocument/2006/relationships/header" Target="/word/header49.xml" Id="R2d6eea42eabf4971" /><Relationship Type="http://schemas.openxmlformats.org/officeDocument/2006/relationships/footer" Target="/word/footer41.xml" Id="R67e2a4a443944f19" /><Relationship Type="http://schemas.openxmlformats.org/officeDocument/2006/relationships/image" Target="/media/image50.jpg" Id="R8841b0cb58034215" /><Relationship Type="http://schemas.openxmlformats.org/officeDocument/2006/relationships/header" Target="/word/header50.xml" Id="R0dce16a6f1da46cc" /><Relationship Type="http://schemas.openxmlformats.org/officeDocument/2006/relationships/footer" Target="/word/footer42.xml" Id="R1fe7ad0a95454e43" /><Relationship Type="http://schemas.openxmlformats.org/officeDocument/2006/relationships/image" Target="/media/image51.jpg" Id="R2586fc04f59a4716" /><Relationship Type="http://schemas.openxmlformats.org/officeDocument/2006/relationships/header" Target="/word/header51.xml" Id="R91d131bce40849c6" /><Relationship Type="http://schemas.openxmlformats.org/officeDocument/2006/relationships/image" Target="/media/image52.jpg" Id="R1632e2db3f994e60" /><Relationship Type="http://schemas.openxmlformats.org/officeDocument/2006/relationships/header" Target="/word/header52.xml" Id="R8d7d5d913af2452e" /><Relationship Type="http://schemas.openxmlformats.org/officeDocument/2006/relationships/footer" Target="/word/footer43.xml" Id="R66dc849b919e449b" /><Relationship Type="http://schemas.openxmlformats.org/officeDocument/2006/relationships/image" Target="/media/image53.jpg" Id="R5bb310ce90934d6e" /><Relationship Type="http://schemas.openxmlformats.org/officeDocument/2006/relationships/header" Target="/word/header53.xml" Id="R80385602df354b6d" /><Relationship Type="http://schemas.openxmlformats.org/officeDocument/2006/relationships/footer" Target="/word/footer44.xml" Id="R1bbe399fbeac4750" /></Relationships>
</file>