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jpg" ContentType="image/jpeg"/>
  <Default Extension="psmdcp" ContentType="application/vnd.openxmlformats-package.core-properties+xml"/>
  <Default Extension="rels" ContentType="application/vnd.openxmlformats-package.relationship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7.xml" ContentType="application/vnd.openxmlformats-officedocument.wordprocessingml.footer+xml"/>
  <Override PartName="/word/header31.xml" ContentType="application/vnd.openxmlformats-officedocument.wordprocessingml.header+xml"/>
  <Override PartName="/word/footer28.xml" ContentType="application/vnd.openxmlformats-officedocument.wordprocessingml.footer+xml"/>
  <Override PartName="/word/header32.xml" ContentType="application/vnd.openxmlformats-officedocument.wordprocessingml.header+xml"/>
  <Override PartName="/word/footer29.xml" ContentType="application/vnd.openxmlformats-officedocument.wordprocessingml.footer+xml"/>
  <Override PartName="/word/header33.xml" ContentType="application/vnd.openxmlformats-officedocument.wordprocessingml.header+xml"/>
  <Override PartName="/word/footer30.xml" ContentType="application/vnd.openxmlformats-officedocument.wordprocessingml.footer+xml"/>
  <Override PartName="/word/header34.xml" ContentType="application/vnd.openxmlformats-officedocument.wordprocessingml.header+xml"/>
  <Override PartName="/word/footer31.xml" ContentType="application/vnd.openxmlformats-officedocument.wordprocessingml.footer+xml"/>
  <Override PartName="/word/header35.xml" ContentType="application/vnd.openxmlformats-officedocument.wordprocessingml.header+xml"/>
  <Override PartName="/word/footer32.xml" ContentType="application/vnd.openxmlformats-officedocument.wordprocessingml.footer+xml"/>
  <Override PartName="/word/header36.xml" ContentType="application/vnd.openxmlformats-officedocument.wordprocessingml.header+xml"/>
  <Override PartName="/word/footer33.xml" ContentType="application/vnd.openxmlformats-officedocument.wordprocessingml.footer+xml"/>
  <Override PartName="/word/header37.xml" ContentType="application/vnd.openxmlformats-officedocument.wordprocessingml.header+xml"/>
  <Override PartName="/word/footer34.xml" ContentType="application/vnd.openxmlformats-officedocument.wordprocessingml.footer+xml"/>
  <Override PartName="/word/header38.xml" ContentType="application/vnd.openxmlformats-officedocument.wordprocessingml.header+xml"/>
  <Override PartName="/word/footer35.xml" ContentType="application/vnd.openxmlformats-officedocument.wordprocessingml.footer+xml"/>
  <Override PartName="/word/header39.xml" ContentType="application/vnd.openxmlformats-officedocument.wordprocessingml.header+xml"/>
  <Override PartName="/word/footer36.xml" ContentType="application/vnd.openxmlformats-officedocument.wordprocessingml.footer+xml"/>
  <Override PartName="/word/header40.xml" ContentType="application/vnd.openxmlformats-officedocument.wordprocessingml.header+xml"/>
  <Override PartName="/word/footer37.xml" ContentType="application/vnd.openxmlformats-officedocument.wordprocessingml.footer+xml"/>
  <Override PartName="/word/header41.xml" ContentType="application/vnd.openxmlformats-officedocument.wordprocessingml.header+xml"/>
  <Override PartName="/word/footer38.xml" ContentType="application/vnd.openxmlformats-officedocument.wordprocessingml.footer+xml"/>
  <Override PartName="/word/header42.xml" ContentType="application/vnd.openxmlformats-officedocument.wordprocessingml.header+xml"/>
  <Override PartName="/word/footer39.xml" ContentType="application/vnd.openxmlformats-officedocument.wordprocessingml.footer+xml"/>
  <Override PartName="/word/header43.xml" ContentType="application/vnd.openxmlformats-officedocument.wordprocessingml.header+xml"/>
  <Override PartName="/word/footer40.xml" ContentType="application/vnd.openxmlformats-officedocument.wordprocessingml.footer+xml"/>
  <Override PartName="/word/header44.xml" ContentType="application/vnd.openxmlformats-officedocument.wordprocessingml.header+xml"/>
  <Override PartName="/word/footer41.xml" ContentType="application/vnd.openxmlformats-officedocument.wordprocessingml.footer+xml"/>
  <Override PartName="/word/header45.xml" ContentType="application/vnd.openxmlformats-officedocument.wordprocessingml.header+xml"/>
  <Override PartName="/word/footer42.xml" ContentType="application/vnd.openxmlformats-officedocument.wordprocessingml.footer+xml"/>
  <Override PartName="/word/header46.xml" ContentType="application/vnd.openxmlformats-officedocument.wordprocessingml.header+xml"/>
  <Override PartName="/word/footer43.xml" ContentType="application/vnd.openxmlformats-officedocument.wordprocessingml.footer+xml"/>
  <Override PartName="/word/header47.xml" ContentType="application/vnd.openxmlformats-officedocument.wordprocessingml.header+xml"/>
  <Override PartName="/word/footer44.xml" ContentType="application/vnd.openxmlformats-officedocument.wordprocessingml.footer+xml"/>
  <Override PartName="/word/header48.xml" ContentType="application/vnd.openxmlformats-officedocument.wordprocessingml.header+xml"/>
  <Override PartName="/word/footer45.xml" ContentType="application/vnd.openxmlformats-officedocument.wordprocessingml.footer+xml"/>
  <Override PartName="/word/header49.xml" ContentType="application/vnd.openxmlformats-officedocument.wordprocessingml.header+xml"/>
  <Override PartName="/word/footer46.xml" ContentType="application/vnd.openxmlformats-officedocument.wordprocessingml.footer+xml"/>
  <Override PartName="/word/header50.xml" ContentType="application/vnd.openxmlformats-officedocument.wordprocessingml.header+xml"/>
  <Override PartName="/word/footer47.xml" ContentType="application/vnd.openxmlformats-officedocument.wordprocessingml.footer+xml"/>
  <Override PartName="/word/header51.xml" ContentType="application/vnd.openxmlformats-officedocument.wordprocessingml.header+xml"/>
  <Override PartName="/word/footer48.xml" ContentType="application/vnd.openxmlformats-officedocument.wordprocessingml.footer+xml"/>
  <Override PartName="/word/header52.xml" ContentType="application/vnd.openxmlformats-officedocument.wordprocessingml.header+xml"/>
  <Override PartName="/word/footer49.xml" ContentType="application/vnd.openxmlformats-officedocument.wordprocessingml.footer+xml"/>
  <Override PartName="/word/header53.xml" ContentType="application/vnd.openxmlformats-officedocument.wordprocessingml.header+xml"/>
  <Override PartName="/word/footer50.xml" ContentType="application/vnd.openxmlformats-officedocument.wordprocessingml.footer+xml"/>
  <Override PartName="/word/header54.xml" ContentType="application/vnd.openxmlformats-officedocument.wordprocessingml.header+xml"/>
  <Override PartName="/word/footer51.xml" ContentType="application/vnd.openxmlformats-officedocument.wordprocessingml.footer+xml"/>
  <Override PartName="/word/header55.xml" ContentType="application/vnd.openxmlformats-officedocument.wordprocessingml.header+xml"/>
  <Override PartName="/word/footer52.xml" ContentType="application/vnd.openxmlformats-officedocument.wordprocessingml.footer+xml"/>
  <Override PartName="/word/header56.xml" ContentType="application/vnd.openxmlformats-officedocument.wordprocessingml.header+xml"/>
  <Override PartName="/word/footer53.xml" ContentType="application/vnd.openxmlformats-officedocument.wordprocessingml.footer+xml"/>
  <Override PartName="/word/footer54.xml" ContentType="application/vnd.openxmlformats-officedocument.wordprocessingml.footer+xml"/>
  <Override PartName="/word/header57.xml" ContentType="application/vnd.openxmlformats-officedocument.wordprocessingml.header+xml"/>
  <Override PartName="/word/header58.xml" ContentType="application/vnd.openxmlformats-officedocument.wordprocessingml.header+xml"/>
  <Override PartName="/word/footer55.xml" ContentType="application/vnd.openxmlformats-officedocument.wordprocessingml.footer+xml"/>
  <Override PartName="/word/header59.xml" ContentType="application/vnd.openxmlformats-officedocument.wordprocessingml.header+xml"/>
  <Override PartName="/word/footer56.xml" ContentType="application/vnd.openxmlformats-officedocument.wordprocessingml.footer+xml"/>
  <Override PartName="/word/header60.xml" ContentType="application/vnd.openxmlformats-officedocument.wordprocessingml.header+xml"/>
  <Override PartName="/word/footer57.xml" ContentType="application/vnd.openxmlformats-officedocument.wordprocessingml.footer+xml"/>
  <Override PartName="/word/header61.xml" ContentType="application/vnd.openxmlformats-officedocument.wordprocessingml.header+xml"/>
  <Override PartName="/word/header62.xml" ContentType="application/vnd.openxmlformats-officedocument.wordprocessingml.header+xml"/>
  <Override PartName="/word/footer58.xml" ContentType="application/vnd.openxmlformats-officedocument.wordprocessingml.footer+xml"/>
  <Override PartName="/word/header63.xml" ContentType="application/vnd.openxmlformats-officedocument.wordprocessingml.header+xml"/>
  <Override PartName="/word/footer59.xml" ContentType="application/vnd.openxmlformats-officedocument.wordprocessingml.footer+xml"/>
  <Override PartName="/word/header64.xml" ContentType="application/vnd.openxmlformats-officedocument.wordprocessingml.header+xml"/>
  <Override PartName="/word/footer60.xml" ContentType="application/vnd.openxmlformats-officedocument.wordprocessingml.footer+xml"/>
  <Override PartName="/word/header65.xml" ContentType="application/vnd.openxmlformats-officedocument.wordprocessingml.header+xml"/>
  <Override PartName="/word/footer61.xml" ContentType="application/vnd.openxmlformats-officedocument.wordprocessingml.footer+xml"/>
  <Override PartName="/word/header66.xml" ContentType="application/vnd.openxmlformats-officedocument.wordprocessingml.header+xml"/>
  <Override PartName="/word/footer62.xml" ContentType="application/vnd.openxmlformats-officedocument.wordprocessingml.footer+xml"/>
  <Override PartName="/word/header67.xml" ContentType="application/vnd.openxmlformats-officedocument.wordprocessingml.header+xml"/>
  <Override PartName="/word/footer63.xml" ContentType="application/vnd.openxmlformats-officedocument.wordprocessingml.footer+xml"/>
  <Override PartName="/word/header68.xml" ContentType="application/vnd.openxmlformats-officedocument.wordprocessingml.header+xml"/>
  <Override PartName="/word/footer64.xml" ContentType="application/vnd.openxmlformats-officedocument.wordprocessingml.footer+xml"/>
  <Override PartName="/word/header69.xml" ContentType="application/vnd.openxmlformats-officedocument.wordprocessingml.header+xml"/>
  <Override PartName="/word/header70.xml" ContentType="application/vnd.openxmlformats-officedocument.wordprocessingml.header+xml"/>
  <Override PartName="/word/header71.xml" ContentType="application/vnd.openxmlformats-officedocument.wordprocessingml.header+xml"/>
  <Override PartName="/word/footer65.xml" ContentType="application/vnd.openxmlformats-officedocument.wordprocessingml.footer+xml"/>
  <Override PartName="/word/header72.xml" ContentType="application/vnd.openxmlformats-officedocument.wordprocessingml.header+xml"/>
  <Override PartName="/word/footer66.xml" ContentType="application/vnd.openxmlformats-officedocument.wordprocessingml.footer+xml"/>
  <Override PartName="/word/header73.xml" ContentType="application/vnd.openxmlformats-officedocument.wordprocessingml.header+xml"/>
  <Override PartName="/word/footer67.xml" ContentType="application/vnd.openxmlformats-officedocument.wordprocessingml.footer+xml"/>
  <Override PartName="/word/header74.xml" ContentType="application/vnd.openxmlformats-officedocument.wordprocessingml.header+xml"/>
  <Override PartName="/word/footer68.xml" ContentType="application/vnd.openxmlformats-officedocument.wordprocessingml.footer+xml"/>
  <Override PartName="/word/footer69.xml" ContentType="application/vnd.openxmlformats-officedocument.wordprocessingml.footer+xml"/>
  <Override PartName="/word/header75.xml" ContentType="application/vnd.openxmlformats-officedocument.wordprocessingml.header+xml"/>
  <Override PartName="/word/header76.xml" ContentType="application/vnd.openxmlformats-officedocument.wordprocessingml.header+xml"/>
  <Override PartName="/word/footer70.xml" ContentType="application/vnd.openxmlformats-officedocument.wordprocessingml.footer+xml"/>
  <Override PartName="/word/header77.xml" ContentType="application/vnd.openxmlformats-officedocument.wordprocessingml.header+xml"/>
  <Override PartName="/word/footer71.xml" ContentType="application/vnd.openxmlformats-officedocument.wordprocessingml.footer+xml"/>
  <Override PartName="/word/header78.xml" ContentType="application/vnd.openxmlformats-officedocument.wordprocessingml.header+xml"/>
  <Override PartName="/word/footer72.xml" ContentType="application/vnd.openxmlformats-officedocument.wordprocessingml.footer+xml"/>
  <Override PartName="/word/header79.xml" ContentType="application/vnd.openxmlformats-officedocument.wordprocessingml.header+xml"/>
  <Override PartName="/word/footer73.xml" ContentType="application/vnd.openxmlformats-officedocument.wordprocessingml.footer+xml"/>
  <Override PartName="/word/header80.xml" ContentType="application/vnd.openxmlformats-officedocument.wordprocessingml.header+xml"/>
  <Override PartName="/word/footer74.xml" ContentType="application/vnd.openxmlformats-officedocument.wordprocessingml.footer+xml"/>
  <Override PartName="/word/header81.xml" ContentType="application/vnd.openxmlformats-officedocument.wordprocessingml.header+xml"/>
  <Override PartName="/word/header82.xml" ContentType="application/vnd.openxmlformats-officedocument.wordprocessingml.header+xml"/>
  <Override PartName="/word/footer75.xml" ContentType="application/vnd.openxmlformats-officedocument.wordprocessingml.footer+xml"/>
  <Override PartName="/word/header83.xml" ContentType="application/vnd.openxmlformats-officedocument.wordprocessingml.header+xml"/>
  <Override PartName="/word/footer76.xml" ContentType="application/vnd.openxmlformats-officedocument.wordprocessingml.footer+xml"/>
  <Override PartName="/word/header84.xml" ContentType="application/vnd.openxmlformats-officedocument.wordprocessingml.header+xml"/>
  <Override PartName="/word/footer77.xml" ContentType="application/vnd.openxmlformats-officedocument.wordprocessingml.footer+xml"/>
  <Override PartName="/word/header85.xml" ContentType="application/vnd.openxmlformats-officedocument.wordprocessingml.header+xml"/>
  <Override PartName="/word/header86.xml" ContentType="application/vnd.openxmlformats-officedocument.wordprocessingml.header+xml"/>
  <Override PartName="/word/footer78.xml" ContentType="application/vnd.openxmlformats-officedocument.wordprocessingml.footer+xml"/>
  <Override PartName="/word/header87.xml" ContentType="application/vnd.openxmlformats-officedocument.wordprocessingml.header+xml"/>
  <Override PartName="/word/header88.xml" ContentType="application/vnd.openxmlformats-officedocument.wordprocessingml.header+xml"/>
  <Override PartName="/word/footer79.xml" ContentType="application/vnd.openxmlformats-officedocument.wordprocessingml.footer+xml"/>
  <Override PartName="/word/header89.xml" ContentType="application/vnd.openxmlformats-officedocument.wordprocessingml.header+xml"/>
  <Override PartName="/word/header90.xml" ContentType="application/vnd.openxmlformats-officedocument.wordprocessingml.header+xml"/>
  <Override PartName="/word/footer80.xml" ContentType="application/vnd.openxmlformats-officedocument.wordprocessingml.footer+xml"/>
  <Override PartName="/word/header91.xml" ContentType="application/vnd.openxmlformats-officedocument.wordprocessingml.header+xml"/>
  <Override PartName="/word/footer81.xml" ContentType="application/vnd.openxmlformats-officedocument.wordprocessingml.footer+xml"/>
  <Override PartName="/word/header92.xml" ContentType="application/vnd.openxmlformats-officedocument.wordprocessingml.header+xml"/>
  <Override PartName="/word/footer82.xml" ContentType="application/vnd.openxmlformats-officedocument.wordprocessingml.footer+xml"/>
  <Override PartName="/word/header93.xml" ContentType="application/vnd.openxmlformats-officedocument.wordprocessingml.header+xml"/>
  <Override PartName="/word/footer83.xml" ContentType="application/vnd.openxmlformats-officedocument.wordprocessingml.footer+xml"/>
  <Override PartName="/word/header94.xml" ContentType="application/vnd.openxmlformats-officedocument.wordprocessingml.header+xml"/>
  <Override PartName="/word/footer84.xml" ContentType="application/vnd.openxmlformats-officedocument.wordprocessingml.footer+xml"/>
  <Override PartName="/word/header95.xml" ContentType="application/vnd.openxmlformats-officedocument.wordprocessingml.header+xml"/>
  <Override PartName="/word/footer85.xml" ContentType="application/vnd.openxmlformats-officedocument.wordprocessingml.footer+xml"/>
  <Override PartName="/word/header96.xml" ContentType="application/vnd.openxmlformats-officedocument.wordprocessingml.header+xml"/>
  <Override PartName="/word/footer86.xml" ContentType="application/vnd.openxmlformats-officedocument.wordprocessingml.footer+xml"/>
  <Override PartName="/word/footer87.xml" ContentType="application/vnd.openxmlformats-officedocument.wordprocessingml.footer+xml"/>
  <Override PartName="/word/header97.xml" ContentType="application/vnd.openxmlformats-officedocument.wordprocessingml.header+xml"/>
  <Override PartName="/word/header98.xml" ContentType="application/vnd.openxmlformats-officedocument.wordprocessingml.header+xml"/>
  <Override PartName="/word/footer88.xml" ContentType="application/vnd.openxmlformats-officedocument.wordprocessingml.footer+xml"/>
  <Override PartName="/word/header99.xml" ContentType="application/vnd.openxmlformats-officedocument.wordprocessingml.header+xml"/>
  <Override PartName="/word/footer89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a4c195d8ec3422f" /><Relationship Type="http://schemas.openxmlformats.org/package/2006/relationships/metadata/core-properties" Target="/package/services/metadata/core-properties/14f7f7fdae094c3c86d8d88b9e5a32ed.psmdcp" Id="R5e6356dd0ef148d6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1206500</wp:posOffset>
                </wp:positionV>
                <wp:extent cx="5664200" cy="2755900"/>
                <wp:effectExtent l="0" t="0" r="635" b="14605"/>
                <wp:wrapSquare wrapText="bothSides"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兵更制，书役作，书巡幸，书徙户，书攘胡。即此所书，可以约见本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纪书事之法矣。（《史记评注》卷一）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【黄以周】《史记》所载《过秦论》篇第，实胜于《新书》。上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篇言秦险难犯，首责子婴承二世之败而不能救，轻弃宗社降汉。中篇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首言始皇据险以御敌，故得天下易，以申上篇之义，次言不施仁义故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天下亦易，以起下篇之意。下篇言始皇并兼，尚能诈力，有日倾之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势，二世安定，不能顺权以正之，故致有此败。中篇为上下关键。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（《儇季杂著》《史说略》卷一《读史记秦本纪赞论》）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" style="position:absolute;left:0pt;margin-left:62.0pt;margin-top:95.0pt;height:217.0pt;width:446.0pt;z-index:639009376878951739;mso-width-relative:page;mso-height-relative:page;mso-position-vertical-relative:page;mso-position-horizontal-relative:page;" coordsize="21600,21600" o:spid="_x0000_s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兵更制，书役作，书巡幸，书徙户，书攘胡。即此所书，可以约见本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纪书事之法矣。（《史记评注》卷一）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【黄以周】《史记》所载《过秦论》篇第，实胜于《新书》。上</w:t>
                      </w:r>
                      <w:r>
                        <w:rPr>
                          <w:sz w:val="26"/>
                          <w:color w:val="000000"/>
                        </w:rPr>
                        <w:t xml:space="preserve">篇言秦险难犯，首责子婴承二世之败而不能救，轻弃宗社降汉。中篇</w:t>
                      </w:r>
                      <w:r>
                        <w:rPr>
                          <w:sz w:val="26"/>
                          <w:color w:val="000000"/>
                        </w:rPr>
                        <w:t xml:space="preserve">首言始皇据险以御敌，故得天下易，以申上篇之义，次言不施仁义故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天下亦易，以起下篇之意。下篇言始皇并兼，尚能诈力，有日倾之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势，二世安定，不能顺权以正之，故致有此败。中篇为上下关键。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（《儇季杂著》《史说略》卷一《读史记秦本纪赞论》）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1117600</wp:posOffset>
                </wp:positionH>
                <wp:positionV relativeFrom="page">
                  <wp:posOffset>4013200</wp:posOffset>
                </wp:positionV>
                <wp:extent cx="1460500" cy="495300"/>
                <wp:effectExtent l="0" t="0" r="635" b="14605"/>
                <wp:wrapSquare wrapText="bothSides"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60" w:line="400" w:lineRule="exact"/>
                              <w:ind w:left="5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【李慈铭】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" style="position:absolute;left:0pt;margin-left:88.0pt;margin-top:316.0pt;height:39.0pt;width:115.0pt;z-index:639009376878952091;mso-width-relative:page;mso-height-relative:page;mso-position-vertical-relative:page;mso-position-horizontal-relative:page;" coordsize="21600,21600" o:spid="_x0000_s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60" w:line="400" w:lineRule="exact"/>
                        <w:ind w:left="520"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【李慈铭】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2171700</wp:posOffset>
                </wp:positionH>
                <wp:positionV relativeFrom="page">
                  <wp:posOffset>3987800</wp:posOffset>
                </wp:positionV>
                <wp:extent cx="4305300" cy="520700"/>
                <wp:effectExtent l="0" t="0" r="635" b="14605"/>
                <wp:wrapSquare wrapText="bothSides"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《索隐》曰：“案贾谊《过秦论》，以孝公以下为上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" style="position:absolute;left:0pt;margin-left:171.0pt;margin-top:314.0pt;height:41.0pt;width:339.0pt;z-index:639009376878952367;mso-width-relative:page;mso-height-relative:page;mso-position-vertical-relative:page;mso-position-horizontal-relative:page;" coordsize="21600,21600" o:spid="_x0000_s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《索隐》曰：“案贾谊《过秦论》，以孝公以下为上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4267200</wp:posOffset>
                </wp:positionV>
                <wp:extent cx="5753100" cy="5308600"/>
                <wp:effectExtent l="0" t="0" r="635" b="14605"/>
                <wp:wrapSquare wrapText="bothSides"/>
                <wp:docPr id="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篇，秦兼并诸侯山东三十余郡为下篇。邹诞生云，“太史公删贾谊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《过秦论》著此论，富其义而省其辞，褚先生增续既已混殽，而世俗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小智不惟删省之旨，合写本论，今颇不可分别＇。”王氏鸣盛曰：“宋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刻本贾谊《新书》自秦孝公至守攻之势异也为上篇，自秦并海内兼诸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侯南面称帝至是二世之过也为中篇，自秦兼诸侯山东三十余郡至而社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稷安矣为下篇，今此赞乃倒其次，以下篇为上篇，上篇为中篇，中篇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为下篇。又《陈涉世家》末有褚先生曰，吾闻贾生之称云云，即用秦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孝公至攻守之势异也一段，若果本纪已采之则两处重出，褚少孙亦不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应至是，据此赞徐广注及司马贞《索隐》，则知史公当日实取《过秦》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中下二篇为《始皇本纪》赞，上篇为《陈涉世家》赞，而中下篇亦仍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就贾生元次，未尝倒其文，班固所见司马氏元本本如此，徐广亦见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之。今本此赞秦孝公至攻守之势异也一段，乃魏晋间妄人所益，后人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见《陈涉世家》赞重载此篇，因疑为褚少孙手，又妄改彼赞太史公曰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为褚先生曰矣。”慈铭案，王说是也。此赞秦并海内兼诸侯南面称帝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下徐广注引一本云云，则本无秦孝公一段甚明，《汉书·陈胜传·赞》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即用贾谊论秦孝公至攻守之势异也一段，其首曰，昔贾生之《过秦》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曰注引应劭曰，贾生书言秦之过，此第一篇也，司马迁取以为赞，班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固因之，则《史记》世家赞非褚少孙所益显有明证，而此纪之不应重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" style="position:absolute;left:0pt;margin-left:62.0pt;margin-top:336.0pt;height:418.0pt;width:453.0pt;z-index:639009376878954611;mso-width-relative:page;mso-height-relative:page;mso-position-vertical-relative:page;mso-position-horizontal-relative:page;" coordsize="21600,21600" o:spid="_x0000_s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篇，秦兼并诸侯山东三十余郡为下篇。邹诞生云，“太史公删贾谊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《过秦论》著此论，富其义而省其辞，褚先生增续既已混殽，而世俗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小智不惟删省之旨，合写本论，今颇不可分别＇。”王氏鸣盛曰：“宋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刻本贾谊《新书》自秦孝公至守攻之势异也为上篇，自秦并海内兼诸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侯南面称帝至是二世之过也为中篇，自秦兼诸侯山东三十余郡至而社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稷安矣为下篇，今此赞乃倒其次，以下篇为上篇，上篇为中篇，中篇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为下篇。又《陈涉世家》末有褚先生曰，吾闻贾生之称云云，即用秦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孝公至攻守之势异也一段，若果本纪已采之则两处重出，褚少孙亦不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应至是，据此赞徐广注及司马贞《索隐》，则知史公当日实取《过秦》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中下二篇为《始皇本纪》赞，上篇为《陈涉世家》赞，而中下篇亦仍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就贾生元次，未尝倒其文，班固所见司马氏元本本如此，徐广亦见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之。今本此赞秦孝公至攻守之势异也一段，乃魏晋间妄人所益，后人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见《陈涉世家》赞重载此篇，因疑为褚少孙手，又妄改彼赞太史公曰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为褚先生曰矣。”慈铭案，王说是也。此赞秦并海内兼诸侯南面称帝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下徐广注引一本云云，则本无秦孝公一段甚明，《汉书·陈胜传·赞》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即用贾谊论秦孝公至攻守之势异也一段，其首曰，昔贾生之《过秦》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曰注引应劭曰，贾生书言秦之过，此第一篇也，司马迁取以为赞，班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固因之，则《史记》世家赞非褚少孙所益显有明证，而此纪之不应重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" name="New Bitmap Image.jpg"/>
                                          <pic:cNvPicPr/>
                                        </pic:nvPicPr>
                                        <pic:blipFill>
                                          <a:blip r:embed="Re870d66d4f6f4d1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" style="position:absolute;left:0pt;margin-left:68.0pt;margin-top:760.0pt;height:32.0pt;width:40.0pt;z-index:639009376878955668;mso-width-relative:page;mso-height-relative:page;mso-position-vertical-relative:page;mso-position-horizontal-relative:page;" coordsize="21600,21600" o:spid="_x0000_s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" name="New Bitmap Image.jpg"/>
                                    <pic:cNvPicPr/>
                                  </pic:nvPicPr>
                                  <pic:blipFill>
                                    <a:blip r:embed="Re870d66d4f6f4d1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9613900</wp:posOffset>
                </wp:positionV>
                <wp:extent cx="1955800" cy="431800"/>
                <wp:effectExtent l="0" t="0" r="635" b="14605"/>
                <wp:wrapSquare wrapText="bothSides"/>
                <wp:docPr id="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" style="position:absolute;left:0pt;margin-left:108.0pt;margin-top:757.0pt;height:34.0pt;width:154.0pt;z-index:639009376878955995;mso-width-relative:page;mso-height-relative:page;mso-position-vertical-relative:page;mso-position-horizontal-relative:page;" coordsize="21600,21600" o:spid="_x0000_s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736600</wp:posOffset>
                </wp:positionV>
                <wp:extent cx="2032000" cy="317500"/>
                <wp:effectExtent l="0" t="0" r="635" b="14605"/>
                <wp:wrapSquare wrapText="bothSides"/>
                <wp:docPr id="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" style="position:absolute;left:0pt;margin-left:59.0pt;margin-top:58.0pt;height:25.0pt;width:160.0pt;z-index:639009376878956339;mso-width-relative:page;mso-height-relative:page;mso-position-vertical-relative:page;mso-position-horizontal-relative:page;" coordsize="21600,21600" o:spid="_x0000_s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849e7a90dfb14223"/>
          <w:footerReference w:type="default" r:id="R5d0f9e0d9f404d1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1206500</wp:posOffset>
                </wp:positionV>
                <wp:extent cx="5562600" cy="8382000"/>
                <wp:effectExtent l="0" t="0" r="635" b="14605"/>
                <wp:wrapSquare wrapText="bothSides"/>
                <wp:docPr id="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5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生，不辨可知也。（《史记札记》卷一《秦始皇本纪》）</w:t>
                            </w:r>
                          </w:p>
                          <w:p>
                            <w:pPr>
                              <w:spacing w:after="375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【刘咸炘】小司马、梁（玉绳）氏说，谓贾（谊）论本是二篇，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故止谓上篇为后加，崔（适）氏则谓中篇亦后加。若《索隐》所见，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是贾书古本，则合之班固秦事所云，当如梁、王（鸣盛）说，不当如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崔说。然观徐广注语，则今本之倒错，徐广时已然。若贾书本二篇，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不应下篇又自割裂为二，且其文实不似一篇，则崔说据班固奏事语近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可信矣，然又引下文班固为证则非。下文固不必全举上文，其不举中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篇，不可为无中篇之证也。（《太史公书知意·本纪·秦始皇本纪》）</w:t>
                            </w:r>
                          </w:p>
                          <w:p>
                            <w:pPr>
                              <w:spacing w:after="130" w:line="600" w:lineRule="exact"/>
                              <w:ind w:firstLine="326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项羽本纪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 项王······以本纪为名，非惟羽之僭盗，不可同于天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子；且推其序事，皆作传言，求谓之纪，不可得也。或曰：迁纪五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帝、夏、殷，亦皆列事而已，子曾不之怪，何独尤于《项纪》哉？对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曰：不然。夫五帝之与夏、殷也，正朔相承，子孙递及，虽无年可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著，纪亦何伤？如项羽者，事起秦余，身终汉始，殊夏氏之后羿，似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黄帝之蚩尤。譬诸闰位，容可列纪；方之骈拇，难以成编。且夏、殷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之纪，不引他事，夷、齐谏周，实当纣日，而析为列传，不入殷篇。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《项纪》则上下同载，君臣交杂，纪名传体，所以成嗤。（《史通》卷二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《列传》）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【叶适】古书之于圣贤，皆因事以著其人，未尝以人载事。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项籍虽盗夺，然文字以来，以人著事最信而详，实始于此。如“初起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时二十四”，“少学书不成，去学剑又不成”，“书足记姓名，剑一人敌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不足学，学万人敌”，“乃教籍兵法，不肯竟学”，楚汉间颇用此例推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观。不知古人之材与后世之材何以教，何以成就？上世教法尽废，而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亡命草野之人出为雄强。迁欲以此接周孔之统纪，恐未可也。（《习学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纪言序目》卷十九《史记》）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" style="position:absolute;left:0pt;margin-left:79.0pt;margin-top:95.0pt;height:660.0pt;width:438.0pt;z-index:639009376878973264;mso-width-relative:page;mso-height-relative:page;mso-position-vertical-relative:page;mso-position-horizontal-relative:page;" coordsize="21600,21600" o:spid="_x0000_s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5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生，不辨可知也。（《史记札记》卷一《秦始皇本纪》）</w:t>
                      </w:r>
                    </w:p>
                    <w:p>
                      <w:pPr>
                        <w:spacing w:after="375"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【刘咸炘】小司马、梁（玉绳）氏说，谓贾（谊）论本是二篇，</w:t>
                      </w:r>
                      <w:r>
                        <w:rPr>
                          <w:sz w:val="27"/>
                          <w:color w:val="000000"/>
                        </w:rPr>
                        <w:t xml:space="preserve">故止谓上篇为后加，崔（适）氏则谓中篇亦后加。若《索隐》所见，</w:t>
                      </w:r>
                      <w:r>
                        <w:rPr>
                          <w:sz w:val="27"/>
                          <w:color w:val="000000"/>
                        </w:rPr>
                        <w:t xml:space="preserve">是贾书古本，则合之班固秦事所云，当如梁、王（鸣盛）说，不当如</w:t>
                      </w:r>
                      <w:r>
                        <w:rPr>
                          <w:sz w:val="27"/>
                          <w:color w:val="000000"/>
                        </w:rPr>
                        <w:t xml:space="preserve">崔说。然观徐广注语，则今本之倒错，徐广时已然。若贾书本二篇，</w:t>
                      </w:r>
                      <w:r>
                        <w:rPr>
                          <w:sz w:val="27"/>
                          <w:color w:val="000000"/>
                        </w:rPr>
                        <w:t xml:space="preserve">不应下篇又自割裂为二，且其文实不似一篇，则崔说据班固奏事语近</w:t>
                      </w:r>
                      <w:r>
                        <w:rPr>
                          <w:sz w:val="27"/>
                          <w:color w:val="000000"/>
                        </w:rPr>
                        <w:t xml:space="preserve">可信矣，然又引下文班固为证则非。下文固不必全举上文，其不举中</w:t>
                      </w:r>
                      <w:r>
                        <w:rPr>
                          <w:sz w:val="27"/>
                          <w:color w:val="000000"/>
                        </w:rPr>
                        <w:t xml:space="preserve">篇，不可为无中篇之证也。（《太史公书知意·本纪·秦始皇本纪》）</w:t>
                      </w:r>
                    </w:p>
                    <w:p>
                      <w:pPr>
                        <w:spacing w:after="130" w:line="600" w:lineRule="exact"/>
                        <w:ind w:firstLine="326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项羽本纪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 项王······以本纪为名，非惟羽之僭盗，不可同于天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子；且推其序事，皆作传言，求谓之纪，不可得也。或曰：迁纪五</w:t>
                      </w:r>
                      <w:r>
                        <w:rPr>
                          <w:sz w:val="26"/>
                          <w:color w:val="000000"/>
                        </w:rPr>
                        <w:t xml:space="preserve">帝、夏、殷，亦皆列事而已，子曾不之怪，何独尤于《项纪》哉？对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曰：不然。夫五帝之与夏、殷也，正朔相承，子孙递及，虽无年可</w:t>
                      </w:r>
                      <w:r>
                        <w:rPr>
                          <w:sz w:val="26"/>
                          <w:color w:val="000000"/>
                        </w:rPr>
                        <w:t xml:space="preserve">著，纪亦何伤？如项羽者，事起秦余，身终汉始，殊夏氏之后羿，似</w:t>
                      </w:r>
                      <w:r>
                        <w:rPr>
                          <w:sz w:val="26"/>
                          <w:color w:val="000000"/>
                        </w:rPr>
                        <w:t xml:space="preserve">黄帝之蚩尤。譬诸闰位，容可列纪；方之骈拇，难以成编。且夏、殷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之纪，不引他事，夷、齐谏周，实当纣日，而析为列传，不入殷篇。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《项纪》则上下同载，君臣交杂，纪名传体，所以成嗤。（《史通》卷二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《列传》）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【叶适】古书之于圣贤，皆因事以著其人，未尝以人载事。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项籍虽盗夺，然文字以来，以人著事最信而详，实始于此。如“初起</w:t>
                      </w:r>
                      <w:r>
                        <w:rPr>
                          <w:sz w:val="26"/>
                          <w:color w:val="000000"/>
                        </w:rPr>
                        <w:t xml:space="preserve">时二十四”，“少学书不成，去学剑又不成”，“书足记姓名，剑一人敌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不足学，学万人敌”，“乃教籍兵法，不肯竟学”，楚汉间颇用此例推</w:t>
                      </w:r>
                      <w:r>
                        <w:rPr>
                          <w:sz w:val="26"/>
                          <w:color w:val="000000"/>
                        </w:rPr>
                        <w:t xml:space="preserve">观。不知古人之材与后世之材何以教，何以成就？上世教法尽废，而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亡命草野之人出为雄强。迁欲以此接周孔之统纪，恐未可也。（《习学</w:t>
                      </w:r>
                      <w:r>
                        <w:rPr>
                          <w:sz w:val="26"/>
                          <w:color w:val="000000"/>
                        </w:rPr>
                        <w:t xml:space="preserve">纪言序目》卷十九《史记》）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9613900</wp:posOffset>
                </wp:positionV>
                <wp:extent cx="5194300" cy="431800"/>
                <wp:effectExtent l="0" t="0" r="635" b="14605"/>
                <wp:wrapSquare wrapText="bothSides"/>
                <wp:docPr id="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" style="position:absolute;left:0pt;margin-left:336.0pt;margin-top:757.0pt;height:34.0pt;width:409.0pt;z-index:639009376878973586;mso-width-relative:page;mso-height-relative:page;mso-position-vertical-relative:page;mso-position-horizontal-relative:page;" coordsize="21600,21600" o:spid="_x0000_s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9639300</wp:posOffset>
                </wp:positionV>
                <wp:extent cx="508000" cy="419100"/>
                <wp:effectExtent l="0" t="0" r="635" b="14605"/>
                <wp:wrapSquare wrapText="bothSides"/>
                <wp:docPr id="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" name="New Bitmap Image.jpg"/>
                                          <pic:cNvPicPr/>
                                        </pic:nvPicPr>
                                        <pic:blipFill>
                                          <a:blip r:embed="Rd261e78672e547d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" style="position:absolute;left:0pt;margin-left:479.0pt;margin-top:759.0pt;height:33.0pt;width:40.0pt;z-index:639009376878974388;mso-width-relative:page;mso-height-relative:page;mso-position-vertical-relative:page;mso-position-horizontal-relative:page;" coordsize="21600,21600" o:spid="_x0000_s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" name="New Bitmap Image.jpg"/>
                                    <pic:cNvPicPr/>
                                  </pic:nvPicPr>
                                  <pic:blipFill>
                                    <a:blip r:embed="Rd261e78672e547d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1168400</wp:posOffset>
                </wp:positionH>
                <wp:positionV relativeFrom="page">
                  <wp:posOffset>749300</wp:posOffset>
                </wp:positionV>
                <wp:extent cx="5473700" cy="279400"/>
                <wp:effectExtent l="0" t="0" r="635" b="14605"/>
                <wp:wrapSquare wrapText="bothSides"/>
                <wp:docPr id="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		本</w:t>
                            </w:r>
                            <w:r>
                              <w:rPr>
                                <w:sz w:val="24"/>
                                <w:color w:val="000000"/>
                                <w:rFonts w:hint="eastAsia" w:ascii="宋体" w:hAnsi="宋体" w:eastAsia="宋体"/>
                              </w:rPr>
                              <w:t xml:space="preserve">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" style="position:absolute;left:0pt;margin-left:92.0pt;margin-top:59.0pt;height:22.0pt;width:431.0pt;z-index:639009376878974875;mso-width-relative:page;mso-height-relative:page;mso-position-vertical-relative:page;mso-position-horizontal-relative:page;" coordsize="21600,21600" o:spid="_x0000_s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		本</w:t>
                      </w:r>
                      <w:r>
                        <w:rPr>
                          <w:sz w:val="24"/>
                          <w:color w:val="000000"/>
                          <w:rFonts w:hint="eastAsia" w:ascii="宋体" w:hAnsi="宋体" w:eastAsia="宋体"/>
                        </w:rPr>
                        <w:t xml:space="preserve">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44dbcdd34509429c"/>
          <w:footerReference w:type="default" r:id="Rf958c07a67a4439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1168400</wp:posOffset>
                </wp:positionV>
                <wp:extent cx="5588000" cy="8128000"/>
                <wp:effectExtent l="0" t="0" r="635" b="14605"/>
                <wp:wrapSquare wrapText="bothSides"/>
                <wp:docPr id="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太史公论“羽非有尺寸，乘势起陇亩之中，三年，将五诸侯灭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秦，分裂天下而封王侯，政由羽出，号为霸王”，近古所无。不知古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人之治，未尝崇长不义之人。《左氏》载鄋瞒三人皆为诸侯所诛，盖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是时先王之余政犹存，负力桀悍者终不得自肆。如项羽，气力不过长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狄，而不幸遭世大坏，遂横行至此。迁以畏异之意，加嗟惜之辞，史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法散矣。（《习学纪言序目》卷十九《史记》）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【王若虚】《项羽传·赞》云：“吾闻之周生，舜目盖重瞳子，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又闻项羽亦重瞳子，羽岂其苗裔耶？何兴之暴也！”陋哉！·······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夫舜以元德升闻，四岳荐之，帝尧试之，上当天心，下允众望，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然后践天子之位，其得之固有道矣，岂专以异相之故而暴兴者哉？使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舜果由此而兴，则羽之成功亦应略等，奚其不旋踵而剿灭也？迁轻信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爱奇，初不知道，故其谬妄每如此！后世状人君之相者类以舜瞳为美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谈，皆史迁之所启，而后梁朱友敬自恃重瞳，当为天子，因作乱而伏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诛，亦本此之误也。悲夫！（《滹南遗老集》卷十二《史记辨惑》）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【刘辰翁】叙楚汉会鸿门事，历历如目睹，无毫发渗漉，非十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分笔力，模写不出。（《班马异同》卷一）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【唐顺之】太史公叙立义帝以后，气魄一日盛一日，杀义帝以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后气魄一日衰一日，此是纪中大纲领主意，其开合驰骤处具有喑鸣叱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咤之风。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（巨鹿之战）项羽最得意之战，太史公最得意之文。《垓下歌》悲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壮呜咽，与《大风》各自模写帝王兴衰气象。（《精选批点史记》卷一）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【归有光】史公究是秦汉时人，作《始皇》、《项羽》本纪，其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事雄伟，笔力与之称。五帝三王本纪，便时见其陋，然古书存者盖亦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少矣。（《归震川评点本史记》卷一）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" style="position:absolute;left:0pt;margin-left:63.0pt;margin-top:92.0pt;height:640.0pt;width:440.0pt;z-index:639009376878997925;mso-width-relative:page;mso-height-relative:page;mso-position-vertical-relative:page;mso-position-horizontal-relative:page;" coordsize="21600,21600" o:spid="_x0000_s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太史公论“羽非有尺寸，乘势起陇亩之中，三年，将五诸侯灭</w:t>
                      </w:r>
                      <w:r>
                        <w:rPr>
                          <w:sz w:val="26"/>
                          <w:color w:val="000000"/>
                        </w:rPr>
                        <w:t xml:space="preserve">秦，分裂天下而封王侯，政由羽出，号为霸王”，近古所无。不知古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人之治，未尝崇长不义之人。《左氏》载鄋瞒三人皆为诸侯所诛，盖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是时先王之余政犹存，负力桀悍者终不得自肆。如项羽，气力不过长</w:t>
                      </w:r>
                      <w:r>
                        <w:rPr>
                          <w:sz w:val="26"/>
                          <w:color w:val="000000"/>
                        </w:rPr>
                        <w:t xml:space="preserve">狄，而不幸遭世大坏，遂横行至此。迁以畏异之意，加嗟惜之辞，史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法散矣。（《习学纪言序目》卷十九《史记》）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【王若虚】《项羽传·赞》云：“吾闻之周生，舜目盖重瞳子，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又闻项羽亦重瞳子，羽岂其苗裔耶？何兴之暴也！”陋哉！·······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夫舜以元德升闻，四岳荐之，帝尧试之，上当天心，下允众望，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然后践天子之位，其得之固有道矣，岂专以异相之故而暴兴者哉？使</w:t>
                      </w:r>
                      <w:r>
                        <w:rPr>
                          <w:sz w:val="26"/>
                          <w:color w:val="000000"/>
                        </w:rPr>
                        <w:t xml:space="preserve">舜果由此而兴，则羽之成功亦应略等，奚其不旋踵而剿灭也？迁轻信</w:t>
                      </w:r>
                      <w:r>
                        <w:rPr>
                          <w:sz w:val="26"/>
                          <w:color w:val="000000"/>
                        </w:rPr>
                        <w:t xml:space="preserve">爱奇，初不知道，故其谬妄每如此！后世状人君之相者类以舜瞳为美</w:t>
                      </w:r>
                      <w:r>
                        <w:rPr>
                          <w:sz w:val="26"/>
                          <w:color w:val="000000"/>
                        </w:rPr>
                        <w:t xml:space="preserve">谈，皆史迁之所启，而后梁朱友敬自恃重瞳，当为天子，因作乱而伏</w:t>
                      </w:r>
                      <w:r>
                        <w:rPr>
                          <w:sz w:val="26"/>
                          <w:color w:val="000000"/>
                        </w:rPr>
                        <w:t xml:space="preserve">诛，亦本此之误也。悲夫！（《滹南遗老集》卷十二《史记辨惑》）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【刘辰翁】叙楚汉会鸿门事，历历如目睹，无毫发渗漉，非十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分笔力，模写不出。（《班马异同》卷一）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【唐顺之】太史公叙立义帝以后，气魄一日盛一日，杀义帝以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后气魄一日衰一日，此是纪中大纲领主意，其开合驰骤处具有喑鸣叱</w:t>
                      </w:r>
                      <w:r>
                        <w:rPr>
                          <w:sz w:val="26"/>
                          <w:color w:val="000000"/>
                        </w:rPr>
                        <w:t xml:space="preserve">咤之风。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（巨鹿之战）项羽最得意之战，太史公最得意之文。《垓下歌》悲</w:t>
                      </w:r>
                      <w:r>
                        <w:rPr>
                          <w:sz w:val="26"/>
                          <w:color w:val="000000"/>
                        </w:rPr>
                        <w:t xml:space="preserve">壮呜咽，与《大风》各自模写帝王兴衰气象。（《精选批点史记》卷一）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【归有光】史公究是秦汉时人，作《始皇》、《项羽》本纪，其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事雄伟，笔力与之称。五帝三王本纪，便时见其陋，然古书存者盖亦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少矣。（《归震川评点本史记》卷一）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9613900</wp:posOffset>
                </wp:positionV>
                <wp:extent cx="508000" cy="419100"/>
                <wp:effectExtent l="0" t="0" r="635" b="14605"/>
                <wp:wrapSquare wrapText="bothSides"/>
                <wp:docPr id="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7" name="New Bitmap Image.jpg"/>
                                          <pic:cNvPicPr/>
                                        </pic:nvPicPr>
                                        <pic:blipFill>
                                          <a:blip r:embed="Rcebca7f45c4c43c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" style="position:absolute;left:0pt;margin-left:69.0pt;margin-top:757.0pt;height:33.0pt;width:40.0pt;z-index:639009376878998775;mso-width-relative:page;mso-height-relative:page;mso-position-vertical-relative:page;mso-position-horizontal-relative:page;" coordsize="21600,21600" o:spid="_x0000_s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7" name="New Bitmap Image.jpg"/>
                                    <pic:cNvPicPr/>
                                  </pic:nvPicPr>
                                  <pic:blipFill>
                                    <a:blip r:embed="Rcebca7f45c4c43c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9563100</wp:posOffset>
                </wp:positionV>
                <wp:extent cx="1968500" cy="457200"/>
                <wp:effectExtent l="0" t="0" r="635" b="14605"/>
                <wp:wrapSquare wrapText="bothSides"/>
                <wp:docPr id="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" style="position:absolute;left:0pt;margin-left:108.0pt;margin-top:753.0pt;height:36.0pt;width:155.0pt;z-index:639009376878999089;mso-width-relative:page;mso-height-relative:page;mso-position-vertical-relative:page;mso-position-horizontal-relative:page;" coordsize="21600,21600" o:spid="_x0000_s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723900</wp:posOffset>
                </wp:positionV>
                <wp:extent cx="2070100" cy="292100"/>
                <wp:effectExtent l="0" t="0" r="635" b="14605"/>
                <wp:wrapSquare wrapText="bothSides"/>
                <wp:docPr id="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" style="position:absolute;left:0pt;margin-left:60.0pt;margin-top:57.0pt;height:23.0pt;width:163.0pt;z-index:639009376878999429;mso-width-relative:page;mso-height-relative:page;mso-position-vertical-relative:page;mso-position-horizontal-relative:page;" coordsize="21600,21600" o:spid="_x0000_s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60" w:footer="1340"/>
          <w:pgSz w:w="11900" w:h="16840" w:orient="portrait"/>
          <w:headerReference w:type="default" r:id="Rf62799a6431049aa"/>
          <w:footerReference w:type="default" r:id="R4963c10b34be461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1219200</wp:posOffset>
                </wp:positionV>
                <wp:extent cx="5549900" cy="8369300"/>
                <wp:effectExtent l="0" t="0" r="635" b="14605"/>
                <wp:wrapSquare wrapText="bothSides"/>
                <wp:docPr id="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【胡应麟】	史迁列羽纪也，班氏列羽传也，各有当矣。迁通史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前代，虽秦、楚弗容贬也；班独史当代，虽唐、虞不得详也。（《少室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山房笔丛》卷十三《史书占毕一》）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【郝敬】羽与高帝并起，灭秦之功略相当，而羽以霸王主盟，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尤一时之雄也。秦灭六国，楚灭秦，秦既纪矣，可绌楚乎？故并尊羽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于秦汉间，不欲以成败论英雄也。扬子云谓嬴政二十六载而天下嬗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秦，秦十五载而楚，楚五载而汉，五十载之际而天下三嬗，与子长之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意正同。方羽分封诸侯，已嬗天下为帝王，为之本纪，非过也。（《史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汉愚按》卷二）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【钟惺】司马迁以项羽置本纪，为《史记》人汉第一篇文字，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俨然列汉诸帝之前，而无所忌，盖深惜羽之不成也。不以成败论英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雄，是其一生立言主意，所以掩其救李陵之失也。然可见汉世命人谋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亦多矣。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又汉之元年、汉之二年、汉之三年、汉之四年，此子长以汉年纪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楚事例也，故加“之”字以别之。至五年楚亡，然后直书“汉五年”，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示一统也。班氏但书“汉元年”，削去“之”字，殊失书法。（葛氏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《史记》卷七）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【吴见思】项羽力拔山气盖世，何等英雄，何等力量，太史公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亦以全神付之，成此英雄力量之文。如破秦军处，斩宋义处，谢鸿门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处，分王诸侯处，会垓下处，精神笔力，直透纸背，静而听之，殷殷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阗阗，如有百万之军，藏于隃麇汗青之中，令人神动。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当时四海鼎沸，时事纷纭，乃操三寸之管，以一手独运，岂非难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事？他于分封以前，如召平，如陈婴，如秦嘉，如范增，如田荣，如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章邯诸事，逐段另起一头，合到项氏，百川之归海也。分封以后，如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田荣反齐，如陈余反赵，如周吕侯居下邑，如周苛杀魏豹，如彭越下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梁，如淮阴侯举河北，逐段追序前事，合到本文，千山之起伏也。而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" style="position:absolute;left:0pt;margin-left:76.0pt;margin-top:96.0pt;height:659.0pt;width:437.0pt;z-index:639009376879045666;mso-width-relative:page;mso-height-relative:page;mso-position-vertical-relative:page;mso-position-horizontal-relative:page;" coordsize="21600,21600" o:spid="_x0000_s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【胡应麟】	史迁列羽纪也，班氏列羽传也，各有当矣。迁通史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前代，虽秦、楚弗容贬也；班独史当代，虽唐、虞不得详也。（《少室</w:t>
                      </w:r>
                      <w:r>
                        <w:rPr>
                          <w:sz w:val="26"/>
                          <w:color w:val="000000"/>
                        </w:rPr>
                        <w:t xml:space="preserve">山房笔丛》卷十三《史书占毕一》）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【郝敬】羽与高帝并起，灭秦之功略相当，而羽以霸王主盟，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尤一时之雄也。秦灭六国，楚灭秦，秦既纪矣，可绌楚乎？故并尊羽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于秦汉间，不欲以成败论英雄也。扬子云谓嬴政二十六载而天下嬗</w:t>
                      </w:r>
                      <w:r>
                        <w:rPr>
                          <w:sz w:val="26"/>
                          <w:color w:val="000000"/>
                        </w:rPr>
                        <w:t xml:space="preserve">秦，秦十五载而楚，楚五载而汉，五十载之际而天下三嬗，与子长之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意正同。方羽分封诸侯，已嬗天下为帝王，为之本纪，非过也。（《史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汉愚按》卷二）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【钟惺】司马迁以项羽置本纪，为《史记》人汉第一篇文字，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俨然列汉诸帝之前，而无所忌，盖深惜羽之不成也。不以成败论英</w:t>
                      </w:r>
                      <w:r>
                        <w:rPr>
                          <w:sz w:val="26"/>
                          <w:color w:val="000000"/>
                        </w:rPr>
                        <w:t xml:space="preserve">雄，是其一生立言主意，所以掩其救李陵之失也。然可见汉世命人谋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亦多矣。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又汉之元年、汉之二年、汉之三年、汉之四年，此子长以汉年纪</w:t>
                      </w:r>
                      <w:r>
                        <w:rPr>
                          <w:sz w:val="26"/>
                          <w:color w:val="000000"/>
                        </w:rPr>
                        <w:t xml:space="preserve">楚事例也，故加“之”字以别之。至五年楚亡，然后直书“汉五年”，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示一统也。班氏但书“汉元年”，削去“之”字，殊失书法。（葛氏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《史记》卷七）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【吴见思】项羽力拔山气盖世，何等英雄，何等力量，太史公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亦以全神付之，成此英雄力量之文。如破秦军处，斩宋义处，谢鸿门</w:t>
                      </w:r>
                      <w:r>
                        <w:rPr>
                          <w:sz w:val="26"/>
                          <w:color w:val="000000"/>
                        </w:rPr>
                        <w:t xml:space="preserve">处，分王诸侯处，会垓下处，精神笔力，直透纸背，静而听之，殷殷</w:t>
                      </w:r>
                      <w:r>
                        <w:rPr>
                          <w:sz w:val="26"/>
                          <w:color w:val="000000"/>
                        </w:rPr>
                        <w:t xml:space="preserve">阗阗，如有百万之军，藏于隃麇汗青之中，令人神动。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当时四海鼎沸，时事纷纭，乃操三寸之管，以一手独运，岂非难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事？他于分封以前，如召平，如陈婴，如秦嘉，如范增，如田荣，如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章邯诸事，逐段另起一头，合到项氏，百川之归海也。分封以后，如</w:t>
                      </w:r>
                      <w:r>
                        <w:rPr>
                          <w:sz w:val="26"/>
                          <w:color w:val="000000"/>
                        </w:rPr>
                        <w:t xml:space="preserve">田荣反齐，如陈余反赵，如周吕侯居下邑，如周苛杀魏豹，如彭越下</w:t>
                      </w:r>
                      <w:r>
                        <w:rPr>
                          <w:sz w:val="26"/>
                          <w:color w:val="000000"/>
                        </w:rPr>
                        <w:t xml:space="preserve">梁，如淮阴侯举河北，逐段追序前事，合到本文，千山之起伏也。而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9613900</wp:posOffset>
                </wp:positionV>
                <wp:extent cx="5181600" cy="431800"/>
                <wp:effectExtent l="0" t="0" r="635" b="14605"/>
                <wp:wrapSquare wrapText="bothSides"/>
                <wp:docPr id="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" style="position:absolute;left:0pt;margin-left:332.0pt;margin-top:757.0pt;height:34.0pt;width:408.0pt;z-index:639009376879046212;mso-width-relative:page;mso-height-relative:page;mso-position-vertical-relative:page;mso-position-horizontal-relative:page;" coordsize="21600,21600" o:spid="_x0000_s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" name="New Bitmap Image.jpg"/>
                                          <pic:cNvPicPr/>
                                        </pic:nvPicPr>
                                        <pic:blipFill>
                                          <a:blip r:embed="R5b0d4b829f1943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" style="position:absolute;left:0pt;margin-left:474.0pt;margin-top:760.0pt;height:33.0pt;width:41.0pt;z-index:639009376879047493;mso-width-relative:page;mso-height-relative:page;mso-position-vertical-relative:page;mso-position-horizontal-relative:page;" coordsize="21600,21600" o:spid="_x0000_s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" name="New Bitmap Image.jpg"/>
                                    <pic:cNvPicPr/>
                                  </pic:nvPicPr>
                                  <pic:blipFill>
                                    <a:blip r:embed="R5b0d4b829f1943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5892800</wp:posOffset>
                </wp:positionH>
                <wp:positionV relativeFrom="page">
                  <wp:posOffset>762000</wp:posOffset>
                </wp:positionV>
                <wp:extent cx="762000" cy="279400"/>
                <wp:effectExtent l="0" t="0" r="635" b="14605"/>
                <wp:wrapSquare wrapText="bothSides"/>
                <wp:docPr id="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" style="position:absolute;left:0pt;margin-left:464.0pt;margin-top:60.0pt;height:22.0pt;width:60.0pt;z-index:639009376879048134;mso-width-relative:page;mso-height-relative:page;mso-position-vertical-relative:page;mso-position-horizontal-relative:page;" coordsize="21600,21600" o:spid="_x0000_s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6168adca382c491e"/>
          <w:footerReference w:type="default" r:id="R708bf8c1b6194b0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1181100</wp:posOffset>
                </wp:positionV>
                <wp:extent cx="5664200" cy="8407400"/>
                <wp:effectExtent l="0" t="0" r="635" b="14605"/>
                <wp:wrapSquare wrapText="bothSides"/>
                <wp:docPr id="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中间总处，提处，间接处，遥接处，多用“于是”、“当时是”等字，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神理一片。（《史记论文》第一册《项羽本纪》）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【徐与乔】写羽神勇，写羽粗横，写羽妇人之仁，〔画〕（尽）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态极。至写羽兵法，东城一十八骑时，尚分为二，分为四，阵势战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势，如绘神笔也。（《经史辨体·史部·项羽本纪》）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【冯景】司马贞谓项羽不宜登本纪，宜列世家。或又以为列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《项羽本纪》于汉高之前，此司马迁不以成败论英雄，彼其说皆非也。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作史之大纲在明统。周有天下，秦灭之而统在秦；秦有天下，楚项羽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灭之而统在楚；楚灭而天下之统乃归汉耳。羽入咸阳，杀子婴，燔秦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宫室，于是分裂天下而封王侯，政由己出，号为霸王，位虽不终，然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代秦而号令天下，则既五年矣，此五年之统，非羽谁属哉！天下不可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一日而无君，君天下不可一日而无统。当是时，羽灭秦，立沛公为汉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王，是汉为楚所立也。汉之为汉，君天下而一统者且四百年，然卒遵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羽是封之名，以为有天下之号而不敢易，犹谓汉不承统于楚，得乎！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则项羽宜登本纪，宜列于汉高之前，统在则然，亦作史之例则然。而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猥云史迁不以成败论英雄乎哉！（《解春堂文钞》卷七《书项羽本纪后》）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或谓项羽虽将五诸侯灭秦，而《羽本纪》仍书汉之元年，是天下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大统，史迁不与楚而与汉也，是固然。然《春秋》之法，有名与而实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不与者。是放其人躬行弑逆而为君，则直书其弑君，而仍不设其为君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之号，于是史迁作《项羽本纪》之权衡起矣。羽既灭秦而暴兴也，则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登之本纪而不设其为君之文，羽惟放弑义帝而自立也。则以汉纪元，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文与而实不与，所以彰其弑君之罪，是固《春秋》之遗法，而史迁用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之，义并行而不悖也。不然，秦汉以还篡弑而君天下者多矣，史概绝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其统乎！吾知虽董狐复生，亦必直书其弑而不没其为君。曾谓五年为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政之项羽，业已宰天下，封王侯，顾欲削其本纪而降为世家，可乎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哉？即如司马贞之说，羽既身属国灭，子孙无噍类矣，尚何世家之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有？（《解舂集文钞》卷七《书项羽本纪后二》）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" style="position:absolute;left:0pt;margin-left:66.0pt;margin-top:93.0pt;height:662.0pt;width:446.0pt;z-index:639009376879093429;mso-width-relative:page;mso-height-relative:page;mso-position-vertical-relative:page;mso-position-horizontal-relative:page;" coordsize="21600,21600" o:spid="_x0000_s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中间总处，提处，间接处，遥接处，多用“于是”、“当时是”等字，</w:t>
                      </w:r>
                    </w:p>
                    <w:p>
                      <w:pPr>
                        <w:spacing w:after="2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神理一片。（《史记论文》第一册《项羽本纪》）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【徐与乔】写羽神勇，写羽粗横，写羽妇人之仁，〔画〕（尽）</w:t>
                      </w:r>
                      <w:r>
                        <w:rPr>
                          <w:sz w:val="26"/>
                          <w:color w:val="000000"/>
                        </w:rPr>
                        <w:t xml:space="preserve">态极。至写羽兵法，东城一十八骑时，尚分为二，分为四，阵势战</w:t>
                      </w:r>
                      <w:r>
                        <w:rPr>
                          <w:sz w:val="26"/>
                          <w:color w:val="000000"/>
                        </w:rPr>
                        <w:t xml:space="preserve">势，如绘神笔也。（《经史辨体·史部·项羽本纪》）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【冯景】司马贞谓项羽不宜登本纪，宜列世家。或又以为列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《项羽本纪》于汉高之前，此司马迁不以成败论英雄，彼其说皆非也。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作史之大纲在明统。周有天下，秦灭之而统在秦；秦有天下，楚项羽</w:t>
                      </w:r>
                      <w:r>
                        <w:rPr>
                          <w:sz w:val="26"/>
                          <w:color w:val="000000"/>
                        </w:rPr>
                        <w:t xml:space="preserve">灭之而统在楚；楚灭而天下之统乃归汉耳。羽入咸阳，杀子婴，燔秦</w:t>
                      </w:r>
                      <w:r>
                        <w:rPr>
                          <w:sz w:val="26"/>
                          <w:color w:val="000000"/>
                        </w:rPr>
                        <w:t xml:space="preserve">宫室，于是分裂天下而封王侯，政由己出，号为霸王，位虽不终，然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代秦而号令天下，则既五年矣，此五年之统，非羽谁属哉！天下不可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一日而无君，君天下不可一日而无统。当是时，羽灭秦，立沛公为汉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王，是汉为楚所立也。汉之为汉，君天下而一统者且四百年，然卒遵</w:t>
                      </w:r>
                      <w:r>
                        <w:rPr>
                          <w:sz w:val="26"/>
                          <w:color w:val="000000"/>
                        </w:rPr>
                        <w:t xml:space="preserve">羽是封之名，以为有天下之号而不敢易，犹谓汉不承统于楚，得乎！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则项羽宜登本纪，宜列于汉高之前，统在则然，亦作史之例则然。而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猥云史迁不以成败论英雄乎哉！（《解春堂文钞》卷七《书项羽本纪后》）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或谓项羽虽将五诸侯灭秦，而《羽本纪》仍书汉之元年，是天下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大统，史迁不与楚而与汉也，是固然。然《春秋》之法，有名与而实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不与者。是放其人躬行弑逆而为君，则直书其弑君，而仍不设其为君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之号，于是史迁作《项羽本纪》之权衡起矣。羽既灭秦而暴兴也，则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登之本纪而不设其为君之文，羽惟放弑义帝而自立也。则以汉纪元，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文与而实不与，所以彰其弑君之罪，是固《春秋》之遗法，而史迁用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之，义并行而不悖也。不然，秦汉以还篡弑而君天下者多矣，史概绝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其统乎！吾知虽董狐复生，亦必直书其弑而不没其为君。曾谓五年为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政之项羽，业已宰天下，封王侯，顾欲削其本纪而降为世家，可乎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哉？即如司马贞之说，羽既身属国灭，子孙无噍类矣，尚何世家之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有？（《解舂集文钞》卷七《书项羽本纪后二》）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9639300</wp:posOffset>
                </wp:positionV>
                <wp:extent cx="520700" cy="406400"/>
                <wp:effectExtent l="0" t="0" r="635" b="14605"/>
                <wp:wrapSquare wrapText="bothSides"/>
                <wp:docPr id="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5" name="New Bitmap Image.jpg"/>
                                          <pic:cNvPicPr/>
                                        </pic:nvPicPr>
                                        <pic:blipFill>
                                          <a:blip r:embed="Rf03986b161a54d9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" style="position:absolute;left:0pt;margin-left:72.0pt;margin-top:759.0pt;height:32.0pt;width:41.0pt;z-index:639009376879094294;mso-width-relative:page;mso-height-relative:page;mso-position-vertical-relative:page;mso-position-horizontal-relative:page;" coordsize="21600,21600" o:spid="_x0000_s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5" name="New Bitmap Image.jpg"/>
                                    <pic:cNvPicPr/>
                                  </pic:nvPicPr>
                                  <pic:blipFill>
                                    <a:blip r:embed="Rf03986b161a54d9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1409700</wp:posOffset>
                </wp:positionH>
                <wp:positionV relativeFrom="page">
                  <wp:posOffset>9613900</wp:posOffset>
                </wp:positionV>
                <wp:extent cx="1968500" cy="431800"/>
                <wp:effectExtent l="0" t="0" r="635" b="14605"/>
                <wp:wrapSquare wrapText="bothSides"/>
                <wp:docPr id="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" style="position:absolute;left:0pt;margin-left:111.0pt;margin-top:757.0pt;height:34.0pt;width:155.0pt;z-index:639009376879094618;mso-width-relative:page;mso-height-relative:page;mso-position-vertical-relative:page;mso-position-horizontal-relative:page;" coordsize="21600,21600" o:spid="_x0000_s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711200</wp:posOffset>
                </wp:positionV>
                <wp:extent cx="2032000" cy="330200"/>
                <wp:effectExtent l="0" t="0" r="635" b="14605"/>
                <wp:wrapSquare wrapText="bothSides"/>
                <wp:docPr id="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" style="position:absolute;left:0pt;margin-left:63.0pt;margin-top:56.0pt;height:26.0pt;width:160.0pt;z-index:639009376879094964;mso-width-relative:page;mso-height-relative:page;mso-position-vertical-relative:page;mso-position-horizontal-relative:page;" coordsize="21600,21600" o:spid="_x0000_s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180" w:footer="1320"/>
          <w:pgSz w:w="11900" w:h="16840" w:orient="portrait"/>
          <w:headerReference w:type="default" r:id="Rf1ea603086684b5c"/>
          <w:footerReference w:type="default" r:id="R099c7798635c480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1206500</wp:posOffset>
                </wp:positionV>
                <wp:extent cx="5562600" cy="8382000"/>
                <wp:effectExtent l="0" t="0" r="635" b="14605"/>
                <wp:wrapSquare wrapText="bothSides"/>
                <wp:docPr id="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【王又朴】篇中写羽，不但无帝王气度，亦全不是大将身份，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不过一骑将耳，既前于宋义口中点出，以后击田荣、击汉、击彭越、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击陈留外黄，凡写战胜，无非亲在行间者，至于用郑昌而败，用萧公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角而败，用薛公而败，用曹咎、司马欣而败。其与汉相持，必写其自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披甲持戟临阵挑战，此骑将之枭雄者也。故后段写二十余骑字以结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之。且前杀会稽守，写籍所击杀数十百人，后于结处，亦写独籍所杀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汉军数十百人，写尽匹夫之勇矣。（《史记读法》卷一）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【李晚芳】羽之神勇，千古无二；太史公以神勇之笔，写神勇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之人，亦千古无二。迄今正襟读之，犹觉喑哑叱咤之雄，纵横驰骋于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数页之间，驱数百万甲兵，如大风卷箨，奇观也。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当是时，秦纲懈而维弛，天下叛之，英雄杂沓并起，千头万绪，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棼如乱丝，太史以一笔写之，或插序，或陪序，或带序，或附传，无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不丝丝入扣，节节归根，步骤井然不乱，后之作史者，谁有此笔力？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此篇中纪羽由微而盛，由盛而亡，中以义帝为关炤。羽未弑帝以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前，由裨将，而次将，而上将，而诸侯上将军，至分封则为西楚霸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王。始以八千而西，俄而二万，俄而六七万，至新丰鸿门则四十万，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其兴也勃焉。及弑帝则日衰矣。以私意王诸侯，诸侯不服。由是田荣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以齐反，陈余以赵反，征九江王而九江王不往，战田横而田横不下，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困京索不能过荥阳，杀薛公而东阿失守，使龙且而龙且击死，委司马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长史而司马长史败亡。至垓下，所谓四十万者，忽为八百余，二百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余，二十八骑，至无一人还，其亡也忽焉。一牧羊儿耳，所系如此，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可见名义在人心，不可没也。（《读史管见》卷-《项羽本纪》）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【汤谐】太史公作本纪，自五帝及秦汉，以世相承，而项羽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实为灭秦之主。沛公虽先入咸阳，然其始本属于项，而非羽战秦巨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鹿，即欲入咸阳更不可得。至灭秦以后，虽随封随叛，迄于宁晷，然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终不可不谓之政由羽出也。明此则秦后汉先，自应有项羽本纪一篇，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与后贤所论正统诸说，固各为一义矣。班孟坚止作《汉书》，而又不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" style="position:absolute;left:0pt;margin-left:74.0pt;margin-top:95.0pt;height:660.0pt;width:438.0pt;z-index:639009376879141379;mso-width-relative:page;mso-height-relative:page;mso-position-vertical-relative:page;mso-position-horizontal-relative:page;" coordsize="21600,21600" o:spid="_x0000_s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【王又朴】篇中写羽，不但无帝王气度，亦全不是大将身份，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不过一骑将耳，既前于宋义口中点出，以后击田荣、击汉、击彭越、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击陈留外黄，凡写战胜，无非亲在行间者，至于用郑昌而败，用萧公</w:t>
                      </w:r>
                      <w:r>
                        <w:rPr>
                          <w:sz w:val="26"/>
                          <w:color w:val="000000"/>
                        </w:rPr>
                        <w:t xml:space="preserve">角而败，用薛公而败，用曹咎、司马欣而败。其与汉相持，必写其自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披甲持戟临阵挑战，此骑将之枭雄者也。故后段写二十余骑字以结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之。且前杀会稽守，写籍所击杀数十百人，后于结处，亦写独籍所杀</w:t>
                      </w:r>
                      <w:r>
                        <w:rPr>
                          <w:sz w:val="26"/>
                          <w:color w:val="000000"/>
                        </w:rPr>
                        <w:t xml:space="preserve">汉军数十百人，写尽匹夫之勇矣。（《史记读法》卷一）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【李晚芳】羽之神勇，千古无二；太史公以神勇之笔，写神勇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之人，亦千古无二。迄今正襟读之，犹觉喑哑叱咤之雄，纵横驰骋于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数页之间，驱数百万甲兵，如大风卷箨，奇观也。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当是时，秦纲懈而维弛，天下叛之，英雄杂沓并起，千头万绪，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棼如乱丝，太史以一笔写之，或插序，或陪序，或带序，或附传，无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不丝丝入扣，节节归根，步骤井然不乱，后之作史者，谁有此笔力？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此篇中纪羽由微而盛，由盛而亡，中以义帝为关炤。羽未弑帝以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前，由裨将，而次将，而上将，而诸侯上将军，至分封则为西楚霸</w:t>
                      </w:r>
                      <w:r>
                        <w:rPr>
                          <w:sz w:val="26"/>
                          <w:color w:val="000000"/>
                        </w:rPr>
                        <w:t xml:space="preserve">王。始以八千而西，俄而二万，俄而六七万，至新丰鸿门则四十万，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其兴也勃焉。及弑帝则日衰矣。以私意王诸侯，诸侯不服。由是田荣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以齐反，陈余以赵反，征九江王而九江王不往，战田横而田横不下，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困京索不能过荥阳，杀薛公而东阿失守，使龙且而龙且击死，委司马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长史而司马长史败亡。至垓下，所谓四十万者，忽为八百余，二百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余，二十八骑，至无一人还，其亡也忽焉。一牧羊儿耳，所系如此，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可见名义在人心，不可没也。（《读史管见》卷-《项羽本纪》）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【汤谐】太史公作本纪，自五帝及秦汉，以世相承，而项羽</w:t>
                      </w:r>
                      <w:r>
                        <w:rPr>
                          <w:sz w:val="26"/>
                          <w:color w:val="000000"/>
                        </w:rPr>
                        <w:t xml:space="preserve">实为灭秦之主。沛公虽先入咸阳，然其始本属于项，而非羽战秦巨</w:t>
                      </w:r>
                      <w:r>
                        <w:rPr>
                          <w:sz w:val="26"/>
                          <w:color w:val="000000"/>
                        </w:rPr>
                        <w:t xml:space="preserve">鹿，即欲入咸阳更不可得。至灭秦以后，虽随封随叛，迄于宁晷，然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终不可不谓之政由羽出也。明此则秦后汉先，自应有项羽本纪一篇，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与后贤所论正统诸说，固各为一义矣。班孟坚止作《汉书》，而又不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9588500</wp:posOffset>
                </wp:positionV>
                <wp:extent cx="5207000" cy="495300"/>
                <wp:effectExtent l="0" t="0" r="635" b="14605"/>
                <wp:wrapSquare wrapText="bothSides"/>
                <wp:docPr id="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" style="position:absolute;left:0pt;margin-left:330.0pt;margin-top:755.0pt;height:39.0pt;width:410.0pt;z-index:639009376879141703;mso-width-relative:page;mso-height-relative:page;mso-position-vertical-relative:page;mso-position-horizontal-relative:page;" coordsize="21600,21600" o:spid="_x0000_s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9626600</wp:posOffset>
                </wp:positionV>
                <wp:extent cx="520700" cy="431800"/>
                <wp:effectExtent l="0" t="0" r="635" b="14605"/>
                <wp:wrapSquare wrapText="bothSides"/>
                <wp:docPr id="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79400"/>
                                  <wp:effectExtent l="0" t="0" r="0" b="0"/>
                                  <wp:docPr id="5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6" name="New Bitmap Image.jpg"/>
                                          <pic:cNvPicPr/>
                                        </pic:nvPicPr>
                                        <pic:blipFill>
                                          <a:blip r:embed="R6b903b832f7543c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79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" style="position:absolute;left:0pt;margin-left:473.0pt;margin-top:758.0pt;height:34.0pt;width:41.0pt;z-index:639009376879142515;mso-width-relative:page;mso-height-relative:page;mso-position-vertical-relative:page;mso-position-horizontal-relative:page;" coordsize="21600,21600" o:spid="_x0000_s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79400"/>
                            <wp:effectExtent l="0" t="0" r="0" b="0"/>
                            <wp:docPr id="5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6" name="New Bitmap Image.jpg"/>
                                    <pic:cNvPicPr/>
                                  </pic:nvPicPr>
                                  <pic:blipFill>
                                    <a:blip r:embed="R6b903b832f7543c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79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5842000</wp:posOffset>
                </wp:positionH>
                <wp:positionV relativeFrom="page">
                  <wp:posOffset>762000</wp:posOffset>
                </wp:positionV>
                <wp:extent cx="736600" cy="292100"/>
                <wp:effectExtent l="0" t="0" r="635" b="14605"/>
                <wp:wrapSquare wrapText="bothSides"/>
                <wp:docPr id="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" style="position:absolute;left:0pt;margin-left:460.0pt;margin-top:60.0pt;height:23.0pt;width:58.0pt;z-index:639009376879142898;mso-width-relative:page;mso-height-relative:page;mso-position-vertical-relative:page;mso-position-horizontal-relative:page;" coordsize="21600,21600" o:spid="_x0000_s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9f240d8779354f64"/>
          <w:footerReference w:type="default" r:id="Re5eb6f87606747e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1219200</wp:posOffset>
                </wp:positionV>
                <wp:extent cx="5588000" cy="8394700"/>
                <wp:effectExtent l="0" t="0" r="635" b="14605"/>
                <wp:wrapSquare wrapText="bothSides"/>
                <wp:docPr id="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能不载羽事，故改从列传，岂得以彼而废此哉！此史公为羽作纪大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指，文章作意往往由此而生，读者不可不知，余故论之如此。至其行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文之妙，如千岩竞秀，万壑争流，脉络分明，而观者第觉应接不暇。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余所旁注，略见一斑，读者可以引而伸之矣。（《史记半解·项羽本纪》）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【钱大昕】太史公作十二本纪，以秦、项列于周、汉之间，后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人于秦始皇无异言，而于《项羽本纪》则怪之。刘知几谓“羽僭盗不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当称王”，此未达乎史公之旨者也。秦以暴并天下，虽自称帝，非人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心所归向。史公初不欲以秦承周，以汉承秦，特以六国既灭，秦王命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者十有余年。秦既灭，项氏王命又四、五年。沛公之为汉王，亦项羽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所立也，秦、项虽非共主而业为天下主命，不得不纪其兴废之迹。秦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之称帝为项之称霸王，均不得与五德之数，黜秦所以尊汉也。于何见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之？于表见之。三代之后继以十二诸侯，继以六国，始皇虽并天下，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仍附之《六国表》，及陈涉起事即称秦楚之际。秦、楚皆周旧国，是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秦未尝有天下也。班氏《汉书》始降陈胜、项羽为传，孟坚汉臣，故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有意抑项，然较之史公之直笔，则去远矣。隋亦以不仁得天下，虽兼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并江南，而李延寿犹列之《北史》，不少分别其义例，正大有太史公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之风焉。后儒尊紫阳《纲目》，然于秦、隋犹以正统予之，若太史公、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李延寿之例，较之《纲目》，实胜一筹。（《十驾斋养新余录》卷中《太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史公李延寿》）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【吴秉礼】迁进项羽于《本纪》在迁非无深意。观《序》云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“秦失其道”云云，盖以秦焚典籍，使羲皇至孔子之道几于堕地。项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与涉先后倡为亡秦之谋，可谓有功斯道，作《本纪》见到奋钮而亡秦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者，实为大道之捍卫，使不至于绝也。（《永昌府文征》卷十八《读项羽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【邹方锷】羽之立本纪也，迁盖以继秦而有天下者羽也。古者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功德足以有天下，天下归之；功德不足以有天下，而力足以有天下，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" style="position:absolute;left:0pt;margin-left:66.0pt;margin-top:96.0pt;height:661.0pt;width:440.0pt;z-index:639009376879198061;mso-width-relative:page;mso-height-relative:page;mso-position-vertical-relative:page;mso-position-horizontal-relative:page;" coordsize="21600,21600" o:spid="_x0000_s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能不载羽事，故改从列传，岂得以彼而废此哉！此史公为羽作纪大</w:t>
                      </w:r>
                      <w:r>
                        <w:rPr>
                          <w:sz w:val="26"/>
                          <w:color w:val="000000"/>
                        </w:rPr>
                        <w:t xml:space="preserve">指，文章作意往往由此而生，读者不可不知，余故论之如此。至其行</w:t>
                      </w:r>
                      <w:r>
                        <w:rPr>
                          <w:sz w:val="26"/>
                          <w:color w:val="000000"/>
                        </w:rPr>
                        <w:t xml:space="preserve">文之妙，如千岩竞秀，万壑争流，脉络分明，而观者第觉应接不暇。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余所旁注，略见一斑，读者可以引而伸之矣。（《史记半解·项羽本纪》）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【钱大昕】太史公作十二本纪，以秦、项列于周、汉之间，后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人于秦始皇无异言，而于《项羽本纪》则怪之。刘知几谓“羽僭盗不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当称王”，此未达乎史公之旨者也。秦以暴并天下，虽自称帝，非人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心所归向。史公初不欲以秦承周，以汉承秦，特以六国既灭，秦王命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者十有余年。秦既灭，项氏王命又四、五年。沛公之为汉王，亦项羽</w:t>
                      </w:r>
                      <w:r>
                        <w:rPr>
                          <w:sz w:val="26"/>
                          <w:color w:val="000000"/>
                        </w:rPr>
                        <w:t xml:space="preserve">所立也，秦、项虽非共主而业为天下主命，不得不纪其兴废之迹。秦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之称帝为项之称霸王，均不得与五德之数，黜秦所以尊汉也。于何见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之？于表见之。三代之后继以十二诸侯，继以六国，始皇虽并天下，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仍附之《六国表》，及陈涉起事即称秦楚之际。秦、楚皆周旧国，是</w:t>
                      </w:r>
                      <w:r>
                        <w:rPr>
                          <w:sz w:val="26"/>
                          <w:color w:val="000000"/>
                        </w:rPr>
                        <w:t xml:space="preserve">秦未尝有天下也。班氏《汉书》始降陈胜、项羽为传，孟坚汉臣，故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有意抑项，然较之史公之直笔，则去远矣。隋亦以不仁得天下，虽兼</w:t>
                      </w:r>
                      <w:r>
                        <w:rPr>
                          <w:sz w:val="26"/>
                          <w:color w:val="000000"/>
                        </w:rPr>
                        <w:t xml:space="preserve">并江南，而李延寿犹列之《北史》，不少分别其义例，正大有太史公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之风焉。后儒尊紫阳《纲目》，然于秦、隋犹以正统予之，若太史公、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李延寿之例，较之《纲目》，实胜一筹。（《十驾斋养新余录》卷中《太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史公李延寿》）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【吴秉礼】迁进项羽于《本纪》在迁非无深意。观《序》云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“秦失其道”云云，盖以秦焚典籍，使羲皇至孔子之道几于堕地。项</w:t>
                      </w:r>
                      <w:r>
                        <w:rPr>
                          <w:sz w:val="26"/>
                          <w:color w:val="000000"/>
                        </w:rPr>
                        <w:t xml:space="preserve">与涉先后倡为亡秦之谋，可谓有功斯道，作《本纪》见到奋钮而亡秦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者，实为大道之捍卫，使不至于绝也。（《永昌府文征》卷十八《读项羽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【邹方锷】羽之立本纪也，迁盖以继秦而有天下者羽也。古者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功德足以有天下，天下归之；功德不足以有天下，而力足以有天下，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9677400</wp:posOffset>
                </wp:positionV>
                <wp:extent cx="508000" cy="393700"/>
                <wp:effectExtent l="0" t="0" r="635" b="14605"/>
                <wp:wrapSquare wrapText="bothSides"/>
                <wp:docPr id="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6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3" name="New Bitmap Image.jpg"/>
                                          <pic:cNvPicPr/>
                                        </pic:nvPicPr>
                                        <pic:blipFill>
                                          <a:blip r:embed="R207432c338b2472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" style="position:absolute;left:0pt;margin-left:73.0pt;margin-top:762.0pt;height:31.0pt;width:40.0pt;z-index:639009376879198921;mso-width-relative:page;mso-height-relative:page;mso-position-vertical-relative:page;mso-position-horizontal-relative:page;" coordsize="21600,21600" o:spid="_x0000_s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6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3" name="New Bitmap Image.jpg"/>
                                    <pic:cNvPicPr/>
                                  </pic:nvPicPr>
                                  <pic:blipFill>
                                    <a:blip r:embed="R207432c338b2472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1422400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" style="position:absolute;left:0pt;margin-left:112.0pt;margin-top:758.0pt;height:36.0pt;width:154.0pt;z-index:639009376879199238;mso-width-relative:page;mso-height-relative:page;mso-position-vertical-relative:page;mso-position-horizontal-relative:page;" coordsize="21600,21600" o:spid="_x0000_s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762000</wp:posOffset>
                </wp:positionV>
                <wp:extent cx="2057400" cy="304800"/>
                <wp:effectExtent l="0" t="0" r="635" b="14605"/>
                <wp:wrapSquare wrapText="bothSides"/>
                <wp:docPr id="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" style="position:absolute;left:0pt;margin-left:62.0pt;margin-top:60.0pt;height:24.0pt;width:162.0pt;z-index:639009376879199580;mso-width-relative:page;mso-height-relative:page;mso-position-vertical-relative:page;mso-position-horizontal-relative:page;" coordsize="21600,21600" o:spid="_x0000_s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20" w:footer="1300"/>
          <w:pgSz w:w="11900" w:h="16840" w:orient="portrait"/>
          <w:headerReference w:type="default" r:id="R99ebf43b125946af"/>
          <w:footerReference w:type="default" r:id="R332b1d268a014d2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1244600</wp:posOffset>
                </wp:positionV>
                <wp:extent cx="5588000" cy="8369300"/>
                <wp:effectExtent l="0" t="0" r="635" b="14605"/>
                <wp:wrapSquare wrapText="bothSides"/>
                <wp:docPr id="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天下亦归之。当日诸侯并起而亡秦，而非羽秦犹未遽亡也。章邯已破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项梁军，渡河击赵，诸侯军救赵者十余壁，莫敢纵兵。当是时，秦与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诸侯存亡胜败之机皆系乎是。羽奋一战之威，破王离，降章邯，沛公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因得以其间入关。向使王离举赵，诸侯瓦解，沛公以孤军深入，胜负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之数未可知也。然则力足以灭秦定天下者，非羽而谁哉！《始皇纪》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云，项羽为西楚霸王，主命分天下，王诸侯，秦竟灭矣，后五年，天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下定于汉。秦既亡而汉未振，当日之天下未有属也。羽最强，得主命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分天下，王诸侯，则其力足以有天下，而天下归之。故曰，五年之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间，号令三嬗。，三嬗者，秦嬗楚，楚嬗汉也。此迁所以纪羽者也。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（《大雅堂初稿》卷六《书项羽吕后本纪后》）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【金锡龄】	《史记》列项羽于本纪，刘知几《史通》非之。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······其言辨矣，而未知史公之意也。史公以羽非有尺寸，乘势起陇亩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之中，遂将五诸侯灭秦，号令天下，政由羽出，则亦与天子无异，况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亡秦者，实由于楚，其称为本纪固宜。案《史记·陈涉世家》云：“陈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胜虽已死，其所置遗王侯竟亡秦，由涉首事也。”羽之列为本纪，亦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此意也。或又谓班史改为列传，其义较允。不知班固著《汉书》，断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代为史，与《史记》体不同，岂得执彼以难此哉！且秦焚典籍，使先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王之道几于堕地，羽倡为亡秦之谋，使其二世而亡，亦人心之所快，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列之本纪，不亦宜乎！史公又立《秦楚之际月表者》，盖以秦楚相继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为天下主，故《始皇本纪》云云，列《项羽本纪》也。（《劬书室遗集》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卷十二《读史记项羽本纪》）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【吴敏树】此纪世之喜文字者，无不读而赞之。究其所喜者，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起事一段，救赵一段，鸿门一段，垓下一段，其他所知者盖仅矣。此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由以粗心读古人书，正如逢场观剧，取其搬演热眼者而已。其实一部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大曲，经营巧拙，非深于其事者不知也。史家原只依事实录，非可任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意措置，然至事大绪繁，得失是非之变，纷起其间，非洞观要最，扫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除一切旁枝余蔓，未得恣意详写，使其人其事，始终本末，真实发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" style="position:absolute;left:0pt;margin-left:79.0pt;margin-top:98.0pt;height:659.0pt;width:440.0pt;z-index:639009376879261133;mso-width-relative:page;mso-height-relative:page;mso-position-vertical-relative:page;mso-position-horizontal-relative:page;" coordsize="21600,21600" o:spid="_x0000_s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天下亦归之。当日诸侯并起而亡秦，而非羽秦犹未遽亡也。章邯已破</w:t>
                      </w:r>
                      <w:r>
                        <w:rPr>
                          <w:sz w:val="26"/>
                          <w:color w:val="000000"/>
                        </w:rPr>
                        <w:t xml:space="preserve">项梁军，渡河击赵，诸侯军救赵者十余壁，莫敢纵兵。当是时，秦与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诸侯存亡胜败之机皆系乎是。羽奋一战之威，破王离，降章邯，沛公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因得以其间入关。向使王离举赵，诸侯瓦解，沛公以孤军深入，胜负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之数未可知也。然则力足以灭秦定天下者，非羽而谁哉！《始皇纪》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云，项羽为西楚霸王，主命分天下，王诸侯，秦竟灭矣，后五年，天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下定于汉。秦既亡而汉未振，当日之天下未有属也。羽最强，得主命</w:t>
                      </w:r>
                      <w:r>
                        <w:rPr>
                          <w:sz w:val="26"/>
                          <w:color w:val="000000"/>
                        </w:rPr>
                        <w:t xml:space="preserve">分天下，王诸侯，则其力足以有天下，而天下归之。故曰，五年之</w:t>
                      </w:r>
                      <w:r>
                        <w:rPr>
                          <w:sz w:val="26"/>
                          <w:color w:val="000000"/>
                        </w:rPr>
                        <w:t xml:space="preserve">间，号令三嬗。，三嬗者，秦嬗楚，楚嬗汉也。此迁所以纪羽者也。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（《大雅堂初稿》卷六《书项羽吕后本纪后》）</w:t>
                      </w:r>
                    </w:p>
                    <w:p>
                      <w:pPr>
                        <w:spacing w:after="32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【金锡龄】	《史记》列项羽于本纪，刘知几《史通》非之。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······其言辨矣，而未知史公之意也。史公以羽非有尺寸，乘势起陇亩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之中，遂将五诸侯灭秦，号令天下，政由羽出，则亦与天子无异，况</w:t>
                      </w:r>
                      <w:r>
                        <w:rPr>
                          <w:sz w:val="26"/>
                          <w:color w:val="000000"/>
                        </w:rPr>
                        <w:t xml:space="preserve">亡秦者，实由于楚，其称为本纪固宜。案《史记·陈涉世家》云：“陈</w:t>
                      </w:r>
                      <w:r>
                        <w:rPr>
                          <w:sz w:val="26"/>
                          <w:color w:val="000000"/>
                        </w:rPr>
                        <w:t xml:space="preserve">胜虽已死，其所置遗王侯竟亡秦，由涉首事也。”羽之列为本纪，亦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此意也。或又谓班史改为列传，其义较允。不知班固著《汉书》，断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代为史，与《史记》体不同，岂得执彼以难此哉！且秦焚典籍，使先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王之道几于堕地，羽倡为亡秦之谋，使其二世而亡，亦人心之所快，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列之本纪，不亦宜乎！史公又立《秦楚之际月表者》，盖以秦楚相继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为天下主，故《始皇本纪》云云，列《项羽本纪》也。（《劬书室遗集》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卷十二《读史记项羽本纪》）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【吴敏树】此纪世之喜文字者，无不读而赞之。究其所喜者，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起事一段，救赵一段，鸿门一段，垓下一段，其他所知者盖仅矣。此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由以粗心读古人书，正如逢场观剧，取其搬演热眼者而已。其实一部</w:t>
                      </w:r>
                      <w:r>
                        <w:rPr>
                          <w:sz w:val="26"/>
                          <w:color w:val="000000"/>
                        </w:rPr>
                        <w:t xml:space="preserve">大曲，经营巧拙，非深于其事者不知也。史家原只依事实录，非可任</w:t>
                      </w:r>
                      <w:r>
                        <w:rPr>
                          <w:sz w:val="26"/>
                          <w:color w:val="000000"/>
                        </w:rPr>
                        <w:t xml:space="preserve">意措置，然至事大绪繁，得失是非之变，纷起其间，非洞观要最，扫</w:t>
                      </w:r>
                      <w:r>
                        <w:rPr>
                          <w:sz w:val="26"/>
                          <w:color w:val="000000"/>
                        </w:rPr>
                        <w:t xml:space="preserve">除一切旁枝余蔓，未得恣意详写，使其人其事，始终本末，真实发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9639300</wp:posOffset>
                </wp:positionV>
                <wp:extent cx="5219700" cy="431800"/>
                <wp:effectExtent l="0" t="0" r="635" b="14605"/>
                <wp:wrapSquare wrapText="bothSides"/>
                <wp:docPr id="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" style="position:absolute;left:0pt;margin-left:337.0pt;margin-top:759.0pt;height:34.0pt;width:411.0pt;z-index:639009376879261550;mso-width-relative:page;mso-height-relative:page;mso-position-vertical-relative:page;mso-position-horizontal-relative:page;" coordsize="21600,21600" o:spid="_x0000_s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" name="New Bitmap Image.jpg"/>
                                          <pic:cNvPicPr/>
                                        </pic:nvPicPr>
                                        <pic:blipFill>
                                          <a:blip r:embed="R6576b2c0279343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" style="position:absolute;left:0pt;margin-left:480.0pt;margin-top:761.0pt;height:32.0pt;width:40.0pt;z-index:639009376879262392;mso-width-relative:page;mso-height-relative:page;mso-position-vertical-relative:page;mso-position-horizontal-relative:page;" coordsize="21600,21600" o:spid="_x0000_s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4" name="New Bitmap Image.jpg"/>
                                    <pic:cNvPicPr/>
                                  </pic:nvPicPr>
                                  <pic:blipFill>
                                    <a:blip r:embed="R6576b2c0279343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787400</wp:posOffset>
                </wp:positionV>
                <wp:extent cx="736600" cy="292100"/>
                <wp:effectExtent l="0" t="0" r="635" b="14605"/>
                <wp:wrapSquare wrapText="bothSides"/>
                <wp:docPr id="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" style="position:absolute;left:0pt;margin-left:467.0pt;margin-top:62.0pt;height:23.0pt;width:58.0pt;z-index:639009376879262764;mso-width-relative:page;mso-height-relative:page;mso-position-vertical-relative:page;mso-position-horizontal-relative:page;" coordsize="21600,21600" o:spid="_x0000_s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80" w:footer="1320"/>
          <w:pgSz w:w="11900" w:h="16840" w:orient="portrait"/>
          <w:headerReference w:type="default" r:id="Rac4f280cb2e84c73"/>
          <w:footerReference w:type="default" r:id="R2d047b5bfdaf485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1219200</wp:posOffset>
                </wp:positionV>
                <wp:extent cx="5575300" cy="8394700"/>
                <wp:effectExtent l="0" t="0" r="635" b="14605"/>
                <wp:wrapSquare wrapText="bothSides"/>
                <wp:docPr id="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露，读者惊动悲慨，千载下如昨日事也。如此纪，项氏起吴中，部署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徇县诸事，绝无指数，直入渡江击秦，建立楚后，项梁败死不久，其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人事迹并略，专向项羽铺陈。至入关擅事以后，怀王彭城举动，不涉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一语，独沛公鸿门摹绘累纸，惟恐不尽，其后所置诸侯王，与项氏岂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免交涉，竟无所及，独及田齐、英布，益以彭越，皆关楚汉成败紧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处，即又不肯琐屑多道。吾意史公作此纪时，打量项王一生事业，立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楚是起手大著，救赵破秦是擅天下原由，其后则专与汉祖虎争龙战而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已。如下笔万言，滔滔滚滚，如长江大河，激石滩高，回山潭曲，鱼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龙出没，舟楫横飞，要是顺流东下，瞬息千里，终无有滞碍处耳。从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来良史记事，第一论识。而柳子之评史公曰洁，真是高眼看透。学者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但能从有会无，即详知略，则于序事之文，立占胜步矣。（《史记别钞》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下卷《项羽本纪》）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【张文虎】《项羽本纪》：汉皆已入彭城，收其货宝美人，日置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酒高会。案沛公一入秦宫即欲留居，今入彭城又复如此，亦无异于淫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昏之主，此范增所云贪财好美姬者也，宜其为羽所破几灭亡哉！史公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于此二事，不著之《高纪》，而见之《羽纪》及《留侯世家》，此为高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讳而仍不没其实，旁见侧出，谓之良史，不亦宜乎！（《舒艺室随笔》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【郭嵩焘】案秦灭，项羽主盟，分裂天下以封王、侯、皆羽为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之，实行天子之权，例当为《本纪》。以后世史例论之，当为《怀王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本纪》，而怀王为项氏所立，拥虚名而已，天下大势未一系之；史公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创为《项羽本纪》，以纪实也。（《史记札记》卷一《项羽本纪》）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案项王自叙七十余战，史公所记独巨鹿、垓下两战为详。巨鹿之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战全用烘托法，不一及战事，而于垓下显出项羽兵法及其斩将搴旗之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功。项羽英雄，史公自是心折，亦由其好奇，于势穷力尽处自显神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通。巨鹿、鸿门、垓下三段，自是史公《项羽纪》中聚精会神，极得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意文字。（《史记札记》卷一《项羽本纪》）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" style="position:absolute;left:0pt;margin-left:60.0pt;margin-top:96.0pt;height:661.0pt;width:439.0pt;z-index:639009376879331892;mso-width-relative:page;mso-height-relative:page;mso-position-vertical-relative:page;mso-position-horizontal-relative:page;" coordsize="21600,21600" o:spid="_x0000_s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露，读者惊动悲慨，千载下如昨日事也。如此纪，项氏起吴中，部署</w:t>
                      </w:r>
                      <w:r>
                        <w:rPr>
                          <w:sz w:val="26"/>
                          <w:color w:val="000000"/>
                        </w:rPr>
                        <w:t xml:space="preserve">徇县诸事，绝无指数，直入渡江击秦，建立楚后，项梁败死不久，其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人事迹并略，专向项羽铺陈。至入关擅事以后，怀王彭城举动，不涉</w:t>
                      </w:r>
                      <w:r>
                        <w:rPr>
                          <w:sz w:val="26"/>
                          <w:color w:val="000000"/>
                        </w:rPr>
                        <w:t xml:space="preserve">一语，独沛公鸿门摹绘累纸，惟恐不尽，其后所置诸侯王，与项氏岂</w:t>
                      </w:r>
                      <w:r>
                        <w:rPr>
                          <w:sz w:val="26"/>
                          <w:color w:val="000000"/>
                        </w:rPr>
                        <w:t xml:space="preserve">免交涉，竟无所及，独及田齐、英布，益以彭越，皆关楚汉成败紧</w:t>
                      </w:r>
                      <w:r>
                        <w:rPr>
                          <w:sz w:val="26"/>
                          <w:color w:val="000000"/>
                        </w:rPr>
                        <w:t xml:space="preserve">处，即又不肯琐屑多道。吾意史公作此纪时，打量项王一生事业，立</w:t>
                      </w:r>
                      <w:r>
                        <w:rPr>
                          <w:sz w:val="26"/>
                          <w:color w:val="000000"/>
                        </w:rPr>
                        <w:t xml:space="preserve">楚是起手大著，救赵破秦是擅天下原由，其后则专与汉祖虎争龙战而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已。如下笔万言，滔滔滚滚，如长江大河，激石滩高，回山潭曲，鱼</w:t>
                      </w:r>
                      <w:r>
                        <w:rPr>
                          <w:sz w:val="26"/>
                          <w:color w:val="000000"/>
                        </w:rPr>
                        <w:t xml:space="preserve">龙出没，舟楫横飞，要是顺流东下，瞬息千里，终无有滞碍处耳。从</w:t>
                      </w:r>
                      <w:r>
                        <w:rPr>
                          <w:sz w:val="26"/>
                          <w:color w:val="000000"/>
                        </w:rPr>
                        <w:t xml:space="preserve">来良史记事，第一论识。而柳子之评史公曰洁，真是高眼看透。学者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但能从有会无，即详知略，则于序事之文，立占胜步矣。（《史记别钞》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下卷《项羽本纪》）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【张文虎】《项羽本纪》：汉皆已入彭城，收其货宝美人，日置</w:t>
                      </w:r>
                      <w:r>
                        <w:rPr>
                          <w:sz w:val="26"/>
                          <w:color w:val="000000"/>
                        </w:rPr>
                        <w:t xml:space="preserve">酒高会。案沛公一入秦宫即欲留居，今入彭城又复如此，亦无异于淫</w:t>
                      </w:r>
                      <w:r>
                        <w:rPr>
                          <w:sz w:val="26"/>
                          <w:color w:val="000000"/>
                        </w:rPr>
                        <w:t xml:space="preserve">昏之主，此范增所云贪财好美姬者也，宜其为羽所破几灭亡哉！史公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于此二事，不著之《高纪》，而见之《羽纪》及《留侯世家》，此为高</w:t>
                      </w:r>
                      <w:r>
                        <w:rPr>
                          <w:sz w:val="26"/>
                          <w:color w:val="000000"/>
                        </w:rPr>
                        <w:t xml:space="preserve">讳而仍不没其实，旁见侧出，谓之良史，不亦宜乎！（《舒艺室随笔》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【郭嵩焘】案秦灭，项羽主盟，分裂天下以封王、侯、皆羽为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之，实行天子之权，例当为《本纪》。以后世史例论之，当为《怀王</w:t>
                      </w:r>
                      <w:r>
                        <w:rPr>
                          <w:sz w:val="26"/>
                          <w:color w:val="000000"/>
                        </w:rPr>
                        <w:t xml:space="preserve">本纪》，而怀王为项氏所立，拥虚名而已，天下大势未一系之；史公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创为《项羽本纪》，以纪实也。（《史记札记》卷一《项羽本纪》）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案项王自叙七十余战，史公所记独巨鹿、垓下两战为详。巨鹿之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战全用烘托法，不一及战事，而于垓下显出项羽兵法及其斩将搴旗之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功。项羽英雄，史公自是心折，亦由其好奇，于势穷力尽处自显神</w:t>
                      </w:r>
                      <w:r>
                        <w:rPr>
                          <w:sz w:val="26"/>
                          <w:color w:val="000000"/>
                        </w:rPr>
                        <w:t xml:space="preserve">通。巨鹿、鸿门、垓下三段，自是史公《项羽纪》中聚精会神，极得</w:t>
                      </w:r>
                      <w:r>
                        <w:rPr>
                          <w:sz w:val="26"/>
                          <w:color w:val="000000"/>
                        </w:rPr>
                        <w:t xml:space="preserve">意文字。（《史记札记》卷一《项羽本纪》）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9664700</wp:posOffset>
                </wp:positionV>
                <wp:extent cx="495300" cy="406400"/>
                <wp:effectExtent l="0" t="0" r="635" b="14605"/>
                <wp:wrapSquare wrapText="bothSides"/>
                <wp:docPr id="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1" name="New Bitmap Image.jpg"/>
                                          <pic:cNvPicPr/>
                                        </pic:nvPicPr>
                                        <pic:blipFill>
                                          <a:blip r:embed="R273f5f38318d42c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3" style="position:absolute;left:0pt;margin-left:66.0pt;margin-top:761.0pt;height:32.0pt;width:39.0pt;z-index:639009376879332767;mso-width-relative:page;mso-height-relative:page;mso-position-vertical-relative:page;mso-position-horizontal-relative:page;" coordsize="21600,21600" o:spid="_x0000_s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1" name="New Bitmap Image.jpg"/>
                                    <pic:cNvPicPr/>
                                  </pic:nvPicPr>
                                  <pic:blipFill>
                                    <a:blip r:embed="R273f5f38318d42c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5" style="position:absolute;left:0pt;margin-left:106.0pt;margin-top:757.0pt;height:36.0pt;width:154.0pt;z-index:639009376879333087;mso-width-relative:page;mso-height-relative:page;mso-position-vertical-relative:page;mso-position-horizontal-relative:page;" coordsize="21600,21600" o:spid="_x0000_s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736600</wp:posOffset>
                </wp:positionV>
                <wp:extent cx="2032000" cy="355600"/>
                <wp:effectExtent l="0" t="0" r="635" b="14605"/>
                <wp:wrapSquare wrapText="bothSides"/>
                <wp:docPr id="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7" style="position:absolute;left:0pt;margin-left:58.0pt;margin-top:58.0pt;height:28.0pt;width:160.0pt;z-index:639009376879333430;mso-width-relative:page;mso-height-relative:page;mso-position-vertical-relative:page;mso-position-horizontal-relative:page;" coordsize="21600,21600" o:spid="_x0000_s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cca89d984ad64e86"/>
          <w:footerReference w:type="default" r:id="R3eb4d228faaf45f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1219200</wp:posOffset>
                </wp:positionV>
                <wp:extent cx="5575300" cy="8382000"/>
                <wp:effectExtent l="0" t="0" r="635" b="14605"/>
                <wp:wrapSquare wrapText="bothSides"/>
                <wp:docPr id="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【尚镕】迁史才横绝千古，即《项羽本纪》可见。其为羽所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纪，每为班固、刘知几所诃。然虽称字称王，而前后纪秦汉之年，书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之曰死，与后世载记无异，则仍是传体也。纪中不书田儋、魏咎之兴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亡，突出田荣，使端绪不分明，是迁之疏失。且汉王分羹之答，亦当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隐恶。赞中言羽“将五诸侯灭秦，分裂天下而封王侯，政由羽出，号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为霸王，位虽不终，近古以来未尝有”，此迁所以为作本纪同于帝王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也。（《史记辨证》卷一《项羽本纪》）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【李元度】羽至东城，谓其从骑曰，吾起兵至今八岁矣，身七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十余战，未尝败北，卒困于此，此天亡我，非战之罪。乌呼，此正羽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觉悟而自责之言也。天何以必亡羽哉？以羽获罪于天耳。其获罪奈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何？孟子曰，不嗜杀人者能一之。又曰，不仁而得天下，未之有也。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羽初屠襄城，又屠城阳，又坑新安卒二十余万，最后屠咸阳，羽之罪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于是不可逭矣。而太史迁乃谓其尚不觉悟，且以天亡我非用兵之罪为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谬，则岂非羽不谬而迁谬哉！夫天亡秦，人尽知之，天亡楚，则张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良、陈平谏汉王西归时言之。羽身死东城，始悟而自责，晚矣！而史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迁顾谬其言，迁之智其远出良、平下欤！（《天岳山馆文钞》卷三十《书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项羽本纪后》）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	《羽纪》以将才为主，其于战争极意铺张，正见其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短，所谓一将之任则有余也。曾文正云，如此长篇，只记一事，古今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所罕。（《桐城先生点勘史记》卷七）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【陈汉章】秦二世元年陈涉首发难，山东五诸侯各以陈王署置，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并起亡秦；项羽独分裂天下而封王侯，政由羽出。自汉有天下，后论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之陈、项不过群盗耳，适足为汉祖驱除。而上自秦代论之，陈涉一六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国后之方伯也，项羽一三王后之霸王也。《礼记》、《春秋传》不能不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推其共工氏为王天下之君。《史记》之书，上包帝王，原非断代为书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之比，安得不以诸侯推陈王，以霸王推项羽？君子观《汉书》列陈、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9" style="position:absolute;left:0pt;margin-left:79.0pt;margin-top:96.0pt;height:660.0pt;width:439.0pt;z-index:639009376879423914;mso-width-relative:page;mso-height-relative:page;mso-position-vertical-relative:page;mso-position-horizontal-relative:page;" coordsize="21600,21600" o:spid="_x0000_s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【尚镕】迁史才横绝千古，即《项羽本纪》可见。其为羽所</w:t>
                      </w:r>
                      <w:r>
                        <w:rPr>
                          <w:sz w:val="26"/>
                          <w:color w:val="000000"/>
                        </w:rPr>
                        <w:t xml:space="preserve">纪，每为班固、刘知几所诃。然虽称字称王，而前后纪秦汉之年，书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之曰死，与后世载记无异，则仍是传体也。纪中不书田儋、魏咎之兴</w:t>
                      </w:r>
                      <w:r>
                        <w:rPr>
                          <w:sz w:val="26"/>
                          <w:color w:val="000000"/>
                        </w:rPr>
                        <w:t xml:space="preserve">亡，突出田荣，使端绪不分明，是迁之疏失。且汉王分羹之答，亦当</w:t>
                      </w:r>
                      <w:r>
                        <w:rPr>
                          <w:sz w:val="26"/>
                          <w:color w:val="000000"/>
                        </w:rPr>
                        <w:t xml:space="preserve">隐恶。赞中言羽“将五诸侯灭秦，分裂天下而封王侯，政由羽出，号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为霸王，位虽不终，近古以来未尝有”，此迁所以为作本纪同于帝王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也。（《史记辨证》卷一《项羽本纪》）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【李元度】羽至东城，谓其从骑曰，吾起兵至今八岁矣，身七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十余战，未尝败北，卒困于此，此天亡我，非战之罪。乌呼，此正羽</w:t>
                      </w:r>
                      <w:r>
                        <w:rPr>
                          <w:sz w:val="26"/>
                          <w:color w:val="000000"/>
                        </w:rPr>
                        <w:t xml:space="preserve">觉悟而自责之言也。天何以必亡羽哉？以羽获罪于天耳。其获罪奈</w:t>
                      </w:r>
                      <w:r>
                        <w:rPr>
                          <w:sz w:val="26"/>
                          <w:color w:val="000000"/>
                        </w:rPr>
                        <w:t xml:space="preserve">何？孟子曰，不嗜杀人者能一之。又曰，不仁而得天下，未之有也。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羽初屠襄城，又屠城阳，又坑新安卒二十余万，最后屠咸阳，羽之罪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于是不可逭矣。而太史迁乃谓其尚不觉悟，且以天亡我非用兵之罪为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谬，则岂非羽不谬而迁谬哉！夫天亡秦，人尽知之，天亡楚，则张</w:t>
                      </w:r>
                      <w:r>
                        <w:rPr>
                          <w:sz w:val="26"/>
                          <w:color w:val="000000"/>
                        </w:rPr>
                        <w:t xml:space="preserve">良、陈平谏汉王西归时言之。羽身死东城，始悟而自责，晚矣！而史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迁顾谬其言，迁之智其远出良、平下欤！（《天岳山馆文钞》卷三十《书</w:t>
                      </w:r>
                      <w:r>
                        <w:rPr>
                          <w:sz w:val="26"/>
                          <w:color w:val="000000"/>
                        </w:rPr>
                        <w:t xml:space="preserve">项羽本纪后》）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	《羽纪》以将才为主，其于战争极意铺张，正见其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短，所谓一将之任则有余也。曾文正云，如此长篇，只记一事，古今</w:t>
                      </w:r>
                      <w:r>
                        <w:rPr>
                          <w:sz w:val="26"/>
                          <w:color w:val="000000"/>
                        </w:rPr>
                        <w:t xml:space="preserve">所罕。（《桐城先生点勘史记》卷七）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【陈汉章】秦二世元年陈涉首发难，山东五诸侯各以陈王署置，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并起亡秦；项羽独分裂天下而封王侯，政由羽出。自汉有天下，后论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之陈、项不过群盗耳，适足为汉祖驱除。而上自秦代论之，陈涉一六</w:t>
                      </w:r>
                      <w:r>
                        <w:rPr>
                          <w:sz w:val="26"/>
                          <w:color w:val="000000"/>
                        </w:rPr>
                        <w:t xml:space="preserve">国后之方伯也，项羽一三王后之霸王也。《礼记》、《春秋传》不能不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推其共工氏为王天下之君。《史记》之书，上包帝王，原非断代为书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之比，安得不以诸侯推陈王，以霸王推项羽？君子观《汉书》列陈、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9626600</wp:posOffset>
                </wp:positionV>
                <wp:extent cx="5219700" cy="444500"/>
                <wp:effectExtent l="0" t="0" r="635" b="14605"/>
                <wp:wrapSquare wrapText="bothSides"/>
                <wp:docPr id="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1" style="position:absolute;left:0pt;margin-left:337.0pt;margin-top:758.0pt;height:35.0pt;width:411.0pt;z-index:639009376879424243;mso-width-relative:page;mso-height-relative:page;mso-position-vertical-relative:page;mso-position-horizontal-relative:page;" coordsize="21600,21600" o:spid="_x0000_s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2" name="New Bitmap Image.jpg"/>
                                          <pic:cNvPicPr/>
                                        </pic:nvPicPr>
                                        <pic:blipFill>
                                          <a:blip r:embed="Rabd789233304483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4" style="position:absolute;left:0pt;margin-left:480.0pt;margin-top:760.0pt;height:33.0pt;width:40.0pt;z-index:639009376879425093;mso-width-relative:page;mso-height-relative:page;mso-position-vertical-relative:page;mso-position-horizontal-relative:page;" coordsize="21600,21600" o:spid="_x0000_s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2" name="New Bitmap Image.jpg"/>
                                    <pic:cNvPicPr/>
                                  </pic:nvPicPr>
                                  <pic:blipFill>
                                    <a:blip r:embed="Rabd789233304483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762000</wp:posOffset>
                </wp:positionV>
                <wp:extent cx="736600" cy="304800"/>
                <wp:effectExtent l="0" t="0" r="635" b="14605"/>
                <wp:wrapSquare wrapText="bothSides"/>
                <wp:docPr id="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6" style="position:absolute;left:0pt;margin-left:466.0pt;margin-top:60.0pt;height:24.0pt;width:58.0pt;z-index:639009376879425468;mso-width-relative:page;mso-height-relative:page;mso-position-vertical-relative:page;mso-position-horizontal-relative:page;" coordsize="21600,21600" o:spid="_x0000_s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40" w:footer="1320"/>
          <w:pgSz w:w="11900" w:h="16840" w:orient="portrait"/>
          <w:headerReference w:type="default" r:id="R544390258b904504"/>
          <w:footerReference w:type="default" r:id="Rae1f031cb6a24f1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1206500</wp:posOffset>
                </wp:positionV>
                <wp:extent cx="5676900" cy="8115300"/>
                <wp:effectExtent l="0" t="0" r="635" b="14605"/>
                <wp:wrapSquare wrapText="bothSides"/>
                <wp:docPr id="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项于列传，有以知马班之例不同也。（《缀学堂初稿》卷二《读史记项羽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本纪》）</w:t>
                            </w:r>
                          </w:p>
                          <w:p>
                            <w:pPr>
                              <w:spacing w:after="3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【刘咸炘】冯景《书后》曰：“或谓《羽本纪》仍书汉元，是天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下大统史迁不与楚而与汉也，是固然。《春秋》之法有名与而实不与，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其人行弑逆而为君，直书其弑而仍不没其君之号。羽既灭秦则登之本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纪，而不没其为君之文。羽放弑义帝，则以汉纪元，名与而实不与，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所以彰其弑君主罪。”按：此亦凿说。当时诸侯各自纪年，此纪汉元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取便后世之计算耳，岂以为褒贬乎？登本纪本非与元，号亦不可削，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古史亦不以削元为贬。此皆后儒妄凿之论，史家不计是也。（《太史公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书知意·本纪·项羽本纪》）</w:t>
                            </w:r>
                          </w:p>
                          <w:p>
                            <w:pPr>
                              <w:spacing w:after="22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高祖本纪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【吕祖谦】	《史记》书：“分赵山北，立子恒以为代王。”子长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少游四方，识舆地之大势，故其书法简明，得主名山川之余意，如此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类非一。《汉书》多改之，盖班氏所未达也。（《大事记解题》卷九）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【朱熹】太史公三代本纪，皆著孔子所损益四代之说，《高祖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纪》又言色尚黄，朝以十月，此固有深意。且以孔颜而行夏时，乘商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辂，服周冕，用韶干，则好，以刘季为之，亦未济事在。（《朱子语类》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卷一三五）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【叶适】益赞于禹以“惟德动天”；伊尹言暨汤“咸有一德”；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周人称“文王之德至矣，有显德也，则有是政也”。而太史公乃谓三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代之政忠、敬、文若循环，汉救以忠，为得天统。是迁于禹、汤、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文、武，皆望其藩墙而不即者也。为治既如彼，而言治复若此，世道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所以有污无隆欤！哀哉！（《习学纪言》卷十九《史记》）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98" style="position:absolute;left:0pt;margin-left:63.0pt;margin-top:95.0pt;height:639.0pt;width:447.0pt;z-index:639009376879514106;mso-width-relative:page;mso-height-relative:page;mso-position-vertical-relative:page;mso-position-horizontal-relative:page;" coordsize="21600,21600" o:spid="_x0000_s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项于列传，有以知马班之例不同也。（《缀学堂初稿》卷二《读史记项羽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本纪》）</w:t>
                      </w:r>
                    </w:p>
                    <w:p>
                      <w:pPr>
                        <w:spacing w:after="3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【刘咸炘】冯景《书后》曰：“或谓《羽本纪》仍书汉元，是天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下大统史迁不与楚而与汉也，是固然。《春秋》之法有名与而实不与，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其人行弑逆而为君，直书其弑而仍不没其君之号。羽既灭秦则登之本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纪，而不没其为君之文。羽放弑义帝，则以汉纪元，名与而实不与，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所以彰其弑君主罪。”按：此亦凿说。当时诸侯各自纪年，此纪汉元</w:t>
                      </w:r>
                      <w:r>
                        <w:rPr>
                          <w:sz w:val="26"/>
                          <w:color w:val="000000"/>
                        </w:rPr>
                        <w:t xml:space="preserve">取便后世之计算耳，岂以为褒贬乎？登本纪本非与元，号亦不可削，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古史亦不以削元为贬。此皆后儒妄凿之论，史家不计是也。（《太史公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书知意·本纪·项羽本纪》）</w:t>
                      </w:r>
                    </w:p>
                    <w:p>
                      <w:pPr>
                        <w:spacing w:after="22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高祖本纪</w:t>
                      </w:r>
                    </w:p>
                    <w:p>
                      <w:pPr>
                        <w:spacing w:after="32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【吕祖谦】	《史记》书：“分赵山北，立子恒以为代王。”子长</w:t>
                      </w:r>
                      <w:r>
                        <w:rPr>
                          <w:sz w:val="26"/>
                          <w:color w:val="000000"/>
                        </w:rPr>
                        <w:t xml:space="preserve">少游四方，识舆地之大势，故其书法简明，得主名山川之余意，如此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类非一。《汉书》多改之，盖班氏所未达也。（《大事记解题》卷九）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【朱熹】太史公三代本纪，皆著孔子所损益四代之说，《高祖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纪》又言色尚黄，朝以十月，此固有深意。且以孔颜而行夏时，乘商</w:t>
                      </w:r>
                      <w:r>
                        <w:rPr>
                          <w:sz w:val="26"/>
                          <w:color w:val="000000"/>
                        </w:rPr>
                        <w:t xml:space="preserve">辂，服周冕，用韶干，则好，以刘季为之，亦未济事在。（《朱子语类》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卷一三五）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【叶适】益赞于禹以“惟德动天”；伊尹言暨汤“咸有一德”；</w:t>
                      </w:r>
                      <w:r>
                        <w:rPr>
                          <w:sz w:val="26"/>
                          <w:color w:val="000000"/>
                        </w:rPr>
                        <w:t xml:space="preserve">周人称“文王之德至矣，有显德也，则有是政也”。而太史公乃谓三</w:t>
                      </w:r>
                      <w:r>
                        <w:rPr>
                          <w:sz w:val="26"/>
                          <w:color w:val="000000"/>
                        </w:rPr>
                        <w:t xml:space="preserve">代之政忠、敬、文若循环，汉救以忠，为得天统。是迁于禹、汤、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文、武，皆望其藩墙而不即者也。为治既如彼，而言治复若此，世道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所以有污无隆欤！哀哉！（《习学纪言》卷十九《史记》）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9664700</wp:posOffset>
                </wp:positionV>
                <wp:extent cx="508000" cy="393700"/>
                <wp:effectExtent l="0" t="0" r="635" b="14605"/>
                <wp:wrapSquare wrapText="bothSides"/>
                <wp:docPr id="1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9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99" name="New Bitmap Image.jpg"/>
                                          <pic:cNvPicPr/>
                                        </pic:nvPicPr>
                                        <pic:blipFill>
                                          <a:blip r:embed="R9f2393675f4f4ce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1" style="position:absolute;left:0pt;margin-left:67.0pt;margin-top:761.0pt;height:31.0pt;width:40.0pt;z-index:639009376879515135;mso-width-relative:page;mso-height-relative:page;mso-position-vertical-relative:page;mso-position-horizontal-relative:page;" coordsize="21600,21600" o:spid="_x0000_s1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9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99" name="New Bitmap Image.jpg"/>
                                    <pic:cNvPicPr/>
                                  </pic:nvPicPr>
                                  <pic:blipFill>
                                    <a:blip r:embed="R9f2393675f4f4ce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9613900</wp:posOffset>
                </wp:positionV>
                <wp:extent cx="1968500" cy="457200"/>
                <wp:effectExtent l="0" t="0" r="635" b="14605"/>
                <wp:wrapSquare wrapText="bothSides"/>
                <wp:docPr id="1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" style="position:absolute;left:0pt;margin-left:106.0pt;margin-top:757.0pt;height:36.0pt;width:155.0pt;z-index:639009376879515553;mso-width-relative:page;mso-height-relative:page;mso-position-vertical-relative:page;mso-position-horizontal-relative:page;" coordsize="21600,21600" o:spid="_x0000_s1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774700</wp:posOffset>
                </wp:positionV>
                <wp:extent cx="5727700" cy="254000"/>
                <wp:effectExtent l="0" t="0" r="635" b="14605"/>
                <wp:wrapSquare wrapText="bothSides"/>
                <wp:docPr id="1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5" style="position:absolute;left:0pt;margin-left:59.0pt;margin-top:61.0pt;height:20.0pt;width:451.0pt;z-index:639009376879516080;mso-width-relative:page;mso-height-relative:page;mso-position-vertical-relative:page;mso-position-horizontal-relative:page;" coordsize="21600,21600" o:spid="_x0000_s1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60" w:bottom="1320" w:left="1260" w:header="1220" w:footer="1320"/>
          <w:pgSz w:w="11900" w:h="16840" w:orient="portrait"/>
          <w:headerReference w:type="default" r:id="R8b9fcee930da4a91"/>
          <w:footerReference w:type="default" r:id="R2c5411ce7b0a491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1231900</wp:posOffset>
                </wp:positionV>
                <wp:extent cx="5715000" cy="8382000"/>
                <wp:effectExtent l="0" t="0" r="635" b="14605"/>
                <wp:wrapSquare wrapText="bothSides"/>
                <wp:docPr id="1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【刘辰翁】后之为史者，但曰还沛，置酒，召故人，极欢云云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足矣。看他发沛中儿，教歌，至酒酣、击筑，歌呼起舞，展转泣下，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缕缕不绝，俯仰具见。直至空县出献，已去复留，其中与诸母故人道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旧又佳，对父老说丰恨事又佳。古今文字，淋漓（尽兴）〔发奥〕，言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笑有情，少可及此。（《班马异同》卷二）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【郝敬】王离、章邯，秦之枭将也；救赵之兵，秦之劲卒也。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故刘项二《纪》皆云此，所谓河北之军。当时救赵，难于人关，救赵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争锋，一旦而入，关可缓图，故河北之行属羽，以入关属沛公，惟其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有河北之胜，故入关之势振，大军外破，关中震恐，所以赵高内溃，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有分王之约。河北先声，夺其气也。然则灭秦之功，项羽居多。《本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纪》于高祖元年，汉兵入关，先叙项羽救赵，破王离，降章邯，诸侯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皆附，然后赵高杀二世，使人来约，不没羽功也。班氏所以称为“直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而核”者，此类是已。子长于项羽甚郑重焉，特为作《本纪》。（《史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汉愚按》卷二）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【王维祯】此论（按，指本篇赞语）只言沛公能变秦苛法，得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天之统，故有天下，此本论也。（录自凌氏《史记评林》卷八）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【吴见思】高祖开创之时，事务极多，多则便难抟矣。看他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东穿西插，纵横不乱，如绣错，如花分；突起忽住，络绎不绝，如马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迹，如蛛丝。或一齐乱起，如野火，如骤雨；或一段独下，如澄波，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如浩月。万余字组成一片，非有神力，安能辨此？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先写《项羽》一纪，接手又写《高祖》一纪，一节事分两处写，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安得不同？乃《羽纪》中字字是写项羽，《高纪》中字字是写高祖。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两篇对看，始见其妙。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项羽每事为一段，插入合来，犹好下手。《高纪》则将诸事，纷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纷抖碎，组织而成，整中见乱，乱中见整，绝无痕迹，更为难事。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《高纪》一篇，俱纪实事，不及写其英雄气概。只于篇首写之，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7" style="position:absolute;left:0pt;margin-left:78.0pt;margin-top:97.0pt;height:660.0pt;width:450.0pt;z-index:639009376879618904;mso-width-relative:page;mso-height-relative:page;mso-position-vertical-relative:page;mso-position-horizontal-relative:page;" coordsize="21600,21600" o:spid="_x0000_s1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【刘辰翁】后之为史者，但曰还沛，置酒，召故人，极欢云云</w:t>
                      </w:r>
                      <w:r>
                        <w:rPr>
                          <w:sz w:val="26"/>
                          <w:color w:val="000000"/>
                        </w:rPr>
                        <w:t xml:space="preserve">足矣。看他发沛中儿，教歌，至酒酣、击筑，歌呼起舞，展转泣下，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缕缕不绝，俯仰具见。直至空县出献，已去复留，其中与诸母故人道</w:t>
                      </w:r>
                      <w:r>
                        <w:rPr>
                          <w:sz w:val="26"/>
                          <w:color w:val="000000"/>
                        </w:rPr>
                        <w:t xml:space="preserve">旧又佳，对父老说丰恨事又佳。古今文字，淋漓（尽兴）〔发奥〕，言</w:t>
                      </w:r>
                      <w:r>
                        <w:rPr>
                          <w:sz w:val="26"/>
                          <w:color w:val="000000"/>
                        </w:rPr>
                        <w:t xml:space="preserve">笑有情，少可及此。（《班马异同》卷二）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【郝敬】王离、章邯，秦之枭将也；救赵之兵，秦之劲卒也。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故刘项二《纪》皆云此，所谓河北之军。当时救赵，难于人关，救赵</w:t>
                      </w:r>
                      <w:r>
                        <w:rPr>
                          <w:sz w:val="26"/>
                          <w:color w:val="000000"/>
                        </w:rPr>
                        <w:t xml:space="preserve">争锋，一旦而入，关可缓图，故河北之行属羽，以入关属沛公，惟其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有河北之胜，故入关之势振，大军外破，关中震恐，所以赵高内溃，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有分王之约。河北先声，夺其气也。然则灭秦之功，项羽居多。《本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纪》于高祖元年，汉兵入关，先叙项羽救赵，破王离，降章邯，诸侯</w:t>
                      </w:r>
                      <w:r>
                        <w:rPr>
                          <w:sz w:val="26"/>
                          <w:color w:val="000000"/>
                        </w:rPr>
                        <w:t xml:space="preserve">皆附，然后赵高杀二世，使人来约，不没羽功也。班氏所以称为“直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而核”者，此类是已。子长于项羽甚郑重焉，特为作《本纪》。（《史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汉愚按》卷二）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【王维祯】此论（按，指本篇赞语）只言沛公能变秦苛法，得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天之统，故有天下，此本论也。（录自凌氏《史记评林》卷八）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【吴见思】高祖开创之时，事务极多，多则便难抟矣。看他</w:t>
                      </w:r>
                      <w:r>
                        <w:rPr>
                          <w:sz w:val="26"/>
                          <w:color w:val="000000"/>
                        </w:rPr>
                        <w:t xml:space="preserve">东穿西插，纵横不乱，如绣错，如花分；突起忽住，络绎不绝，如马</w:t>
                      </w:r>
                      <w:r>
                        <w:rPr>
                          <w:sz w:val="26"/>
                          <w:color w:val="000000"/>
                        </w:rPr>
                        <w:t xml:space="preserve">迹，如蛛丝。或一齐乱起，如野火，如骤雨；或一段独下，如澄波，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如浩月。万余字组成一片，非有神力，安能辨此？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先写《项羽》一纪，接手又写《高祖》一纪，一节事分两处写，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安得不同？乃《羽纪》中字字是写项羽，《高纪》中字字是写高祖。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两篇对看，始见其妙。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项羽每事为一段，插入合来，犹好下手。《高纪》则将诸事，纷</w:t>
                      </w:r>
                      <w:r>
                        <w:rPr>
                          <w:sz w:val="26"/>
                          <w:color w:val="000000"/>
                        </w:rPr>
                        <w:t xml:space="preserve">纷抖碎，组织而成，整中见乱，乱中见整，绝无痕迹，更为难事。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《高纪》一篇，俱纪实事，不及写其英雄气概。只于篇首写之，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9626600</wp:posOffset>
                </wp:positionV>
                <wp:extent cx="5194300" cy="457200"/>
                <wp:effectExtent l="0" t="0" r="635" b="14605"/>
                <wp:wrapSquare wrapText="bothSides"/>
                <wp:docPr id="1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9" style="position:absolute;left:0pt;margin-left:335.0pt;margin-top:758.0pt;height:36.0pt;width:409.0pt;z-index:639009376879619295;mso-width-relative:page;mso-height-relative:page;mso-position-vertical-relative:page;mso-position-horizontal-relative:page;" coordsize="21600,21600" o:spid="_x0000_s1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9677400</wp:posOffset>
                </wp:positionV>
                <wp:extent cx="495300" cy="393700"/>
                <wp:effectExtent l="0" t="0" r="635" b="14605"/>
                <wp:wrapSquare wrapText="bothSides"/>
                <wp:docPr id="1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11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10" name="New Bitmap Image.jpg"/>
                                          <pic:cNvPicPr/>
                                        </pic:nvPicPr>
                                        <pic:blipFill>
                                          <a:blip r:embed="R1c2abfa62e7e4ed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2" style="position:absolute;left:0pt;margin-left:479.0pt;margin-top:762.0pt;height:31.0pt;width:39.0pt;z-index:639009376879620289;mso-width-relative:page;mso-height-relative:page;mso-position-vertical-relative:page;mso-position-horizontal-relative:page;" coordsize="21600,21600" o:spid="_x0000_s1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11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10" name="New Bitmap Image.jpg"/>
                                    <pic:cNvPicPr/>
                                  </pic:nvPicPr>
                                  <pic:blipFill>
                                    <a:blip r:embed="R1c2abfa62e7e4ed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5918200</wp:posOffset>
                </wp:positionH>
                <wp:positionV relativeFrom="page">
                  <wp:posOffset>800100</wp:posOffset>
                </wp:positionV>
                <wp:extent cx="762000" cy="279400"/>
                <wp:effectExtent l="0" t="0" r="635" b="14605"/>
                <wp:wrapSquare wrapText="bothSides"/>
                <wp:docPr id="1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4" style="position:absolute;left:0pt;margin-left:466.0pt;margin-top:63.0pt;height:22.0pt;width:60.0pt;z-index:639009376879620741;mso-width-relative:page;mso-height-relative:page;mso-position-vertical-relative:page;mso-position-horizontal-relative:page;" coordsize="21600,21600" o:spid="_x0000_s1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0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80" w:footer="1320"/>
          <w:pgSz w:w="11900" w:h="16840" w:orient="portrait"/>
          <w:headerReference w:type="default" r:id="Re5d27e7acf654231"/>
          <w:footerReference w:type="default" r:id="R83fea00bb5b548a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1231900</wp:posOffset>
                </wp:positionV>
                <wp:extent cx="5651500" cy="8369300"/>
                <wp:effectExtent l="0" t="0" r="635" b="14605"/>
                <wp:wrapSquare wrapText="bothSides"/>
                <wp:docPr id="1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如慢易诸吏处，斩白蛇处；篇后写之，如未央上寿处，沛中留饮处，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病时却医处，写其豁达本色，语语入神。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纪中插入诸事，亦用是时，当是时，及于是等字，则与《项纪》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同之。（《史记论文》第一册《高祖本纪》）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【李晚芳】《高纪》字字是写帝王气象，豁达大度，涵盖一切，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前虚写，后实写。前如慢易诸吏，丰西纵徒，斩蛇，沛中多附；后如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南宫置酒，未央上寿，沛中留饮，处处画出豁达大度，病甚却医，至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死亦不失本色，语语入神。（《读史管见》卷一《高祖本纪》）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【袁枚】史迁作《高祖本纪赞》以忠质立义，明乎继三代者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高祖也，最为得体。班氏远引豢龙之刘累，以为汉承尧运，又于列传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中以韩增之贵本于周烈，杜延年之贵本于唐杜世禄，霍光之贵为霍叔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苗裔，皆染东汉人谶纬习气。（《随园随笔》卷二《诸史类》上卷《班氏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谶纬陋习》）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【邵衢衙】	《陈涉世家》曰，失期法当斩。秦法失期尚斩无赦，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若日解纵罢更如何？今乃公然纵去，曾无稽察之令丞，坦然回沛，尚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多从游之壮士，且销兵之后，犹然佩剑，秦帝东游，如隐芒砀。白帝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赤帝之讹，盖如白鱼火乌之伪而已。（《史汉疑问·高祖纪》）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【徐经】自古帝王受命而兴，必征引符瑞以表其灵异，而谶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纬之说，由此兴焉。余谓此皆太史公不能裁之以义，而荒诞不经，遂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有以致之。如《高祖本纪》称刘媪与龙交而有身，又高祖醉卧，见其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上常有龙，又所居上常有云气。此或当日托言以惊动沛中子弟，故诸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从者日益畏之。史公不察，遽采入《纪》。不独赤帝子白帝子骇人闻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见，即隆准而龙颜，何遂妖异？至是则甚矣。史公之好怪也！毛公传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《诗》，以乳鸟降为祀郊禖之候，履帝武为从高辛之行。自史公诬简狄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姜嫄，而后有吞卵践巨人迹之事，苏明允论其必无如此不祥而生圣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6" style="position:absolute;left:0pt;margin-left:61.0pt;margin-top:97.0pt;height:659.0pt;width:445.0pt;z-index:639009376879727899;mso-width-relative:page;mso-height-relative:page;mso-position-vertical-relative:page;mso-position-horizontal-relative:page;" coordsize="21600,21600" o:spid="_x0000_s1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如慢易诸吏处，斩白蛇处；篇后写之，如未央上寿处，沛中留饮处，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病时却医处，写其豁达本色，语语入神。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纪中插入诸事，亦用是时，当是时，及于是等字，则与《项纪》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同之。（《史记论文》第一册《高祖本纪》）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【李晚芳】《高纪》字字是写帝王气象，豁达大度，涵盖一切，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前虚写，后实写。前如慢易诸吏，丰西纵徒，斩蛇，沛中多附；后如</w:t>
                      </w:r>
                      <w:r>
                        <w:rPr>
                          <w:sz w:val="26"/>
                          <w:color w:val="000000"/>
                        </w:rPr>
                        <w:t xml:space="preserve">南宫置酒，未央上寿，沛中留饮，处处画出豁达大度，病甚却医，至</w:t>
                      </w:r>
                      <w:r>
                        <w:rPr>
                          <w:sz w:val="26"/>
                          <w:color w:val="000000"/>
                        </w:rPr>
                        <w:t xml:space="preserve">死亦不失本色，语语入神。（《读史管见》卷一《高祖本纪》）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【袁枚】史迁作《高祖本纪赞》以忠质立义，明乎继三代者</w:t>
                      </w:r>
                      <w:r>
                        <w:rPr>
                          <w:sz w:val="26"/>
                          <w:color w:val="000000"/>
                        </w:rPr>
                        <w:t xml:space="preserve">高祖也，最为得体。班氏远引豢龙之刘累，以为汉承尧运，又于列传</w:t>
                      </w:r>
                      <w:r>
                        <w:rPr>
                          <w:sz w:val="26"/>
                          <w:color w:val="000000"/>
                        </w:rPr>
                        <w:t xml:space="preserve">中以韩增之贵本于周烈，杜延年之贵本于唐杜世禄，霍光之贵为霍叔</w:t>
                      </w:r>
                      <w:r>
                        <w:rPr>
                          <w:sz w:val="26"/>
                          <w:color w:val="000000"/>
                        </w:rPr>
                        <w:t xml:space="preserve">苗裔，皆染东汉人谶纬习气。（《随园随笔》卷二《诸史类》上卷《班氏</w:t>
                      </w:r>
                      <w:r>
                        <w:rPr>
                          <w:sz w:val="26"/>
                          <w:color w:val="000000"/>
                        </w:rPr>
                        <w:t xml:space="preserve">谶纬陋习》）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【邵衢衙】	《陈涉世家》曰，失期法当斩。秦法失期尚斩无赦，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若日解纵罢更如何？今乃公然纵去，曾无稽察之令丞，坦然回沛，尚</w:t>
                      </w:r>
                      <w:r>
                        <w:rPr>
                          <w:sz w:val="26"/>
                          <w:color w:val="000000"/>
                        </w:rPr>
                        <w:t xml:space="preserve">多从游之壮士，且销兵之后，犹然佩剑，秦帝东游，如隐芒砀。白帝</w:t>
                      </w:r>
                      <w:r>
                        <w:rPr>
                          <w:sz w:val="26"/>
                          <w:color w:val="000000"/>
                        </w:rPr>
                        <w:t xml:space="preserve">赤帝之讹，盖如白鱼火乌之伪而已。（《史汉疑问·高祖纪》）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【徐经】自古帝王受命而兴，必征引符瑞以表其灵异，而谶</w:t>
                      </w:r>
                      <w:r>
                        <w:rPr>
                          <w:sz w:val="26"/>
                          <w:color w:val="000000"/>
                        </w:rPr>
                        <w:t xml:space="preserve">纬之说，由此兴焉。余谓此皆太史公不能裁之以义，而荒诞不经，遂</w:t>
                      </w:r>
                      <w:r>
                        <w:rPr>
                          <w:sz w:val="26"/>
                          <w:color w:val="000000"/>
                        </w:rPr>
                        <w:t xml:space="preserve">有以致之。如《高祖本纪》称刘媪与龙交而有身，又高祖醉卧，见其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上常有龙，又所居上常有云气。此或当日托言以惊动沛中子弟，故诸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从者日益畏之。史公不察，遽采入《纪》。不独赤帝子白帝子骇人闻</w:t>
                      </w:r>
                      <w:r>
                        <w:rPr>
                          <w:sz w:val="26"/>
                          <w:color w:val="000000"/>
                        </w:rPr>
                        <w:t xml:space="preserve">见，即隆准而龙颜，何遂妖异？至是则甚矣。史公之好怪也！毛公传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《诗》，以乳鸟降为祀郊禖之候，履帝武为从高辛之行。自史公诬简狄</w:t>
                      </w:r>
                      <w:r>
                        <w:rPr>
                          <w:sz w:val="26"/>
                          <w:color w:val="000000"/>
                        </w:rPr>
                        <w:t xml:space="preserve">姜嫄，而后有吞卵践巨人迹之事，苏明允论其必无如此不祥而生圣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9677400</wp:posOffset>
                </wp:positionV>
                <wp:extent cx="520700" cy="393700"/>
                <wp:effectExtent l="0" t="0" r="635" b="14605"/>
                <wp:wrapSquare wrapText="bothSides"/>
                <wp:docPr id="1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11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17" name="New Bitmap Image.jpg"/>
                                          <pic:cNvPicPr/>
                                        </pic:nvPicPr>
                                        <pic:blipFill>
                                          <a:blip r:embed="R53ce592b0ff74bd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" style="position:absolute;left:0pt;margin-left:68.0pt;margin-top:762.0pt;height:31.0pt;width:41.0pt;z-index:639009376879729061;mso-width-relative:page;mso-height-relative:page;mso-position-vertical-relative:page;mso-position-horizontal-relative:page;" coordsize="21600,21600" o:spid="_x0000_s1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11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17" name="New Bitmap Image.jpg"/>
                                    <pic:cNvPicPr/>
                                  </pic:nvPicPr>
                                  <pic:blipFill>
                                    <a:blip r:embed="R53ce592b0ff74bd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9613900</wp:posOffset>
                </wp:positionV>
                <wp:extent cx="1943100" cy="457200"/>
                <wp:effectExtent l="0" t="0" r="635" b="14605"/>
                <wp:wrapSquare wrapText="bothSides"/>
                <wp:docPr id="1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1" style="position:absolute;left:0pt;margin-left:109.0pt;margin-top:757.0pt;height:36.0pt;width:153.0pt;z-index:639009376879729485;mso-width-relative:page;mso-height-relative:page;mso-position-vertical-relative:page;mso-position-horizontal-relative:page;" coordsize="21600,21600" o:spid="_x0000_s1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787400</wp:posOffset>
                </wp:positionV>
                <wp:extent cx="2070100" cy="292100"/>
                <wp:effectExtent l="0" t="0" r="635" b="14605"/>
                <wp:wrapSquare wrapText="bothSides"/>
                <wp:docPr id="1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3" style="position:absolute;left:0pt;margin-left:58.0pt;margin-top:62.0pt;height:23.0pt;width:163.0pt;z-index:639009376879729978;mso-width-relative:page;mso-height-relative:page;mso-position-vertical-relative:page;mso-position-horizontal-relative:page;" coordsize="21600,21600" o:spid="_x0000_s1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b093046c54aa441e"/>
          <w:footerReference w:type="default" r:id="R0d0268a8408a45a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1206500</wp:posOffset>
                </wp:positionV>
                <wp:extent cx="5575300" cy="8407400"/>
                <wp:effectExtent l="0" t="0" r="635" b="14605"/>
                <wp:wrapSquare wrapText="bothSides"/>
                <wp:docPr id="1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人。史公采《尚书》《国语》作《五帝本纪》，无是怪异，而纪高祖，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则仍说《诗》之诬，以神其遇，不知其入于妖妄，岂非史法所当裁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哉。至于作《秦本纪》，复采秦人附会之言，谓女修吞鸟卵生大业，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又大廉元孙孟戏、中衍，鸟身人言，此岂天地产帝王之瑞？史公号为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良史，尚为异论所惑，无怪后之作史者，尤尚迂怪，何可为训？余意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欲将史之不合于道者，尽从删削，以合圣人之经。孟子曰，尧舜与人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同耳，又何藉怪奇以表其异，而帝王之所以异于人者，固自有在也。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（《雅歌堂文集》卷四《书高帝本纪》）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	《高纪》以平定天下为主。前半篇与项羽争天下也，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后半篇削平反者以安天下也，他不系天下兴亡者不著。熙甫以为阔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略，皆以后世史裁绳之，非笃论也。《汉书》定天下后，多载诏令，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体势不能振拔矣。（《桐城先生点勘史记》卷八）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【刘咸炘】太史公书体本通史，故《高纪》论以三统立言。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（《汉书知意》，《高纪·赞》条）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【顾颉刚】在新的五德终始系统中，汉之不得不为火，正如在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旧的系统中汉之不得不为土一样。黄龙见于成纪的符瑞，是公孙臣主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张汉为土德之后才出现的。那么，神母夜号的符瑞，自然应当待刘向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父子发明了汉为火德的主张之后才出现，可以无疑也。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这一件神母夜号的故事，我们抄出来看一遍：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高祖被酒，夜经泽中·······高祖乃心独喜，自负；诸从者日益畏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之，（《汉书·高帝纪》。《史记·高祖本纪》也有此事，但司马迁时不能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有此故事，必出伪窜。）（《古史辨》第五册，第四九三页，《五德终始说下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的政治和历史》）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【吕思勉】赤帝子之说，则又因高祖为沛公旗帜皆赤而附会，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未必与行序有关。《史记》本纪言旗帜皆赤，由所杀蛇白帝子，杀者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5" style="position:absolute;left:0pt;margin-left:77.0pt;margin-top:95.0pt;height:662.0pt;width:439.0pt;z-index:639009376879910358;mso-width-relative:page;mso-height-relative:page;mso-position-vertical-relative:page;mso-position-horizontal-relative:page;" coordsize="21600,21600" o:spid="_x0000_s1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人。史公采《尚书》《国语》作《五帝本纪》，无是怪异，而纪高祖，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则仍说《诗》之诬，以神其遇，不知其入于妖妄，岂非史法所当裁</w:t>
                      </w:r>
                      <w:r>
                        <w:rPr>
                          <w:sz w:val="26"/>
                          <w:color w:val="000000"/>
                        </w:rPr>
                        <w:t xml:space="preserve">哉。至于作《秦本纪》，复采秦人附会之言，谓女修吞鸟卵生大业，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又大廉元孙孟戏、中衍，鸟身人言，此岂天地产帝王之瑞？史公号为</w:t>
                      </w:r>
                      <w:r>
                        <w:rPr>
                          <w:sz w:val="26"/>
                          <w:color w:val="000000"/>
                        </w:rPr>
                        <w:t xml:space="preserve">良史，尚为异论所惑，无怪后之作史者，尤尚迂怪，何可为训？余意</w:t>
                      </w:r>
                      <w:r>
                        <w:rPr>
                          <w:sz w:val="26"/>
                          <w:color w:val="000000"/>
                        </w:rPr>
                        <w:t xml:space="preserve">欲将史之不合于道者，尽从删削，以合圣人之经。孟子曰，尧舜与人</w:t>
                      </w:r>
                      <w:r>
                        <w:rPr>
                          <w:sz w:val="26"/>
                          <w:color w:val="000000"/>
                        </w:rPr>
                        <w:t xml:space="preserve">同耳，又何藉怪奇以表其异，而帝王之所以异于人者，固自有在也。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（《雅歌堂文集》卷四《书高帝本纪》）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	《高纪》以平定天下为主。前半篇与项羽争天下也，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后半篇削平反者以安天下也，他不系天下兴亡者不著。熙甫以为阔</w:t>
                      </w:r>
                      <w:r>
                        <w:rPr>
                          <w:sz w:val="26"/>
                          <w:color w:val="000000"/>
                        </w:rPr>
                        <w:t xml:space="preserve">略，皆以后世史裁绳之，非笃论也。《汉书》定天下后，多载诏令，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体势不能振拔矣。（《桐城先生点勘史记》卷八）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【刘咸炘】太史公书体本通史，故《高纪》论以三统立言。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（《汉书知意》，《高纪·赞》条）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【顾颉刚】在新的五德终始系统中，汉之不得不为火，正如在</w:t>
                      </w:r>
                      <w:r>
                        <w:rPr>
                          <w:sz w:val="26"/>
                          <w:color w:val="000000"/>
                        </w:rPr>
                        <w:t xml:space="preserve">旧的系统中汉之不得不为土一样。黄龙见于成纪的符瑞，是公孙臣主</w:t>
                      </w:r>
                      <w:r>
                        <w:rPr>
                          <w:sz w:val="26"/>
                          <w:color w:val="000000"/>
                        </w:rPr>
                        <w:t xml:space="preserve">张汉为土德之后才出现的。那么，神母夜号的符瑞，自然应当待刘向</w:t>
                      </w:r>
                      <w:r>
                        <w:rPr>
                          <w:sz w:val="26"/>
                          <w:color w:val="000000"/>
                        </w:rPr>
                        <w:t xml:space="preserve">父子发明了汉为火德的主张之后才出现，可以无疑也。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这一件神母夜号的故事，我们抄出来看一遍：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高祖被酒，夜经泽中·······高祖乃心独喜，自负；诸从者日益畏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之，（《汉书·高帝纪》。《史记·高祖本纪》也有此事，但司马迁时不能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有此故事，必出伪窜。）（《古史辨》第五册，第四九三页，《五德终始说下</w:t>
                      </w:r>
                      <w:r>
                        <w:rPr>
                          <w:sz w:val="26"/>
                          <w:color w:val="000000"/>
                        </w:rPr>
                        <w:t xml:space="preserve">的政治和历史》）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【吕思勉】赤帝子之说，则又因高祖为沛公旗帜皆赤而附会，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未必与行序有关。《史记》本纪言旗帜皆赤，由所杀蛇白帝子，杀者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9626600</wp:posOffset>
                </wp:positionV>
                <wp:extent cx="5207000" cy="457200"/>
                <wp:effectExtent l="0" t="0" r="635" b="14605"/>
                <wp:wrapSquare wrapText="bothSides"/>
                <wp:docPr id="1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27" style="position:absolute;left:0pt;margin-left:335.0pt;margin-top:758.0pt;height:36.0pt;width:410.0pt;z-index:639009376879910729;mso-width-relative:page;mso-height-relative:page;mso-position-vertical-relative:page;mso-position-horizontal-relative:page;" coordsize="21600,21600" o:spid="_x0000_s1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9664700</wp:posOffset>
                </wp:positionV>
                <wp:extent cx="495300" cy="406400"/>
                <wp:effectExtent l="0" t="0" r="635" b="14605"/>
                <wp:wrapSquare wrapText="bothSides"/>
                <wp:docPr id="1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12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28" name="New Bitmap Image.jpg"/>
                                          <pic:cNvPicPr/>
                                        </pic:nvPicPr>
                                        <pic:blipFill>
                                          <a:blip r:embed="R51252457cbae484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0" style="position:absolute;left:0pt;margin-left:478.0pt;margin-top:761.0pt;height:32.0pt;width:39.0pt;z-index:639009376879911781;mso-width-relative:page;mso-height-relative:page;mso-position-vertical-relative:page;mso-position-horizontal-relative:page;" coordsize="21600,21600" o:spid="_x0000_s1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12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28" name="New Bitmap Image.jpg"/>
                                    <pic:cNvPicPr/>
                                  </pic:nvPicPr>
                                  <pic:blipFill>
                                    <a:blip r:embed="R51252457cbae484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5880100</wp:posOffset>
                </wp:positionH>
                <wp:positionV relativeFrom="page">
                  <wp:posOffset>774700</wp:posOffset>
                </wp:positionV>
                <wp:extent cx="749300" cy="292100"/>
                <wp:effectExtent l="0" t="0" r="635" b="14605"/>
                <wp:wrapSquare wrapText="bothSides"/>
                <wp:docPr id="1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2" style="position:absolute;left:0pt;margin-left:463.0pt;margin-top:61.0pt;height:23.0pt;width:59.0pt;z-index:639009376879912174;mso-width-relative:page;mso-height-relative:page;mso-position-vertical-relative:page;mso-position-horizontal-relative:page;" coordsize="21600,21600" o:spid="_x0000_s1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04e9f8b0bc574000"/>
          <w:footerReference w:type="default" r:id="R8ac1a4d6d2ae47f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1206500</wp:posOffset>
                </wp:positionV>
                <wp:extent cx="5702300" cy="8394700"/>
                <wp:effectExtent l="0" t="0" r="635" b="14605"/>
                <wp:wrapSquare wrapText="bothSides"/>
                <wp:docPr id="1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赤帝子，疑出后人增窜，非谈、迁原文也。（《秦汉史》第二十章，第八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O七页，《五德终始之说》）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【卷阿】《高祖本纪》卷首，记微时祥征，称高祖。至“令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樊哙召刘季”后，称刘季。“立季为沛公”后，称沛公。“更立沛公为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汉王”后，称汉王。“甲午即皇帝位汜水之阳”后，称上，称帝，称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皇帝，称高祖。此例最醇。······“五年高祖与诸侯兵共击楚军，与项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羽决胜垓下”一语，时为汉王，忽称高祖，有微疵耳。（《学海月刊》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一九四四年，第一卷第五期，《迁史琐言》）</w:t>
                            </w:r>
                          </w:p>
                          <w:p>
                            <w:pPr>
                              <w:spacing w:after="17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吕太后本纪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【郑樵】迁遗孝惠而纪吕，无亦奖盗乎！（《通志·帝纪序》）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汉吕、唐武之后立纪，议者纷纭不已，殊不知纪者编年之书也。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若吕后之纪不立，则八年正朔所系何朝？武后之纪不立，则二十年行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事所著何君？不察实义，徒事虚言，史家之大患也。（《通志》卷五上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《前汉纪五上》）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 作《吕太后本纪》者，著其实。赞，以孝惠皇帝冠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之，书法在其中矣。（《义门读书记·史记》上卷）</w:t>
                            </w:r>
                          </w:p>
                          <w:p>
                            <w:pPr>
                              <w:spacing w:after="340" w:line="420" w:lineRule="exact"/>
                              <w:ind w:left="1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赞，汉兴，至孝文四十有余载以下，言外可思，益见补《武纪》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之谬。（《义门读书记·史记》上卷）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【邹方锷】 吕后何以立本纪也？陆子曰，著孝惠不成乎君也。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孝惠诚柔懦，然当天下大定，强藩悍镇如韩彭黔布等，已铲削诛夷，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令无吕后制其上，帝犹不失为守成之主也。吕后英悍，与唐之武氏略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同，而中宗之不道，犹不得与孝惠比，谓纪吕后著孝惠不成乎君者，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岂迁意哉！高祖定天下，诛大臣，吕后有力焉。其于孝惠之世，政教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号令皆自后一人主之。削孝惠而纪吕后，纪其变也，著其实也。（《大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4" style="position:absolute;left:0pt;margin-left:62.0pt;margin-top:95.0pt;height:661.0pt;width:449.0pt;z-index:639009376880031858;mso-width-relative:page;mso-height-relative:page;mso-position-vertical-relative:page;mso-position-horizontal-relative:page;" coordsize="21600,21600" o:spid="_x0000_s1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赤帝子，疑出后人增窜，非谈、迁原文也。（《秦汉史》第二十章，第八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O七页，《五德终始之说》）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【卷阿】《高祖本纪》卷首，记微时祥征，称高祖。至“令</w:t>
                      </w:r>
                      <w:r>
                        <w:rPr>
                          <w:sz w:val="26"/>
                          <w:color w:val="000000"/>
                        </w:rPr>
                        <w:t xml:space="preserve">樊哙召刘季”后，称刘季。“立季为沛公”后，称沛公。“更立沛公为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汉王”后，称汉王。“甲午即皇帝位汜水之阳”后，称上，称帝，称</w:t>
                      </w:r>
                      <w:r>
                        <w:rPr>
                          <w:sz w:val="26"/>
                          <w:color w:val="000000"/>
                        </w:rPr>
                        <w:t xml:space="preserve">皇帝，称高祖。此例最醇。······“五年高祖与诸侯兵共击楚军，与项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羽决胜垓下”一语，时为汉王，忽称高祖，有微疵耳。（《学海月刊》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一九四四年，第一卷第五期，《迁史琐言》）</w:t>
                      </w:r>
                    </w:p>
                    <w:p>
                      <w:pPr>
                        <w:spacing w:after="17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吕太后本纪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【郑樵】迁遗孝惠而纪吕，无亦奖盗乎！（《通志·帝纪序》）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汉吕、唐武之后立纪，议者纷纭不已，殊不知纪者编年之书也。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若吕后之纪不立，则八年正朔所系何朝？武后之纪不立，则二十年行</w:t>
                      </w:r>
                      <w:r>
                        <w:rPr>
                          <w:sz w:val="26"/>
                          <w:color w:val="000000"/>
                        </w:rPr>
                        <w:t xml:space="preserve">事所著何君？不察实义，徒事虚言，史家之大患也。（《通志》卷五上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《前汉纪五上》）</w:t>
                      </w:r>
                    </w:p>
                    <w:p>
                      <w:pPr>
                        <w:spacing w:line="420" w:lineRule="exact"/>
                        <w:ind w:left="180"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 作《吕太后本纪》者，著其实。赞，以孝惠皇帝冠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之，书法在其中矣。（《义门读书记·史记》上卷）</w:t>
                      </w:r>
                    </w:p>
                    <w:p>
                      <w:pPr>
                        <w:spacing w:after="340" w:line="420" w:lineRule="exact"/>
                        <w:ind w:left="1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赞，汉兴，至孝文四十有余载以下，言外可思，益见补《武纪》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之谬。（《义门读书记·史记》上卷）</w:t>
                      </w:r>
                    </w:p>
                    <w:p>
                      <w:pPr>
                        <w:spacing w:line="420" w:lineRule="exact"/>
                        <w:ind w:left="1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【邹方锷】 吕后何以立本纪也？陆子曰，著孝惠不成乎君也。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孝惠诚柔懦，然当天下大定，强藩悍镇如韩彭黔布等，已铲削诛夷，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令无吕后制其上，帝犹不失为守成之主也。吕后英悍，与唐之武氏略</w:t>
                      </w:r>
                      <w:r>
                        <w:rPr>
                          <w:sz w:val="26"/>
                          <w:color w:val="000000"/>
                        </w:rPr>
                        <w:t xml:space="preserve">同，而中宗之不道，犹不得与孝惠比，谓纪吕后著孝惠不成乎君者，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岂迁意哉！高祖定天下，诛大臣，吕后有力焉。其于孝惠之世，政教</w:t>
                      </w:r>
                      <w:r>
                        <w:rPr>
                          <w:sz w:val="26"/>
                          <w:color w:val="000000"/>
                        </w:rPr>
                        <w:t xml:space="preserve">号令皆自后一人主之。削孝惠而纪吕后，纪其变也，著其实也。（《大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1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3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35" name="New Bitmap Image.jpg"/>
                                          <pic:cNvPicPr/>
                                        </pic:nvPicPr>
                                        <pic:blipFill>
                                          <a:blip r:embed="Rbcec16c3de624a3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7" style="position:absolute;left:0pt;margin-left:69.0pt;margin-top:761.0pt;height:32.0pt;width:40.0pt;z-index:639009376880032955;mso-width-relative:page;mso-height-relative:page;mso-position-vertical-relative:page;mso-position-horizontal-relative:page;" coordsize="21600,21600" o:spid="_x0000_s1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3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35" name="New Bitmap Image.jpg"/>
                                    <pic:cNvPicPr/>
                                  </pic:nvPicPr>
                                  <pic:blipFill>
                                    <a:blip r:embed="Rbcec16c3de624a3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1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39" style="position:absolute;left:0pt;margin-left:109.0pt;margin-top:757.0pt;height:36.0pt;width:154.0pt;z-index:639009376880033289;mso-width-relative:page;mso-height-relative:page;mso-position-vertical-relative:page;mso-position-horizontal-relative:page;" coordsize="21600,21600" o:spid="_x0000_s1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749300</wp:posOffset>
                </wp:positionV>
                <wp:extent cx="2044700" cy="317500"/>
                <wp:effectExtent l="0" t="0" r="635" b="14605"/>
                <wp:wrapSquare wrapText="bothSides"/>
                <wp:docPr id="1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1" style="position:absolute;left:0pt;margin-left:61.0pt;margin-top:59.0pt;height:25.0pt;width:161.0pt;z-index:639009376880033651;mso-width-relative:page;mso-height-relative:page;mso-position-vertical-relative:page;mso-position-horizontal-relative:page;" coordsize="21600,21600" o:spid="_x0000_s1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c33610f46cfe4bb2"/>
          <w:footerReference w:type="default" r:id="Rca4a5d5e44d2496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1231900</wp:posOffset>
                </wp:positionV>
                <wp:extent cx="5549900" cy="8382000"/>
                <wp:effectExtent l="0" t="0" r="635" b="14605"/>
                <wp:wrapSquare wrapText="bothSides"/>
                <wp:docPr id="1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雅堂初稿》卷六）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【洪饴孙】	（吕后本纪）在本纪中次九。按因女主临朝而立本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纪，次入帝纪，此例始于《史记》。（《史目表》卷一《史记》）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【郭嵩焘】案此《本纪》中明言“孝惠日饮，为淫乐，不听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政”，是惠帝初立后，吕后专杀自恣，政由已出，固已久矣。史公不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为惠帝立纪，以纪实也。（《史汉札记》卷一《吕后本纪》）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【杨琪光】柱子川曰，太史公作本纪等，先将其人衡当，然后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量而汇事。吕后为汉贼，其所载皆植吕倾汉之为，而于当时于彼无关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系者，概屏焉。倘胪列之，讵不邻于褒乎？班氏不识此义，于详者转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略，略为详，又无篇法，不啻张米盐杂碎店矣。以作采伐者之故实则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可，若欲事缵属者，宜弃之惟恐不速矣。匪我一人言也，灵皋方氏亦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曾及之。（《史汉求是》卷二《吕后本纪》）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【刘咸炘】《困学纪闻》引郑樵，谓迁遗惠而纪吕为奖盗。然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《通志》则谓《汉书》立《吕后纪》为当，自相矛盾。黄震曰：“惠帝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立七年，名惠帝子者践阼复二人，史迁皆系之吕后意者，示女主专制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之变也。然吕氏汉之贼也，而可纪之哉？”何焯曰：“作《吕后纪》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者，著其实。“赞”以孝惠冠之，书法在其中矣。”按：此何说极是。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史公书本通史，不为汉一代设，分孝惠纪则嫌繁矣。昔人极讥史公不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立孝惠纪，要皆论辨正统之习耳。《文心雕龙》、《索隐》谓当立孝惠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纪而以吕后两少帝附之。王拯曰：“纪吕可括惠纪，惠不能尽吕。”是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也。（《太史公书知意·本纪·吕后本纪》）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【徐浩】《史记》有《吕后本纪》，次入帝纪，因女主临朝而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立，此例始于《史记》。《汉书》因之，立《高后纪》。在后妃之前，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先立《孝惠纪》，惠帝崩，再立后纪，体例截然。《高后纪》中，但纪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3" style="position:absolute;left:0pt;margin-left:75.0pt;margin-top:97.0pt;height:660.0pt;width:437.0pt;z-index:639009376880157951;mso-width-relative:page;mso-height-relative:page;mso-position-vertical-relative:page;mso-position-horizontal-relative:page;" coordsize="21600,21600" o:spid="_x0000_s1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雅堂初稿》卷六）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【洪饴孙】	（吕后本纪）在本纪中次九。按因女主临朝而立本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纪，次入帝纪，此例始于《史记》。（《史目表》卷一《史记》）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【郭嵩焘】案此《本纪》中明言“孝惠日饮，为淫乐，不听</w:t>
                      </w:r>
                      <w:r>
                        <w:rPr>
                          <w:sz w:val="26"/>
                          <w:color w:val="000000"/>
                        </w:rPr>
                        <w:t xml:space="preserve">政”，是惠帝初立后，吕后专杀自恣，政由已出，固已久矣。史公不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为惠帝立纪，以纪实也。（《史汉札记》卷一《吕后本纪》）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【杨琪光】柱子川曰，太史公作本纪等，先将其人衡当，然后</w:t>
                      </w:r>
                      <w:r>
                        <w:rPr>
                          <w:sz w:val="26"/>
                          <w:color w:val="000000"/>
                        </w:rPr>
                        <w:t xml:space="preserve">量而汇事。吕后为汉贼，其所载皆植吕倾汉之为，而于当时于彼无关</w:t>
                      </w:r>
                      <w:r>
                        <w:rPr>
                          <w:sz w:val="26"/>
                          <w:color w:val="000000"/>
                        </w:rPr>
                        <w:t xml:space="preserve">系者，概屏焉。倘胪列之，讵不邻于褒乎？班氏不识此义，于详者转</w:t>
                      </w:r>
                      <w:r>
                        <w:rPr>
                          <w:sz w:val="26"/>
                          <w:color w:val="000000"/>
                        </w:rPr>
                        <w:t xml:space="preserve">略，略为详，又无篇法，不啻张米盐杂碎店矣。以作采伐者之故实则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可，若欲事缵属者，宜弃之惟恐不速矣。匪我一人言也，灵皋方氏亦</w:t>
                      </w:r>
                      <w:r>
                        <w:rPr>
                          <w:sz w:val="26"/>
                          <w:color w:val="000000"/>
                        </w:rPr>
                        <w:t xml:space="preserve">曾及之。（《史汉求是》卷二《吕后本纪》）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【刘咸炘】《困学纪闻》引郑樵，谓迁遗惠而纪吕为奖盗。然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《通志》则谓《汉书》立《吕后纪》为当，自相矛盾。黄震曰：“惠帝</w:t>
                      </w:r>
                      <w:r>
                        <w:rPr>
                          <w:sz w:val="26"/>
                          <w:color w:val="000000"/>
                        </w:rPr>
                        <w:t xml:space="preserve">立七年，名惠帝子者践阼复二人，史迁皆系之吕后意者，示女主专制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之变也。然吕氏汉之贼也，而可纪之哉？”何焯曰：“作《吕后纪》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者，著其实。“赞”以孝惠冠之，书法在其中矣。”按：此何说极是。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史公书本通史，不为汉一代设，分孝惠纪则嫌繁矣。昔人极讥史公不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立孝惠纪，要皆论辨正统之习耳。《文心雕龙》、《索隐》谓当立孝惠</w:t>
                      </w:r>
                      <w:r>
                        <w:rPr>
                          <w:sz w:val="26"/>
                          <w:color w:val="000000"/>
                        </w:rPr>
                        <w:t xml:space="preserve">纪而以吕后两少帝附之。王拯曰：“纪吕可括惠纪，惠不能尽吕。”是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也。（《太史公书知意·本纪·吕后本纪》）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【徐浩】《史记》有《吕后本纪》，次入帝纪，因女主临朝而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立，此例始于《史记》。《汉书》因之，立《高后纪》。在后妃之前，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先立《孝惠纪》，惠帝崩，再立后纪，体例截然。《高后纪》中，但纪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9613900</wp:posOffset>
                </wp:positionV>
                <wp:extent cx="5181600" cy="457200"/>
                <wp:effectExtent l="0" t="0" r="635" b="14605"/>
                <wp:wrapSquare wrapText="bothSides"/>
                <wp:docPr id="1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5" style="position:absolute;left:0pt;margin-left:330.0pt;margin-top:757.0pt;height:36.0pt;width:408.0pt;z-index:639009376880158270;mso-width-relative:page;mso-height-relative:page;mso-position-vertical-relative:page;mso-position-horizontal-relative:page;" coordsize="21600,21600" o:spid="_x0000_s1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1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4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46" name="New Bitmap Image.jpg"/>
                                          <pic:cNvPicPr/>
                                        </pic:nvPicPr>
                                        <pic:blipFill>
                                          <a:blip r:embed="R270fe4b6ebc640a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48" style="position:absolute;left:0pt;margin-left:473.0pt;margin-top:761.0pt;height:32.0pt;width:41.0pt;z-index:639009376880159110;mso-width-relative:page;mso-height-relative:page;mso-position-vertical-relative:page;mso-position-horizontal-relative:page;" coordsize="21600,21600" o:spid="_x0000_s1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4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46" name="New Bitmap Image.jpg"/>
                                    <pic:cNvPicPr/>
                                  </pic:nvPicPr>
                                  <pic:blipFill>
                                    <a:blip r:embed="R270fe4b6ebc640a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5867400</wp:posOffset>
                </wp:positionH>
                <wp:positionV relativeFrom="page">
                  <wp:posOffset>774700</wp:posOffset>
                </wp:positionV>
                <wp:extent cx="749300" cy="304800"/>
                <wp:effectExtent l="0" t="0" r="635" b="14605"/>
                <wp:wrapSquare wrapText="bothSides"/>
                <wp:docPr id="1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0" style="position:absolute;left:0pt;margin-left:462.0pt;margin-top:61.0pt;height:24.0pt;width:59.0pt;z-index:639009376880159474;mso-width-relative:page;mso-height-relative:page;mso-position-vertical-relative:page;mso-position-horizontal-relative:page;" coordsize="21600,21600" o:spid="_x0000_s1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right"/>
                      </w:pPr>
                      <w:r>
                        <w:rPr>
                          <w:sz w:val="28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60" w:footer="1320"/>
          <w:pgSz w:w="11900" w:h="16840" w:orient="portrait"/>
          <w:headerReference w:type="default" r:id="R8c0aa99ab366425f"/>
          <w:footerReference w:type="default" r:id="R3b356f130a0948f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1206500</wp:posOffset>
                </wp:positionV>
                <wp:extent cx="5562600" cy="8394700"/>
                <wp:effectExtent l="0" t="0" r="635" b="14605"/>
                <wp:wrapSquare wrapText="bothSides"/>
                <wp:docPr id="1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临朝八年大事，其日常行事，别见《外戚传》，此与《史记》之毕载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一篇者，例微不同。（《廿五史论纲·自序》，第一九页孝文本纪沈作喆）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读史者但知《武纪》、《封禅书》为讥也，不知子长赞文帝汉兴四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十余载，德至盛，廪廪乡改正服封禅，谦让未成于今，而孝武初即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位，未有德惠及民，便修鬼神之祀，公卿草巡禅，则为不仁矣，此盖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子长之微意也。（《寓简》卷三）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【真德秀】文帝《议犯法相坐诏》，班氏载于《刑法志》而《史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记》书之《本纪》。《太史公书》于高、景二纪，诏皆不书，独《文帝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纪》凡诏皆称“上曰”，以其出于帝之实意故也。不然则山东老癃扶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仗听诏，愿见德化之成，其可空言动邪？（《文章正宗》卷三）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【黄震】《文纪》所载皆恭俭爱民之事，一制诏必具，以其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皆由恻恒之言也。《景帝》特载其政事之常、灾异之变，制诏不录之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矣。至《武帝》，则始终备具著方士之欺谩，他不及焉。（《黄氏日抄》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卷四十六《史记》）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【董份】太史公深服孝文治道纯厚，故其末复总叙诸善状，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非深著德化，亦古体也。（录自凌氏《史记评林》卷十）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【汤谐】孝文为三代以后第一贤君，史公在孝武时作《孝文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纪》，故尤极无穷慨慕也。二十余年，深仁厚泽，纪中排缵不尽，止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举其大要，而余者令人悠然可思，正是史公画龙点睛妙手，而或以为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年缺不具有残简之失者，误矣。（《史记半解·孝文本纪》）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【吴见思】汉文纯用文胜，写得臻臻楚楚，优柔不迫，与《高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后纪》另用一种笔仗。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中载诸诏，文法佳胜，或当时如此，或系史公删润，虽不可知，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然汉文以后之诏，皆不如前，则史公与有力也。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2" style="position:absolute;left:0pt;margin-left:68.0pt;margin-top:95.0pt;height:661.0pt;width:438.0pt;z-index:639009376880288516;mso-width-relative:page;mso-height-relative:page;mso-position-vertical-relative:page;mso-position-horizontal-relative:page;" coordsize="21600,21600" o:spid="_x0000_s1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临朝八年大事，其日常行事，别见《外戚传》，此与《史记》之毕载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一篇者，例微不同。（《廿五史论纲·自序》，第一九页孝文本纪沈作喆）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读史者但知《武纪》、《封禅书》为讥也，不知子长赞文帝汉兴四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十余载，德至盛，廪廪乡改正服封禅，谦让未成于今，而孝武初即</w:t>
                      </w:r>
                      <w:r>
                        <w:rPr>
                          <w:sz w:val="26"/>
                          <w:color w:val="000000"/>
                        </w:rPr>
                        <w:t xml:space="preserve">位，未有德惠及民，便修鬼神之祀，公卿草巡禅，则为不仁矣，此盖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子长之微意也。（《寓简》卷三）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【真德秀】文帝《议犯法相坐诏》，班氏载于《刑法志》而《史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记》书之《本纪》。《太史公书》于高、景二纪，诏皆不书，独《文帝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纪》凡诏皆称“上曰”，以其出于帝之实意故也。不然则山东老癃扶</w:t>
                      </w:r>
                      <w:r>
                        <w:rPr>
                          <w:sz w:val="26"/>
                          <w:color w:val="000000"/>
                        </w:rPr>
                        <w:t xml:space="preserve">仗听诏，愿见德化之成，其可空言动邪？（《文章正宗》卷三）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【黄震】《文纪》所载皆恭俭爱民之事，一制诏必具，以其</w:t>
                      </w:r>
                      <w:r>
                        <w:rPr>
                          <w:sz w:val="26"/>
                          <w:color w:val="000000"/>
                        </w:rPr>
                        <w:t xml:space="preserve">皆由恻恒之言也。《景帝》特载其政事之常、灾异之变，制诏不录之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矣。至《武帝》，则始终备具著方士之欺谩，他不及焉。（《黄氏日抄》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卷四十六《史记》）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【董份】太史公深服孝文治道纯厚，故其末复总叙诸善状，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非深著德化，亦古体也。（录自凌氏《史记评林》卷十）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【汤谐】孝文为三代以后第一贤君，史公在孝武时作《孝文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纪》，故尤极无穷慨慕也。二十余年，深仁厚泽，纪中排缵不尽，止</w:t>
                      </w:r>
                      <w:r>
                        <w:rPr>
                          <w:sz w:val="26"/>
                          <w:color w:val="000000"/>
                        </w:rPr>
                        <w:t xml:space="preserve">举其大要，而余者令人悠然可思，正是史公画龙点睛妙手，而或以为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年缺不具有残简之失者，误矣。（《史记半解·孝文本纪》）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【吴见思】汉文纯用文胜，写得臻臻楚楚，优柔不迫，与《高</w:t>
                      </w:r>
                      <w:r>
                        <w:rPr>
                          <w:sz w:val="26"/>
                          <w:color w:val="000000"/>
                        </w:rPr>
                        <w:t xml:space="preserve">后纪》另用一种笔仗。</w:t>
                      </w:r>
                    </w:p>
                    <w:p>
                      <w:pPr>
                        <w:spacing w:line="420" w:lineRule="exact"/>
                        <w:ind w:left="180"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中载诸诏，文法佳胜，或当时如此，或系史公删润，虽不可知，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然汉文以后之诏，皆不如前，则史公与有力也。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1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5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53" name="New Bitmap Image.jpg"/>
                                          <pic:cNvPicPr/>
                                        </pic:nvPicPr>
                                        <pic:blipFill>
                                          <a:blip r:embed="R9e02d0b0ee3c453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5" style="position:absolute;left:0pt;margin-left:74.0pt;margin-top:761.0pt;height:32.0pt;width:40.0pt;z-index:639009376880289410;mso-width-relative:page;mso-height-relative:page;mso-position-vertical-relative:page;mso-position-horizontal-relative:page;" coordsize="21600,21600" o:spid="_x0000_s1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5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53" name="New Bitmap Image.jpg"/>
                                    <pic:cNvPicPr/>
                                  </pic:nvPicPr>
                                  <pic:blipFill>
                                    <a:blip r:embed="R9e02d0b0ee3c453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9613900</wp:posOffset>
                </wp:positionV>
                <wp:extent cx="1968500" cy="457200"/>
                <wp:effectExtent l="0" t="0" r="635" b="14605"/>
                <wp:wrapSquare wrapText="bothSides"/>
                <wp:docPr id="1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7" style="position:absolute;left:0pt;margin-left:113.0pt;margin-top:757.0pt;height:36.0pt;width:155.0pt;z-index:639009376880289724;mso-width-relative:page;mso-height-relative:page;mso-position-vertical-relative:page;mso-position-horizontal-relative:page;" coordsize="21600,21600" o:spid="_x0000_s1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762000</wp:posOffset>
                </wp:positionV>
                <wp:extent cx="5689600" cy="292100"/>
                <wp:effectExtent l="0" t="0" r="635" b="14605"/>
                <wp:wrapSquare wrapText="bothSides"/>
                <wp:docPr id="1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59" style="position:absolute;left:0pt;margin-left:64.0pt;margin-top:60.0pt;height:23.0pt;width:448.0pt;z-index:639009376880290132;mso-width-relative:page;mso-height-relative:page;mso-position-vertical-relative:page;mso-position-horizontal-relative:page;" coordsize="21600,21600" o:spid="_x0000_s1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40" w:bottom="1300" w:left="1240" w:header="1220" w:footer="1300"/>
          <w:pgSz w:w="11900" w:h="16840" w:orient="portrait"/>
          <w:headerReference w:type="default" r:id="R0819b6ecc5e1436e"/>
          <w:footerReference w:type="default" r:id="R8e79251708c7409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1206500</wp:posOffset>
                </wp:positionV>
                <wp:extent cx="5651500" cy="7531100"/>
                <wp:effectExtent l="0" t="0" r="635" b="14605"/>
                <wp:wrapSquare wrapText="bothSides"/>
                <wp:docPr id="1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此纪通篇与武帝事对照，昔人所谓鱼藻之义也。（《史记论文》第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二册《孝文本纪》）</w:t>
                            </w:r>
                          </w:p>
                          <w:p>
                            <w:pPr>
                              <w:spacing w:after="170" w:line="600" w:lineRule="exact"/>
                              <w:ind w:firstLine="32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孝景本纪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【王若虚】《大事记》：“《史记·文帝纪》多载诏书，至《景帝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纪》则皆不载，盖以为不足载也，其旨微矣！”予谓史书实录也，诏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诰一时之大事，纵使帝之所行，不能副其言，岂容悉没之乎？此自迁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之私愤，而吕氏深取之，遂以判班马之才识，予未敢知也。（《滹南遗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老集》卷十九《史记辨惑》）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【柯维骐】真西山尝录此赞（编者按：指《孝景本纪·赞》）于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《文章正宗》，以为司马迁之笔，且谓词简意尽，非他史所及。或者，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纪缺，而赞尚存耳。（《史记考要》卷二）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【茅坤】文景间，亦每年仅录所下明诏，与系时事之大者而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已，朝廷之大政大议，特条见于将相名臣传记中，不敢详次如《秦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纪》，予窃谓太史公未定之书也。（《史记钞》卷首《读史记法》）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【董份】《孝文纪》备载诏令德泽，而《景纪》止书年月，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赞中亦止及七国一事，盖景帝不及文帝远甚，意固有在也。（录自凌氏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《史记评林》卷十一）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【王治皞】孔子作《春秋》，定哀之间则微，太史公岂能直道于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当世之君乎？观《景帝本纪》，略载日月，只详七国反事，其余杂见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于各传，岂非隐约畏咎故耶？（《史汉榷参》卷之上《景帝》）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1" style="position:absolute;left:0pt;margin-left:73.0pt;margin-top:95.0pt;height:593.0pt;width:445.0pt;z-index:639009376880426470;mso-width-relative:page;mso-height-relative:page;mso-position-vertical-relative:page;mso-position-horizontal-relative:page;" coordsize="21600,21600" o:spid="_x0000_s1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此纪通篇与武帝事对照，昔人所谓鱼藻之义也。（《史记论文》第</w:t>
                      </w:r>
                    </w:p>
                    <w:p>
                      <w:pPr>
                        <w:spacing w:after="37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二册《孝文本纪》）</w:t>
                      </w:r>
                    </w:p>
                    <w:p>
                      <w:pPr>
                        <w:spacing w:after="170" w:line="600" w:lineRule="exact"/>
                        <w:ind w:firstLine="32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孝景本纪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【王若虚】《大事记》：“《史记·文帝纪》多载诏书，至《景帝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纪》则皆不载，盖以为不足载也，其旨微矣！”予谓史书实录也，诏</w:t>
                      </w:r>
                      <w:r>
                        <w:rPr>
                          <w:sz w:val="26"/>
                          <w:color w:val="000000"/>
                        </w:rPr>
                        <w:t xml:space="preserve">诰一时之大事，纵使帝之所行，不能副其言，岂容悉没之乎？此自迁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之私愤，而吕氏深取之，遂以判班马之才识，予未敢知也。（《滹南遗</w:t>
                      </w:r>
                      <w:r>
                        <w:rPr>
                          <w:sz w:val="26"/>
                          <w:color w:val="000000"/>
                        </w:rPr>
                        <w:t xml:space="preserve">老集》卷十九《史记辨惑》）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【柯维骐】真西山尝录此赞（编者按：指《孝景本纪·赞》）于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《文章正宗》，以为司马迁之笔，且谓词简意尽，非他史所及。或者，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纪缺，而赞尚存耳。（《史记考要》卷二）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【茅坤】文景间，亦每年仅录所下明诏，与系时事之大者而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已，朝廷之大政大议，特条见于将相名臣传记中，不敢详次如《秦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纪》，予窃谓太史公未定之书也。（《史记钞》卷首《读史记法》）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【董份】《孝文纪》备载诏令德泽，而《景纪》止书年月，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赞中亦止及七国一事，盖景帝不及文帝远甚，意固有在也。（录自凌氏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《史记评林》卷十一）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【王治皞】孔子作《春秋》，定哀之间则微，太史公岂能直道于</w:t>
                      </w:r>
                      <w:r>
                        <w:rPr>
                          <w:sz w:val="26"/>
                          <w:color w:val="000000"/>
                        </w:rPr>
                        <w:t xml:space="preserve">当世之君乎？观《景帝本纪》，略载日月，只详七国反事，其余杂见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于各传，岂非隐约畏咎故耶？（《史汉榷参》卷之上《景帝》）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9601200</wp:posOffset>
                </wp:positionV>
                <wp:extent cx="5219700" cy="444500"/>
                <wp:effectExtent l="0" t="0" r="635" b="14605"/>
                <wp:wrapSquare wrapText="bothSides"/>
                <wp:docPr id="1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74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3" style="position:absolute;left:0pt;margin-left:330.0pt;margin-top:756.0pt;height:35.0pt;width:411.0pt;z-index:639009376880426790;mso-width-relative:page;mso-height-relative:page;mso-position-vertical-relative:page;mso-position-horizontal-relative:page;" coordsize="21600,21600" o:spid="_x0000_s1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74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9626600</wp:posOffset>
                </wp:positionV>
                <wp:extent cx="495300" cy="419100"/>
                <wp:effectExtent l="0" t="0" r="635" b="14605"/>
                <wp:wrapSquare wrapText="bothSides"/>
                <wp:docPr id="1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1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64" name="New Bitmap Image.jpg"/>
                                          <pic:cNvPicPr/>
                                        </pic:nvPicPr>
                                        <pic:blipFill>
                                          <a:blip r:embed="R13dd1fe745964f4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6" style="position:absolute;left:0pt;margin-left:474.0pt;margin-top:758.0pt;height:33.0pt;width:39.0pt;z-index:639009376880427638;mso-width-relative:page;mso-height-relative:page;mso-position-vertical-relative:page;mso-position-horizontal-relative:page;" coordsize="21600,21600" o:spid="_x0000_s1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1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64" name="New Bitmap Image.jpg"/>
                                    <pic:cNvPicPr/>
                                  </pic:nvPicPr>
                                  <pic:blipFill>
                                    <a:blip r:embed="R13dd1fe745964f4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5829300</wp:posOffset>
                </wp:positionH>
                <wp:positionV relativeFrom="page">
                  <wp:posOffset>749300</wp:posOffset>
                </wp:positionV>
                <wp:extent cx="749300" cy="292100"/>
                <wp:effectExtent l="0" t="0" r="635" b="14605"/>
                <wp:wrapSquare wrapText="bothSides"/>
                <wp:docPr id="1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本纪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68" style="position:absolute;left:0pt;margin-left:459.0pt;margin-top:59.0pt;height:23.0pt;width:59.0pt;z-index:639009376880428007;mso-width-relative:page;mso-height-relative:page;mso-position-vertical-relative:page;mso-position-horizontal-relative:page;" coordsize="21600,21600" o:spid="_x0000_s1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26"/>
                          <w:color w:val="000000"/>
                        </w:rPr>
                        <w:t xml:space="preserve">本纪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20" w:footer="1340"/>
          <w:pgSz w:w="11900" w:h="16840" w:orient="portrait"/>
          <w:headerReference w:type="default" r:id="Rc1f531da3f9d4704"/>
          <w:footerReference w:type="default" r:id="Rfdf88831c1354fc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1536700</wp:posOffset>
                </wp:positionV>
                <wp:extent cx="5511800" cy="7797800"/>
                <wp:effectExtent l="0" t="0" r="635" b="14605"/>
                <wp:wrapSquare wrapText="bothSides"/>
                <wp:docPr id="1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3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孝武本纪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	《武帝纪》并本《封禅书》。窃谓武帝雄才大略，又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太史公所躬睹本末，何漫至此！愚意：孔子修《春秋》，而当时卿大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夫犹有欲害之者，岂腐刑以后，太史公多戒心，遂毁其书而不出耶！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（《史记钞》卷七）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【郝敬】圣人于鬼神祭祀之祀详已，要不越人生日用酬酢应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务之理，故曰：“务民之义，未能事人，焉能事鬼？”《礼》、《乐》断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自唐虞三代，不远于今，不遗于耳目见闻，所谓中庸之教，可知可能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也。术士挟左道蛊世主，汉儒解经，谬信谶纬，援引五帝，而方士因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缘。如公孙卿之《黄帝书》与许行之《神农言》，舍二帝三王不称，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诪张为幻。孟子所以守尧、舜、仲尼之道，辞而辟之也。《封禅书》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述武帝用方士祀鬼神，无一应验，终之曰“其效可睹”，不言而《春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秋》寓矣。褚生补《武纪》，遗其雄略，特取是书充之，亦知子长本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意。（《史汉愚按》卷二）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 张晏云，此纪褚先生补作。予谓少孙补史，皆取史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公所阙，意虽浅近，词无雷同，未有移甲以当乙者也。或魏、晋以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后，少孙补篇亦亡，乡里妄人取此以足其数尔。《秦始皇本纪》末，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有汉明帝十七年十月云云；《平津侯传》末，有太皇太后诏大司徒大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司空云云；《司马相如传·赞》有扬雄以为靡丽之赋劝百风一云云：皆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魏、晋以后人窜入。（《廿二史考异》卷一《孝武本纪》）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【杨琪光】太史公迁卒于孝武之世，孝武即不宜有纪，且纪又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杂以封禅事，其必为少孙裂之以足成无疑也。（《读史记臆说》卷一《读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孝武本纪》）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0" style="position:absolute;left:0pt;margin-left:76.0pt;margin-top:121.0pt;height:614.0pt;width:434.0pt;z-index:639009376880571422;mso-width-relative:page;mso-height-relative:page;mso-position-vertical-relative:page;mso-position-horizontal-relative:page;" coordsize="21600,21600" o:spid="_x0000_s1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3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孝武本纪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	《武帝纪》并本《封禅书》。窃谓武帝雄才大略，又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太史公所躬睹本末，何漫至此！愚意：孔子修《春秋》，而当时卿大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夫犹有欲害之者，岂腐刑以后，太史公多戒心，遂毁其书而不出耶！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（《史记钞》卷七）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【郝敬】圣人于鬼神祭祀之祀详已，要不越人生日用酬酢应</w:t>
                      </w:r>
                      <w:r>
                        <w:rPr>
                          <w:sz w:val="26"/>
                          <w:color w:val="000000"/>
                        </w:rPr>
                        <w:t xml:space="preserve">务之理，故曰：“务民之义，未能事人，焉能事鬼？”《礼》、《乐》断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自唐虞三代，不远于今，不遗于耳目见闻，所谓中庸之教，可知可能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也。术士挟左道蛊世主，汉儒解经，谬信谶纬，援引五帝，而方士因</w:t>
                      </w:r>
                      <w:r>
                        <w:rPr>
                          <w:sz w:val="26"/>
                          <w:color w:val="000000"/>
                        </w:rPr>
                        <w:t xml:space="preserve">缘。如公孙卿之《黄帝书》与许行之《神农言》，舍二帝三王不称，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诪张为幻。孟子所以守尧、舜、仲尼之道，辞而辟之也。《封禅书》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述武帝用方士祀鬼神，无一应验，终之曰“其效可睹”，不言而《春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秋》寓矣。褚生补《武纪》，遗其雄略，特取是书充之，亦知子长本</w:t>
                      </w:r>
                      <w:r>
                        <w:rPr>
                          <w:sz w:val="26"/>
                          <w:color w:val="000000"/>
                        </w:rPr>
                        <w:t xml:space="preserve">意。（《史汉愚按》卷二）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 张晏云，此纪褚先生补作。予谓少孙补史，皆取史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公所阙，意虽浅近，词无雷同，未有移甲以当乙者也。或魏、晋以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后，少孙补篇亦亡，乡里妄人取此以足其数尔。《秦始皇本纪》末，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有汉明帝十七年十月云云；《平津侯传》末，有太皇太后诏大司徒大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司空云云；《司马相如传·赞》有扬雄以为靡丽之赋劝百风一云云：皆</w:t>
                      </w:r>
                      <w:r>
                        <w:rPr>
                          <w:sz w:val="26"/>
                          <w:color w:val="000000"/>
                        </w:rPr>
                        <w:t xml:space="preserve">魏、晋以后人窜入。（《廿二史考异》卷一《孝武本纪》）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【杨琪光】太史公迁卒于孝武之世，孝武即不宜有纪，且纪又</w:t>
                      </w:r>
                      <w:r>
                        <w:rPr>
                          <w:sz w:val="26"/>
                          <w:color w:val="000000"/>
                        </w:rPr>
                        <w:t xml:space="preserve">杂以封禅事，其必为少孙裂之以足成无疑也。（《读史记臆说》卷一《读</w:t>
                      </w:r>
                      <w:r>
                        <w:rPr>
                          <w:sz w:val="26"/>
                          <w:color w:val="000000"/>
                        </w:rPr>
                        <w:t xml:space="preserve">孝武本纪》）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1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17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71" name="New Bitmap Image.jpg"/>
                                          <pic:cNvPicPr/>
                                        </pic:nvPicPr>
                                        <pic:blipFill>
                                          <a:blip r:embed="R828931d74f9f4ec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3" style="position:absolute;left:0pt;margin-left:76.0pt;margin-top:760.0pt;height:32.0pt;width:41.0pt;z-index:639009376880572328;mso-width-relative:page;mso-height-relative:page;mso-position-vertical-relative:page;mso-position-horizontal-relative:page;" coordsize="21600,21600" o:spid="_x0000_s1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17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71" name="New Bitmap Image.jpg"/>
                                    <pic:cNvPicPr/>
                                  </pic:nvPicPr>
                                  <pic:blipFill>
                                    <a:blip r:embed="R828931d74f9f4ec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9601200</wp:posOffset>
                </wp:positionV>
                <wp:extent cx="1981200" cy="469900"/>
                <wp:effectExtent l="0" t="0" r="635" b="14605"/>
                <wp:wrapSquare wrapText="bothSides"/>
                <wp:docPr id="1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5" style="position:absolute;left:0pt;margin-left:116.0pt;margin-top:756.0pt;height:37.0pt;width:156.0pt;z-index:639009376880572649;mso-width-relative:page;mso-height-relative:page;mso-position-vertical-relative:page;mso-position-horizontal-relative:page;" coordsize="21600,21600" o:spid="_x0000_s1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8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762000</wp:posOffset>
                </wp:positionV>
                <wp:extent cx="2044700" cy="304800"/>
                <wp:effectExtent l="0" t="0" r="635" b="14605"/>
                <wp:wrapSquare wrapText="bothSides"/>
                <wp:docPr id="1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	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7" style="position:absolute;left:0pt;margin-left:67.0pt;margin-top:60.0pt;height:24.0pt;width:161.0pt;z-index:639009376880572998;mso-width-relative:page;mso-height-relative:page;mso-position-vertical-relative:page;mso-position-horizontal-relative:page;" coordsize="21600,21600" o:spid="_x0000_s1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	《史记》分篇评论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1016000</wp:posOffset>
                </wp:positionV>
                <wp:extent cx="5346700" cy="25400"/>
                <wp:effectExtent l="0" t="0" r="635" b="14605"/>
                <wp:wrapSquare wrapText="bothSides"/>
                <wp:docPr id="1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19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79" style="position:absolute;left:0pt;margin-left:76.0pt;margin-top:80.0pt;height:2.0pt;width:421.0pt;z-index:639009376880573407;mso-width-relative:page;mso-height-relative:page;mso-position-vertical-relative:page;mso-position-horizontal-relative:page;" coordsize="21600,21600" o:spid="_x0000_s1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19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80" w:bottom="1320" w:left="1280" w:header="1220" w:footer="1320"/>
          <w:pgSz w:w="11900" w:h="16840" w:orient="portrait"/>
          <w:headerReference w:type="default" r:id="R25977db3a6824f90"/>
          <w:footerReference w:type="default" r:id="Rb78235aeb9504a4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88900</wp:posOffset>
                </wp:positionV>
                <wp:extent cx="5969000" cy="7924800"/>
                <wp:effectExtent l="0" t="0" r="635" b="14605"/>
                <wp:wrapSquare wrapText="bothSides"/>
                <wp:docPr id="1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drawing>
                                <wp:inline distT="0" distB="0" distL="0" distR="0" wp14:editId="50D07946">
                                  <wp:extent cx="5638800" cy="1295400"/>
                                  <wp:effectExtent l="0" t="0" r="0" b="0"/>
                                  <wp:docPr id="18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0" name="New Bitmap Image.jpg"/>
                                          <pic:cNvPicPr/>
                                        </pic:nvPicPr>
                                        <pic:blipFill>
                                          <a:blip r:embed="R5f740567bbb5457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638800" cy="1295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>
                            <w:pPr>
                              <w:spacing w:before="2120" w:after="100" w:line="600" w:lineRule="exact"/>
                              <w:ind w:firstLine="362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三代世表</w:t>
                            </w:r>
                          </w:p>
                          <w:p>
                            <w:pPr>
                              <w:spacing w:after="270" w:line="38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【桓谭】 太史公《三代世表》旁行邪上，并效《周谱》。（《新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论》，转引自《梁书·刘杳传》）</w:t>
                            </w:r>
                          </w:p>
                          <w:p>
                            <w:pPr>
                              <w:spacing w:after="320" w:line="44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【王充】《三代世表》言五帝三王皆黄帝子孙，自黄帝转相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生，不更禀气于天。作《殷本纪》言契母简狄浴于川，遇玄鸟堕卵，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吞之，遂生契焉。及《周本纪》言后稷之母姜嫄野出，见大人迹，履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之则妊，身后生稷焉。夫观《世表》，则契与后稷，黄帝之子孙也；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读殷、周《本纪》，则玄鸟大人之精气也；二者不可两传，而太史公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兼记不别。按帝王之妃不宜野出，浴于川水，今言浴于川吞玄鸟之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卵，出于野履大人之迹，违尊贵之节，误是非之言也。（《论衡》卷二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十九《案书篇》）</w:t>
                            </w:r>
                          </w:p>
                          <w:p>
                            <w:pPr>
                              <w:spacing w:line="44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【马端临】 昔太史公言：“儒者断其义，驰说者骋其辞，不务综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其终始”。盖讥世之学者以空言著书，而历代统系无所考订也，于是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作为《三代世表》，自黄帝以下谱之。然五帝之事远矣，而迁必欲详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2" style="position:absolute;left:0pt;margin-left:62.0pt;margin-top:7.0pt;height:624.0pt;width:470.0pt;z-index:639009376880726457;mso-width-relative:page;mso-height-relative:page;mso-position-vertical-relative:page;mso-position-horizontal-relative:page;" coordsize="21600,21600" o:spid="_x0000_s1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left"/>
                      </w:pPr>
                      <w:r>
                        <w:drawing>
                          <wp:inline distT="0" distB="0" distL="0" distR="0" wp14:editId="50D07946">
                            <wp:extent cx="5638800" cy="1295400"/>
                            <wp:effectExtent l="0" t="0" r="0" b="0"/>
                            <wp:docPr id="18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0" name="New Bitmap Image.jpg"/>
                                    <pic:cNvPicPr/>
                                  </pic:nvPicPr>
                                  <pic:blipFill>
                                    <a:blip r:embed="R5f740567bbb5457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638800" cy="1295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spacing w:before="2120" w:after="100" w:line="600" w:lineRule="exact"/>
                        <w:ind w:firstLine="362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三代世表</w:t>
                      </w:r>
                    </w:p>
                    <w:p>
                      <w:pPr>
                        <w:spacing w:after="270" w:line="380" w:lineRule="exact"/>
                        <w:ind w:firstLine="62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【桓谭】 太史公《三代世表》旁行邪上，并效《周谱》。（《新</w:t>
                      </w:r>
                      <w:r>
                        <w:rPr>
                          <w:sz w:val="24"/>
                          <w:color w:val="000000"/>
                        </w:rPr>
                        <w:t xml:space="preserve">论》，转引自《梁书·刘杳传》）</w:t>
                      </w:r>
                    </w:p>
                    <w:p>
                      <w:pPr>
                        <w:spacing w:after="320" w:line="440" w:lineRule="exact"/>
                        <w:ind w:firstLine="62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【王充】《三代世表》言五帝三王皆黄帝子孙，自黄帝转相</w:t>
                      </w:r>
                      <w:r>
                        <w:rPr>
                          <w:sz w:val="28"/>
                          <w:color w:val="000000"/>
                        </w:rPr>
                        <w:t xml:space="preserve">生，不更禀气于天。作《殷本纪》言契母简狄浴于川，遇玄鸟堕卵，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吞之，遂生契焉。及《周本纪》言后稷之母姜嫄野出，见大人迹，履</w:t>
                      </w:r>
                      <w:r>
                        <w:rPr>
                          <w:sz w:val="28"/>
                          <w:color w:val="000000"/>
                        </w:rPr>
                        <w:t xml:space="preserve">之则妊，身后生稷焉。夫观《世表》，则契与后稷，黄帝之子孙也；</w:t>
                      </w:r>
                      <w:r>
                        <w:rPr>
                          <w:sz w:val="28"/>
                          <w:color w:val="000000"/>
                        </w:rPr>
                        <w:t xml:space="preserve">读殷、周《本纪》，则玄鸟大人之精气也；二者不可两传，而太史公</w:t>
                      </w:r>
                      <w:r>
                        <w:rPr>
                          <w:sz w:val="28"/>
                          <w:color w:val="000000"/>
                        </w:rPr>
                        <w:t xml:space="preserve">兼记不别。按帝王之妃不宜野出，浴于川水，今言浴于川吞玄鸟之</w:t>
                      </w:r>
                      <w:r>
                        <w:rPr>
                          <w:sz w:val="28"/>
                          <w:color w:val="000000"/>
                        </w:rPr>
                        <w:t xml:space="preserve">卵，出于野履大人之迹，违尊贵之节，误是非之言也。（《论衡》卷二</w:t>
                      </w:r>
                      <w:r>
                        <w:rPr>
                          <w:sz w:val="28"/>
                          <w:color w:val="000000"/>
                        </w:rPr>
                        <w:t xml:space="preserve">十九《案书篇》）</w:t>
                      </w:r>
                    </w:p>
                    <w:p>
                      <w:pPr>
                        <w:spacing w:line="440" w:lineRule="exact"/>
                        <w:ind w:firstLine="62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【马端临】 昔太史公言：“儒者断其义，驰说者骋其辞，不务综</w:t>
                      </w:r>
                      <w:r>
                        <w:rPr>
                          <w:sz w:val="28"/>
                          <w:color w:val="000000"/>
                        </w:rPr>
                        <w:t xml:space="preserve">其终始”。盖讥世之学者以空言著书，而历代统系无所考订也，于是</w:t>
                      </w:r>
                      <w:r>
                        <w:rPr>
                          <w:sz w:val="28"/>
                          <w:color w:val="000000"/>
                        </w:rPr>
                        <w:t xml:space="preserve">作为《三代世表》，自黄帝以下谱之。然五帝之事远矣，而迁必欲详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4216400</wp:posOffset>
                </wp:positionH>
                <wp:positionV relativeFrom="page">
                  <wp:posOffset>8039100</wp:posOffset>
                </wp:positionV>
                <wp:extent cx="5613400" cy="482600"/>
                <wp:effectExtent l="0" t="0" r="635" b="14605"/>
                <wp:wrapSquare wrapText="bothSides"/>
                <wp:docPr id="1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400" w:lineRule="exact"/>
                              <w:ind w:left="5400"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4" style="position:absolute;left:0pt;margin-left:332.0pt;margin-top:633.0pt;height:38.0pt;width:442.0pt;z-index:639009376880726787;mso-width-relative:page;mso-height-relative:page;mso-position-vertical-relative:page;mso-position-horizontal-relative:page;" coordsize="21600,21600" o:spid="_x0000_s1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400" w:lineRule="exact"/>
                        <w:ind w:left="5400" w:firstLine="0"/>
                        <w:jc w:val="both"/>
                      </w:pPr>
                      <w:r>
                        <w:rPr>
                          <w:sz w:val="28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6248400</wp:posOffset>
                </wp:positionH>
                <wp:positionV relativeFrom="page">
                  <wp:posOffset>8077200</wp:posOffset>
                </wp:positionV>
                <wp:extent cx="533400" cy="444500"/>
                <wp:effectExtent l="0" t="0" r="635" b="14605"/>
                <wp:wrapSquare wrapText="bothSides"/>
                <wp:docPr id="1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92100"/>
                                  <wp:effectExtent l="0" t="0" r="0" b="0"/>
                                  <wp:docPr id="18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5" name="New Bitmap Image.jpg"/>
                                          <pic:cNvPicPr/>
                                        </pic:nvPicPr>
                                        <pic:blipFill>
                                          <a:blip r:embed="Rcd5eda735c2a4e9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921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7" style="position:absolute;left:0pt;margin-left:492.0pt;margin-top:636.0pt;height:35.0pt;width:42.0pt;z-index:639009376880727496;mso-width-relative:page;mso-height-relative:page;mso-position-vertical-relative:page;mso-position-horizontal-relative:page;" coordsize="21600,21600" o:spid="_x0000_s1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92100"/>
                            <wp:effectExtent l="0" t="0" r="0" b="0"/>
                            <wp:docPr id="18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85" name="New Bitmap Image.jpg"/>
                                    <pic:cNvPicPr/>
                                  </pic:nvPicPr>
                                  <pic:blipFill>
                                    <a:blip r:embed="Rcd5eda735c2a4e9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921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80" w:right="1240" w:bottom="1320" w:left="1240" w:header="0" w:footer="1320"/>
          <w:pgSz w:w="11900" w:h="16840" w:orient="portrait"/>
          <w:headerReference w:type="default" r:id="R72f4bb21c0514585"/>
          <w:footerReference w:type="default" r:id="Re7cd2b56e5d2453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1193800</wp:posOffset>
                </wp:positionV>
                <wp:extent cx="5613400" cy="8356600"/>
                <wp:effectExtent l="0" t="0" r="635" b="14605"/>
                <wp:wrapSquare wrapText="bothSides"/>
                <wp:docPr id="1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其世次，按图而索，往往牴牾，故欧阳公复讥其不能缺所不知，而务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多闻以为胜。然自三代以后至于近世，史谍所载，昭然可考，始学者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童而习之，屈伸指而得其大概，至其传世历年之延促，枝分流别之远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近，猝然而问，虽华颠巨儒不能以遽对，则以无统系之书故也。（《文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献通考·自序》）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【柯维骐】史迁亦据《帝系》而序三代之世。禹之父曰鲧，鲧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之父曰帝颛顼，颛顼之族子曰帝喾。帝喾之次妃曰简狄，生契，契十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三传为成汤。帝喾之元妃曰姜嫄，生后稷，后稷十三传为王季。然尧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亦帝喾次妃庆都所生，则禹与尧同世，而舜为禹之四世从孙。夫尧舜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在位几若千年，始授之禹，禹之生不应若是之晚也。汤与王季相去六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百年为兄弟，有是理哉？（《史记考要》卷二）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【陈仁锡】桓谭云，“太史公《三代世表》旁行斜上，并效周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谱”。旁行者横书也，斜上者斜曲而上，以墨丝系属其世次也。今本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《世表》有旁行而无斜上，盖失太史公之旧矣。</w:t>
                            </w:r>
                          </w:p>
                          <w:p>
                            <w:pPr>
                              <w:spacing w:after="36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史之为表也，一经一纬，从行曰经，横行曰纬。《三代世表》以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帝王世为经，其属为纬，然世属长短参差不齐，以殷之属十七君，与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夏之世十七王大略相当，至周之属十七君，与夏殷之世四十七王，则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是周一君而当夏殷三王也。今本《世表》，殷周二属牵连横书，殷属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终帝槐之世，周属终帝芒之世，自帝泄至帝辛有世而无属。又自成王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以后，周之世与列侯之属长短亦不相当，皆由后人抄录之讹也。（《陈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评史记》卷十三）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【汪越】《三代世表》以黄帝为主，于颛顼属、俈属、尧属、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舜属，于夏属、殷属、周属，皆曰黄帝生。又曰起黄帝至颛顼三世，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起黄帝至帝俈四世，起黄帝至倍子帝尧五世，黄帝玄孙之玄孙虞舜，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明诸帝皆黄帝后也。于夏、殷、周，曰从禹至桀十七世，曰从黄帝至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桀二十世，从汤至纣二十九世，曰从黄帝至纣四十六世，周武王伐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89" style="position:absolute;left:0pt;margin-left:69.0pt;margin-top:94.0pt;height:658.0pt;width:442.0pt;z-index:639009376880885285;mso-width-relative:page;mso-height-relative:page;mso-position-vertical-relative:page;mso-position-horizontal-relative:page;" coordsize="21600,21600" o:spid="_x0000_s1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其世次，按图而索，往往牴牾，故欧阳公复讥其不能缺所不知，而务</w:t>
                      </w:r>
                      <w:r>
                        <w:rPr>
                          <w:sz w:val="26"/>
                          <w:color w:val="000000"/>
                        </w:rPr>
                        <w:t xml:space="preserve">多闻以为胜。然自三代以后至于近世，史谍所载，昭然可考，始学者</w:t>
                      </w:r>
                      <w:r>
                        <w:rPr>
                          <w:sz w:val="26"/>
                          <w:color w:val="000000"/>
                        </w:rPr>
                        <w:t xml:space="preserve">童而习之，屈伸指而得其大概，至其传世历年之延促，枝分流别之远</w:t>
                      </w:r>
                      <w:r>
                        <w:rPr>
                          <w:sz w:val="26"/>
                          <w:color w:val="000000"/>
                        </w:rPr>
                        <w:t xml:space="preserve">近，猝然而问，虽华颠巨儒不能以遽对，则以无统系之书故也。（《文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献通考·自序》）</w:t>
                      </w:r>
                    </w:p>
                    <w:p>
                      <w:pPr>
                        <w:spacing w:after="34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【柯维骐】史迁亦据《帝系》而序三代之世。禹之父曰鲧，鲧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之父曰帝颛顼，颛顼之族子曰帝喾。帝喾之次妃曰简狄，生契，契十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三传为成汤。帝喾之元妃曰姜嫄，生后稷，后稷十三传为王季。然尧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亦帝喾次妃庆都所生，则禹与尧同世，而舜为禹之四世从孙。夫尧舜</w:t>
                      </w:r>
                      <w:r>
                        <w:rPr>
                          <w:sz w:val="26"/>
                          <w:color w:val="000000"/>
                        </w:rPr>
                        <w:t xml:space="preserve">在位几若千年，始授之禹，禹之生不应若是之晚也。汤与王季相去六</w:t>
                      </w:r>
                      <w:r>
                        <w:rPr>
                          <w:sz w:val="26"/>
                          <w:color w:val="000000"/>
                        </w:rPr>
                        <w:t xml:space="preserve">百年为兄弟，有是理哉？（《史记考要》卷二）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【陈仁锡】桓谭云，“太史公《三代世表》旁行斜上，并效周</w:t>
                      </w:r>
                      <w:r>
                        <w:rPr>
                          <w:sz w:val="26"/>
                          <w:color w:val="000000"/>
                        </w:rPr>
                        <w:t xml:space="preserve">谱”。旁行者横书也，斜上者斜曲而上，以墨丝系属其世次也。今本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《世表》有旁行而无斜上，盖失太史公之旧矣。</w:t>
                      </w:r>
                    </w:p>
                    <w:p>
                      <w:pPr>
                        <w:spacing w:after="36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史之为表也，一经一纬，从行曰经，横行曰纬。《三代世表》以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帝王世为经，其属为纬，然世属长短参差不齐，以殷之属十七君，与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夏之世十七王大略相当，至周之属十七君，与夏殷之世四十七王，则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是周一君而当夏殷三王也。今本《世表》，殷周二属牵连横书，殷属</w:t>
                      </w:r>
                      <w:r>
                        <w:rPr>
                          <w:sz w:val="26"/>
                          <w:color w:val="000000"/>
                        </w:rPr>
                        <w:t xml:space="preserve">终帝槐之世，周属终帝芒之世，自帝泄至帝辛有世而无属。又自成王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以后，周之世与列侯之属长短亦不相当，皆由后人抄录之讹也。（《陈</w:t>
                      </w:r>
                      <w:r>
                        <w:rPr>
                          <w:sz w:val="26"/>
                          <w:color w:val="000000"/>
                        </w:rPr>
                        <w:t xml:space="preserve">评史记》卷十三）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【汪越】《三代世表》以黄帝为主，于颛顼属、俈属、尧属、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舜属，于夏属、殷属、周属，皆曰黄帝生。又曰起黄帝至颛顼三世，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起黄帝至帝俈四世，起黄帝至倍子帝尧五世，黄帝玄孙之玄孙虞舜，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明诸帝皆黄帝后也。于夏、殷、周，曰从禹至桀十七世，曰从黄帝至</w:t>
                      </w:r>
                      <w:r>
                        <w:rPr>
                          <w:sz w:val="26"/>
                          <w:color w:val="000000"/>
                        </w:rPr>
                        <w:t xml:space="preserve">桀二十世，从汤至纣二十九世，曰从黄帝至纣四十六世，周武王伐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1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19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0" name="New Bitmap Image.jpg"/>
                                          <pic:cNvPicPr/>
                                        </pic:nvPicPr>
                                        <pic:blipFill>
                                          <a:blip r:embed="R24ada6bd37f24dd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2" style="position:absolute;left:0pt;margin-left:76.0pt;margin-top:757.0pt;height:32.0pt;width:40.0pt;z-index:639009376880886179;mso-width-relative:page;mso-height-relative:page;mso-position-vertical-relative:page;mso-position-horizontal-relative:page;" coordsize="21600,21600" o:spid="_x0000_s1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19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190" name="New Bitmap Image.jpg"/>
                                    <pic:cNvPicPr/>
                                  </pic:nvPicPr>
                                  <pic:blipFill>
                                    <a:blip r:embed="R24ada6bd37f24dd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9563100</wp:posOffset>
                </wp:positionV>
                <wp:extent cx="1968500" cy="457200"/>
                <wp:effectExtent l="0" t="0" r="635" b="14605"/>
                <wp:wrapSquare wrapText="bothSides"/>
                <wp:docPr id="1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4" style="position:absolute;left:0pt;margin-left:116.0pt;margin-top:753.0pt;height:36.0pt;width:155.0pt;z-index:639009376880886508;mso-width-relative:page;mso-height-relative:page;mso-position-vertical-relative:page;mso-position-horizontal-relative:page;" coordsize="21600,21600" o:spid="_x0000_s1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749300</wp:posOffset>
                </wp:positionV>
                <wp:extent cx="5638800" cy="279400"/>
                <wp:effectExtent l="0" t="0" r="635" b="14605"/>
                <wp:wrapSquare wrapText="bothSides"/>
                <wp:docPr id="1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6" style="position:absolute;left:0pt;margin-left:67.0pt;margin-top:59.0pt;height:22.0pt;width:444.0pt;z-index:639009376880886926;mso-width-relative:page;mso-height-relative:page;mso-position-vertical-relative:page;mso-position-horizontal-relative:page;" coordsize="21600,21600" o:spid="_x0000_s1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0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00" w:bottom="1340" w:left="1200" w:header="1180" w:footer="1340"/>
          <w:pgSz w:w="11900" w:h="16840" w:orient="portrait"/>
          <w:headerReference w:type="default" r:id="Rad181810d4a2476c"/>
          <w:footerReference w:type="default" r:id="Rc557d95c4c7a429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1231900</wp:posOffset>
                </wp:positionV>
                <wp:extent cx="5651500" cy="8369300"/>
                <wp:effectExtent l="0" t="0" r="635" b="14605"/>
                <wp:wrapSquare wrapText="bothSides"/>
                <wp:docPr id="1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殷，曰从黄帝至武王十九世，明三代皆黄帝后也。此必古谱谍如《帝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系姓》本有成文，而史公据之以作表也。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世表者，但次其世，不可以纪年故也。《序》言孔子次《春秋》，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则纪元年，正时日月，序《尚书》则弗论次其年月，盖可详者详之，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不可详者慎之。故但据《系谍》、《尚书》作《世表》，亦慎而阙疑之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意也。（《读史记十表》）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又按表舜禹之世次亦有可疑者，黄帝生昌意，昌意生颛顼，颛顼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生穷蝉，穷蝉生敬康，敬康生句望，句望生轿牛，娇牛生瞽瞍，瞽瞍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生帝舜，世数何多？黄帝生昌意，昌意生颛顼，颛顼生鲧，鲧生文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命，是为禹，世数何少？宜欧阳子深非之也。惟尧之世次与禹合，盖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皆四世，而舜更中历四世，始与尧同时，必有抵牾。然此亦何足为太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史公病哉！唐应德言秦兴灭学，而宗谱不立，及汉司马迁修《史记》，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上述黄帝，下迄麟止，据《世本》、《世系》而作帝纪，采《周谱》、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《国语》而作世家，由是人乃知姓氏之所出。然则掇拾于煨烬之余，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亦未可訾其鄙陋而不学，疏略而轻信也。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自成王诵至厉王胡，帝王世也，至共和而讫。下列诸侯几十一国，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初封而后各有世数，亦至共和而讫。然不冠子《十二诸侯年表》之前，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而缀于《三代世表》之末，何也？明诸侯亦皆黄帝后也。鲁、卫、燕、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晋、曹、蔡，周之同姓，宋，殷后，陈，舜后，齐为四岳伯夷之裔，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秦之先，帝颛顼之苗裔，楚之祖，亦出颛顼。本纪云黄帝二十五子，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其得姓者十四人，是以附见《三代世表》也。（《读史记十表》）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【徐克范】世表惟名三代，不言五帝者，《索隐》谓三代之系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长，《正义》谓五帝传记少见，皆非也。夏为颛顼后，商、周为帝俈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后，同出黄帝，则黄帝、颛顼，帝俈即表于三代，尧授舜，舜授禹，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无帝系可表，故不得兼言五帝世表也。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夏、商表至桀、纣讫，周表不讫赧王，讫于共和者，太史公云：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周自厉王始乱，共和行政。此后以强乘弱，兴师不请天子，则是时天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下大势在诸侯，不在王室。宣王中兴之业，虽见于《诗·车攻》、《吉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98" style="position:absolute;left:0pt;margin-left:68.0pt;margin-top:97.0pt;height:659.0pt;width:445.0pt;z-index:639009376881052101;mso-width-relative:page;mso-height-relative:page;mso-position-vertical-relative:page;mso-position-horizontal-relative:page;" coordsize="21600,21600" o:spid="_x0000_s1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殷，曰从黄帝至武王十九世，明三代皆黄帝后也。此必古谱谍如《帝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系姓》本有成文，而史公据之以作表也。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世表者，但次其世，不可以纪年故也。《序》言孔子次《春秋》，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则纪元年，正时日月，序《尚书》则弗论次其年月，盖可详者详之，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不可详者慎之。故但据《系谍》、《尚书》作《世表》，亦慎而阙疑之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意也。（《读史记十表》）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又按表舜禹之世次亦有可疑者，黄帝生昌意，昌意生颛顼，颛顼</w:t>
                      </w:r>
                      <w:r>
                        <w:rPr>
                          <w:sz w:val="26"/>
                          <w:color w:val="000000"/>
                        </w:rPr>
                        <w:t xml:space="preserve">生穷蝉，穷蝉生敬康，敬康生句望，句望生轿牛，娇牛生瞽瞍，瞽瞍</w:t>
                      </w:r>
                      <w:r>
                        <w:rPr>
                          <w:sz w:val="26"/>
                          <w:color w:val="000000"/>
                        </w:rPr>
                        <w:t xml:space="preserve">生帝舜，世数何多？黄帝生昌意，昌意生颛顼，颛顼生鲧，鲧生文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命，是为禹，世数何少？宜欧阳子深非之也。惟尧之世次与禹合，盖</w:t>
                      </w:r>
                      <w:r>
                        <w:rPr>
                          <w:sz w:val="26"/>
                          <w:color w:val="000000"/>
                        </w:rPr>
                        <w:t xml:space="preserve">皆四世，而舜更中历四世，始与尧同时，必有抵牾。然此亦何足为太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史公病哉！唐应德言秦兴灭学，而宗谱不立，及汉司马迁修《史记》，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上述黄帝，下迄麟止，据《世本》、《世系》而作帝纪，采《周谱》、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《国语》而作世家，由是人乃知姓氏之所出。然则掇拾于煨烬之余，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亦未可訾其鄙陋而不学，疏略而轻信也。</w:t>
                      </w:r>
                    </w:p>
                    <w:p>
                      <w:pPr>
                        <w:spacing w:after="30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自成王诵至厉王胡，帝王世也，至共和而讫。下列诸侯几十一国，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初封而后各有世数，亦至共和而讫。然不冠子《十二诸侯年表》之前，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而缀于《三代世表》之末，何也？明诸侯亦皆黄帝后也。鲁、卫、燕、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晋、曹、蔡，周之同姓，宋，殷后，陈，舜后，齐为四岳伯夷之裔，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秦之先，帝颛顼之苗裔，楚之祖，亦出颛顼。本纪云黄帝二十五子，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其得姓者十四人，是以附见《三代世表》也。（《读史记十表》）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【徐克范】世表惟名三代，不言五帝者，《索隐》谓三代之系</w:t>
                      </w:r>
                      <w:r>
                        <w:rPr>
                          <w:sz w:val="26"/>
                          <w:color w:val="000000"/>
                        </w:rPr>
                        <w:t xml:space="preserve">长，《正义》谓五帝传记少见，皆非也。夏为颛顼后，商、周为帝俈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后，同出黄帝，则黄帝、颛顼，帝俈即表于三代，尧授舜，舜授禹，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无帝系可表，故不得兼言五帝世表也。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夏、商表至桀、纣讫，周表不讫赧王，讫于共和者，太史公云：</w:t>
                      </w:r>
                      <w:r>
                        <w:rPr>
                          <w:sz w:val="26"/>
                          <w:color w:val="000000"/>
                        </w:rPr>
                        <w:t xml:space="preserve">周自厉王始乱，共和行政。此后以强乘弱，兴师不请天子，则是时天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下大势在诸侯，不在王室。宣王中兴之业，虽见于《诗·车攻》、《吉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9601200</wp:posOffset>
                </wp:positionV>
                <wp:extent cx="5207000" cy="482600"/>
                <wp:effectExtent l="0" t="0" r="635" b="14605"/>
                <wp:wrapSquare wrapText="bothSides"/>
                <wp:docPr id="1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0" style="position:absolute;left:0pt;margin-left:326.0pt;margin-top:756.0pt;height:38.0pt;width:410.0pt;z-index:639009376881052426;mso-width-relative:page;mso-height-relative:page;mso-position-vertical-relative:page;mso-position-horizontal-relative:page;" coordsize="21600,21600" o:spid="_x0000_s2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9639300</wp:posOffset>
                </wp:positionV>
                <wp:extent cx="520700" cy="419100"/>
                <wp:effectExtent l="0" t="0" r="635" b="14605"/>
                <wp:wrapSquare wrapText="bothSides"/>
                <wp:docPr id="2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0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1" name="New Bitmap Image.jpg"/>
                                          <pic:cNvPicPr/>
                                        </pic:nvPicPr>
                                        <pic:blipFill>
                                          <a:blip r:embed="R39e7fafb315e4cb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3" style="position:absolute;left:0pt;margin-left:468.0pt;margin-top:759.0pt;height:33.0pt;width:41.0pt;z-index:639009376881053370;mso-width-relative:page;mso-height-relative:page;mso-position-vertical-relative:page;mso-position-horizontal-relative:page;" coordsize="21600,21600" o:spid="_x0000_s2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0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1" name="New Bitmap Image.jpg"/>
                                    <pic:cNvPicPr/>
                                  </pic:nvPicPr>
                                  <pic:blipFill>
                                    <a:blip r:embed="R39e7fafb315e4cb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800100</wp:posOffset>
                </wp:positionV>
                <wp:extent cx="457200" cy="228600"/>
                <wp:effectExtent l="0" t="0" r="635" b="14605"/>
                <wp:wrapSquare wrapText="bothSides"/>
                <wp:docPr id="2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5" style="position:absolute;left:0pt;margin-left:480.0pt;margin-top:63.0pt;height:18.0pt;width:36.0pt;z-index:639009376881053717;mso-width-relative:page;mso-height-relative:page;mso-position-vertical-relative:page;mso-position-horizontal-relative:page;" coordsize="21600,21600" o:spid="_x0000_s2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6a902c49e60645ed"/>
          <w:footerReference w:type="default" r:id="R07204559f8b04d0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1206500</wp:posOffset>
                </wp:positionV>
                <wp:extent cx="5537200" cy="8102600"/>
                <wp:effectExtent l="0" t="0" r="635" b="14605"/>
                <wp:wrapSquare wrapText="bothSides"/>
                <wp:docPr id="2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日》诸章，据小序《祈父》、《白驹》、《黄鸟》、《行野》诸篇，则皆为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刺宣王之诗。而《国语》所载，不藉千亩，败绩姜戎，建少夺长，诸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侯不睦，料民太原，卒及幽王乃废灭，则时事亦可知矣。年表虽冠周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于上，实以诸侯为主，故不复曰周世表，但曰《十二诸侯年表》、《大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国年表》而已。（《读史记十表》）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【李晚芳】序三代而以五帝陪起，盖三代皆出五帝也。通篇以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阙疑慎传为骨，以孔子论次为宗，以殷以前之略，陪起周以来之详。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夫子所弗论者，固不敢妄增，即经夫子所序，亦阙则从阙，不失及见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阙文之意。讫于共和，仍以五帝带结。寥寥短幅，不过百三十余字，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亦具如此章法，如是结构，立论措辞，不离孔子家法。宜《史记》继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麟经，而千古不磨也。（《读史管见》卷一《三代世表序》）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	《三代世表》著世而不著年，纪远者从略，志要也。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总序悉从世字生情，寥寥数行中，乃具数层转折。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4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“详慎”二字，一篇关键。（《史记评注》卷三）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【梁玉绳】案，侯之有世家者，除郑后封外，自当尽载，此何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以但数鲁、齐等十一国，而不及吴、杞、越？吴为同姓之首，杞为三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恪之一，越为夏时故国，安得遗之！又世家以吴、齐、鲁、燕、蔡、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曹、陈、杞、卫、宋、晋、楚、越为序，已不免失次，此何以复与世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家异？然则宜奚书？曰：鲁为先，蔡、曹、卫次之，明长幼也；次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晋，武穆下于文昭也；次燕，为同姓也；次陈、宋，周之恪也；次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楚，尊师也；次齐，周以异姓为后也；次秦，封晚也。而补吴居于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首，嘉让也；补杞于宋之上，夏裔也；补越于楚之上，重故国也。表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列十一国，惟晋、楚封于成王时，秦至孝王时乃封，其余俱武王封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之。此书诸侯初封，皆始自成王之世，而列侯之世属与周不相当。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（《史记志疑》卷八《三代世表第一》）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07" style="position:absolute;left:0pt;margin-left:77.0pt;margin-top:95.0pt;height:638.0pt;width:436.0pt;z-index:639009376881218612;mso-width-relative:page;mso-height-relative:page;mso-position-vertical-relative:page;mso-position-horizontal-relative:page;" coordsize="21600,21600" o:spid="_x0000_s2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日》诸章，据小序《祈父》、《白驹》、《黄鸟》、《行野》诸篇，则皆为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刺宣王之诗。而《国语》所载，不藉千亩，败绩姜戎，建少夺长，诸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侯不睦，料民太原，卒及幽王乃废灭，则时事亦可知矣。年表虽冠周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于上，实以诸侯为主，故不复曰周世表，但曰《十二诸侯年表》、《大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国年表》而已。（《读史记十表》）</w:t>
                      </w:r>
                    </w:p>
                    <w:p>
                      <w:pPr>
                        <w:spacing w:after="4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【李晚芳】序三代而以五帝陪起，盖三代皆出五帝也。通篇以</w:t>
                      </w:r>
                      <w:r>
                        <w:rPr>
                          <w:sz w:val="26"/>
                          <w:color w:val="000000"/>
                        </w:rPr>
                        <w:t xml:space="preserve">阙疑慎传为骨，以孔子论次为宗，以殷以前之略，陪起周以来之详。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夫子所弗论者，固不敢妄增，即经夫子所序，亦阙则从阙，不失及见</w:t>
                      </w:r>
                      <w:r>
                        <w:rPr>
                          <w:sz w:val="26"/>
                          <w:color w:val="000000"/>
                        </w:rPr>
                        <w:t xml:space="preserve">阙文之意。讫于共和，仍以五帝带结。寥寥短幅，不过百三十余字，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亦具如此章法，如是结构，立论措辞，不离孔子家法。宜《史记》继</w:t>
                      </w:r>
                      <w:r>
                        <w:rPr>
                          <w:sz w:val="26"/>
                          <w:color w:val="000000"/>
                        </w:rPr>
                        <w:t xml:space="preserve">麟经，而千古不磨也。（《读史管见》卷一《三代世表序》）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	《三代世表》著世而不著年，纪远者从略，志要也。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总序悉从世字生情，寥寥数行中，乃具数层转折。</w:t>
                      </w:r>
                    </w:p>
                    <w:p>
                      <w:pPr>
                        <w:spacing w:after="280" w:line="420" w:lineRule="exact"/>
                        <w:ind w:firstLine="4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“详慎”二字，一篇关键。（《史记评注》卷三）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【梁玉绳】案，侯之有世家者，除郑后封外，自当尽载，此何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以但数鲁、齐等十一国，而不及吴、杞、越？吴为同姓之首，杞为三</w:t>
                      </w:r>
                      <w:r>
                        <w:rPr>
                          <w:sz w:val="26"/>
                          <w:color w:val="000000"/>
                        </w:rPr>
                        <w:t xml:space="preserve">恪之一，越为夏时故国，安得遗之！又世家以吴、齐、鲁、燕、蔡、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曹、陈、杞、卫、宋、晋、楚、越为序，已不免失次，此何以复与世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家异？然则宜奚书？曰：鲁为先，蔡、曹、卫次之，明长幼也；次</w:t>
                      </w:r>
                      <w:r>
                        <w:rPr>
                          <w:sz w:val="26"/>
                          <w:color w:val="000000"/>
                        </w:rPr>
                        <w:t xml:space="preserve">晋，武穆下于文昭也；次燕，为同姓也；次陈、宋，周之恪也；次</w:t>
                      </w:r>
                      <w:r>
                        <w:rPr>
                          <w:sz w:val="26"/>
                          <w:color w:val="000000"/>
                        </w:rPr>
                        <w:t xml:space="preserve">楚，尊师也；次齐，周以异姓为后也；次秦，封晚也。而补吴居于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首，嘉让也；补杞于宋之上，夏裔也；补越于楚之上，重故国也。表</w:t>
                      </w:r>
                      <w:r>
                        <w:rPr>
                          <w:sz w:val="26"/>
                          <w:color w:val="000000"/>
                        </w:rPr>
                        <w:t xml:space="preserve">列十一国，惟晋、楚封于成王时，秦至孝王时乃封，其余俱武王封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之。此书诸侯初封，皆始自成王之世，而列侯之世属与周不相当。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（《史记志疑》卷八《三代世表第一》）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9652000</wp:posOffset>
                </wp:positionV>
                <wp:extent cx="533400" cy="406400"/>
                <wp:effectExtent l="0" t="0" r="635" b="14605"/>
                <wp:wrapSquare wrapText="bothSides"/>
                <wp:docPr id="2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54000"/>
                                  <wp:effectExtent l="0" t="0" r="0" b="0"/>
                                  <wp:docPr id="20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8" name="New Bitmap Image.jpg"/>
                                          <pic:cNvPicPr/>
                                        </pic:nvPicPr>
                                        <pic:blipFill>
                                          <a:blip r:embed="R14111485caa8445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0" style="position:absolute;left:0pt;margin-left:80.0pt;margin-top:760.0pt;height:32.0pt;width:42.0pt;z-index:639009376881219459;mso-width-relative:page;mso-height-relative:page;mso-position-vertical-relative:page;mso-position-horizontal-relative:page;" coordsize="21600,21600" o:spid="_x0000_s2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54000"/>
                            <wp:effectExtent l="0" t="0" r="0" b="0"/>
                            <wp:docPr id="20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08" name="New Bitmap Image.jpg"/>
                                    <pic:cNvPicPr/>
                                  </pic:nvPicPr>
                                  <pic:blipFill>
                                    <a:blip r:embed="R14111485caa8445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1524000</wp:posOffset>
                </wp:positionH>
                <wp:positionV relativeFrom="page">
                  <wp:posOffset>9588500</wp:posOffset>
                </wp:positionV>
                <wp:extent cx="1955800" cy="457200"/>
                <wp:effectExtent l="0" t="0" r="635" b="14605"/>
                <wp:wrapSquare wrapText="bothSides"/>
                <wp:docPr id="21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2" style="position:absolute;left:0pt;margin-left:120.0pt;margin-top:755.0pt;height:36.0pt;width:154.0pt;z-index:639009376881219759;mso-width-relative:page;mso-height-relative:page;mso-position-vertical-relative:page;mso-position-horizontal-relative:page;" coordsize="21600,21600" o:spid="_x0000_s21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736600</wp:posOffset>
                </wp:positionV>
                <wp:extent cx="2019300" cy="342900"/>
                <wp:effectExtent l="0" t="0" r="635" b="14605"/>
                <wp:wrapSquare wrapText="bothSides"/>
                <wp:docPr id="2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4" style="position:absolute;left:0pt;margin-left:69.0pt;margin-top:58.0pt;height:27.0pt;width:159.0pt;z-index:639009376881220077;mso-width-relative:page;mso-height-relative:page;mso-position-vertical-relative:page;mso-position-horizontal-relative:page;" coordsize="21600,21600" o:spid="_x0000_s2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60" w:bottom="1320" w:left="1260" w:header="1220" w:footer="1320"/>
          <w:pgSz w:w="11900" w:h="16840" w:orient="portrait"/>
          <w:headerReference w:type="default" r:id="R7911ce41cc2b49ec"/>
          <w:footerReference w:type="default" r:id="Rba2326fe82cd429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1282700</wp:posOffset>
                </wp:positionV>
                <wp:extent cx="5575300" cy="8356600"/>
                <wp:effectExtent l="0" t="0" r="635" b="14605"/>
                <wp:wrapSquare wrapText="bothSides"/>
                <wp:docPr id="2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【洪饴孙】	桓谭曰：太史公《三代世表》旁行斜上，并效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《周谱》。按《隋·经籍志》：《世本王侯大夫谱》二卷，是《世本》即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《周谱》也。故《集解史记》引《世本·氏姓篇》云：言姓则在上，言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氏则在下，此即《周谱》旁行斜上之法。（《史目表》卷一《世本》）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【潘永季】《世表》，所重在帝王世次，前半截以不居帝王位者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之世次为纬，后半截以自鲁至曹十国世次为纬。案此十一国为后篇十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二诸侯张本也。不列郑、吴者，郑未封，吴之世次虽可考，而年不可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考，于后篇无所厝手也。燕只总注九世，至惠侯而必列之者，历春秋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至战国，不可略其本也。史公之斟酌如此。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《世表》以三代名，却从黄帝叙起，亦可以得史公慎重之心矣。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所以他自己说，疑则传疑，只看表云从黄帝至桀二十世，黄帝至纣四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十六世，黄帝至武王十九世，其疏略固不烦指摘也。</w:t>
                            </w:r>
                          </w:p>
                          <w:p>
                            <w:pPr>
                              <w:spacing w:after="310" w:line="38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《世表》表世，《年表》表年，《月表》表月。就中体制又有三种：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《世表》自为一例；《十二诸侯》、《六国》、《汉兴以来诸侯》、《将相名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臣》四年表及《月表》为一例；《功臣侯》、《王子侯》四年表为一例。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《十二诸侯》、《六国》、《汉兴诸侯年表》以年为经，国为纬；《月表》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以月为经，国为纬；《将相名臣年表》为五格，首列纪年为经，次四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格：日大事纪，曰相位，曰将位，曰御史大夫位，旁行为纬。（《读史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记札记》）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【刘咸炘】梁玉绳曰：“侯之有世家者，自当尽载，何不及吴、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杞、越？此宜鲁为先，蔡、曹、卫次之，明长幼也；次晋，武穆下于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文昭也；次燕，为同姓；次陈、宋，周之恪也；次楚，尊师也；次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齐，周以异姓为后也；次秦，封晚也；而补吴居于首，嘉让也；补杞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于宋上，夏裔也；补越于楚之上，重故国也。”按：此与《十二诸侯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年表》同，但不及吴耳。其不及越，说见后。杞则以微而略。至其排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列，本以鲁为主，而齐、晋、秦、楚四大国次之，余则威服于四大国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者也。《十二诸侯表·序》言之甚明，梁氏不详读乃以意妄改。其所言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6" style="position:absolute;left:0pt;margin-left:78.0pt;margin-top:101.0pt;height:658.0pt;width:439.0pt;z-index:639009376881396841;mso-width-relative:page;mso-height-relative:page;mso-position-vertical-relative:page;mso-position-horizontal-relative:page;" coordsize="21600,21600" o:spid="_x0000_s2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【洪饴孙】	桓谭曰：太史公《三代世表》旁行斜上，并效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《周谱》。按《隋·经籍志》：《世本王侯大夫谱》二卷，是《世本》即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《周谱》也。故《集解史记》引《世本·氏姓篇》云：言姓则在上，言</w:t>
                      </w:r>
                      <w:r>
                        <w:rPr>
                          <w:sz w:val="26"/>
                          <w:color w:val="000000"/>
                        </w:rPr>
                        <w:t xml:space="preserve">氏则在下，此即《周谱》旁行斜上之法。（《史目表》卷一《世本》）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【潘永季】《世表》，所重在帝王世次，前半截以不居帝王位者</w:t>
                      </w:r>
                      <w:r>
                        <w:rPr>
                          <w:sz w:val="28"/>
                          <w:color w:val="000000"/>
                        </w:rPr>
                        <w:t xml:space="preserve">之世次为纬，后半截以自鲁至曹十国世次为纬。案此十一国为后篇十</w:t>
                      </w:r>
                      <w:r>
                        <w:rPr>
                          <w:sz w:val="28"/>
                          <w:color w:val="000000"/>
                        </w:rPr>
                        <w:t xml:space="preserve">二诸侯张本也。不列郑、吴者，郑未封，吴之世次虽可考，而年不可</w:t>
                      </w:r>
                      <w:r>
                        <w:rPr>
                          <w:sz w:val="28"/>
                          <w:color w:val="000000"/>
                        </w:rPr>
                        <w:t xml:space="preserve">考，于后篇无所厝手也。燕只总注九世，至惠侯而必列之者，历春秋</w:t>
                      </w:r>
                      <w:r>
                        <w:rPr>
                          <w:sz w:val="28"/>
                          <w:color w:val="000000"/>
                        </w:rPr>
                        <w:t xml:space="preserve">至战国，不可略其本也。史公之斟酌如此。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《世表》以三代名，却从黄帝叙起，亦可以得史公慎重之心矣。</w:t>
                      </w:r>
                      <w:r>
                        <w:rPr>
                          <w:sz w:val="28"/>
                          <w:color w:val="000000"/>
                        </w:rPr>
                        <w:t xml:space="preserve">所以他自己说，疑则传疑，只看表云从黄帝至桀二十世，黄帝至纣四</w:t>
                      </w:r>
                      <w:r>
                        <w:rPr>
                          <w:sz w:val="28"/>
                          <w:color w:val="000000"/>
                        </w:rPr>
                        <w:t xml:space="preserve">十六世，黄帝至武王十九世，其疏略固不烦指摘也。</w:t>
                      </w:r>
                    </w:p>
                    <w:p>
                      <w:pPr>
                        <w:spacing w:after="310" w:line="380" w:lineRule="exact"/>
                        <w:ind w:firstLine="58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《世表》表世，《年表》表年，《月表》表月。就中体制又有三种：</w:t>
                      </w:r>
                      <w:r>
                        <w:rPr>
                          <w:sz w:val="24"/>
                          <w:color w:val="000000"/>
                        </w:rPr>
                        <w:t xml:space="preserve">《世表》自为一例；《十二诸侯》、《六国》、《汉兴以来诸侯》、《将相名</w:t>
                      </w:r>
                      <w:r>
                        <w:rPr>
                          <w:sz w:val="24"/>
                          <w:color w:val="000000"/>
                        </w:rPr>
                        <w:t xml:space="preserve">臣》四年表及《月表》为一例；《功臣侯》、《王子侯》四年表为一例。</w:t>
                      </w:r>
                      <w:r>
                        <w:rPr>
                          <w:sz w:val="24"/>
                          <w:color w:val="000000"/>
                        </w:rPr>
                        <w:t xml:space="preserve">《十二诸侯》、《六国》、《汉兴诸侯年表》以年为经，国为纬；《月表》</w:t>
                      </w:r>
                      <w:r>
                        <w:rPr>
                          <w:sz w:val="24"/>
                          <w:color w:val="000000"/>
                        </w:rPr>
                        <w:t xml:space="preserve">以月为经，国为纬；《将相名臣年表》为五格，首列纪年为经，次四</w:t>
                      </w:r>
                      <w:r>
                        <w:rPr>
                          <w:sz w:val="24"/>
                          <w:color w:val="000000"/>
                        </w:rPr>
                        <w:t xml:space="preserve">格：日大事纪，曰相位，曰将位，曰御史大夫位，旁行为纬。（《读史</w:t>
                      </w:r>
                      <w:r>
                        <w:rPr>
                          <w:sz w:val="24"/>
                          <w:color w:val="000000"/>
                        </w:rPr>
                        <w:t xml:space="preserve">记札记》）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【刘咸炘】梁玉绳曰：“侯之有世家者，自当尽载，何不及吴、</w:t>
                      </w:r>
                      <w:r>
                        <w:rPr>
                          <w:sz w:val="28"/>
                          <w:color w:val="000000"/>
                        </w:rPr>
                        <w:t xml:space="preserve">杞、越？此宜鲁为先，蔡、曹、卫次之，明长幼也；次晋，武穆下于</w:t>
                      </w:r>
                      <w:r>
                        <w:rPr>
                          <w:sz w:val="28"/>
                          <w:color w:val="000000"/>
                        </w:rPr>
                        <w:t xml:space="preserve">文昭也；次燕，为同姓；次陈、宋，周之恪也；次楚，尊师也；次</w:t>
                      </w:r>
                      <w:r>
                        <w:rPr>
                          <w:sz w:val="28"/>
                          <w:color w:val="000000"/>
                        </w:rPr>
                        <w:t xml:space="preserve">齐，周以异姓为后也；次秦，封晚也；而补吴居于首，嘉让也；补杞</w:t>
                      </w:r>
                      <w:r>
                        <w:rPr>
                          <w:sz w:val="28"/>
                          <w:color w:val="000000"/>
                        </w:rPr>
                        <w:t xml:space="preserve">于宋上，夏裔也；补越于楚之上，重故国也。”按：此与《十二诸侯</w:t>
                      </w:r>
                      <w:r>
                        <w:rPr>
                          <w:sz w:val="28"/>
                          <w:color w:val="000000"/>
                        </w:rPr>
                        <w:t xml:space="preserve">年表》同，但不及吴耳。其不及越，说见后。杞则以微而略。至其排</w:t>
                      </w:r>
                      <w:r>
                        <w:rPr>
                          <w:sz w:val="28"/>
                          <w:color w:val="000000"/>
                        </w:rPr>
                        <w:t xml:space="preserve">列，本以鲁为主，而齐、晋、秦、楚四大国次之，余则威服于四大国</w:t>
                      </w:r>
                      <w:r>
                        <w:rPr>
                          <w:sz w:val="28"/>
                          <w:color w:val="000000"/>
                        </w:rPr>
                        <w:t xml:space="preserve">者也。《十二诸侯表·序》言之甚明，梁氏不详读乃以意妄改。其所言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9664700</wp:posOffset>
                </wp:positionV>
                <wp:extent cx="5232400" cy="469900"/>
                <wp:effectExtent l="0" t="0" r="635" b="14605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18" style="position:absolute;left:0pt;margin-left:336.0pt;margin-top:761.0pt;height:37.0pt;width:412.0pt;z-index:639009376881397149;mso-width-relative:page;mso-height-relative:page;mso-position-vertical-relative:page;mso-position-horizontal-relative:page;" coordsize="21600,21600" o:spid="_x0000_s2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9690100</wp:posOffset>
                </wp:positionV>
                <wp:extent cx="520700" cy="419100"/>
                <wp:effectExtent l="0" t="0" r="635" b="14605"/>
                <wp:wrapSquare wrapText="bothSides"/>
                <wp:docPr id="2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1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19" name="New Bitmap Image.jpg"/>
                                          <pic:cNvPicPr/>
                                        </pic:nvPicPr>
                                        <pic:blipFill>
                                          <a:blip r:embed="Ra883ec3c11734ef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1" style="position:absolute;left:0pt;margin-left:478.0pt;margin-top:763.0pt;height:33.0pt;width:41.0pt;z-index:639009376881397985;mso-width-relative:page;mso-height-relative:page;mso-position-vertical-relative:page;mso-position-horizontal-relative:page;" coordsize="21600,21600" o:spid="_x0000_s2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1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19" name="New Bitmap Image.jpg"/>
                                    <pic:cNvPicPr/>
                                  </pic:nvPicPr>
                                  <pic:blipFill>
                                    <a:blip r:embed="Ra883ec3c11734ef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6235700</wp:posOffset>
                </wp:positionH>
                <wp:positionV relativeFrom="page">
                  <wp:posOffset>800100</wp:posOffset>
                </wp:positionV>
                <wp:extent cx="457200" cy="266700"/>
                <wp:effectExtent l="0" t="0" r="635" b="14605"/>
                <wp:wrapSquare wrapText="bothSides"/>
                <wp:docPr id="2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3" style="position:absolute;left:0pt;margin-left:491.0pt;margin-top:63.0pt;height:21.0pt;width:36.0pt;z-index:639009376881398334;mso-width-relative:page;mso-height-relative:page;mso-position-vertical-relative:page;mso-position-horizontal-relative:page;" coordsize="21600,21600" o:spid="_x0000_s2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ge">
                  <wp:posOffset>1054100</wp:posOffset>
                </wp:positionV>
                <wp:extent cx="5080000" cy="25400"/>
                <wp:effectExtent l="0" t="0" r="635" b="14605"/>
                <wp:wrapSquare wrapText="bothSides"/>
                <wp:docPr id="2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398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5" style="position:absolute;left:0pt;margin-left:102.0pt;margin-top:83.0pt;height:2.0pt;width:400.0pt;z-index:639009376881398731;mso-width-relative:page;mso-height-relative:page;mso-position-vertical-relative:page;mso-position-horizontal-relative:page;" coordsize="21600,21600" o:spid="_x0000_s2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398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fd94433fd9b74c77"/>
          <w:footerReference w:type="default" r:id="R38c37dd18a724d5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1320800</wp:posOffset>
                </wp:positionV>
                <wp:extent cx="5600700" cy="8382000"/>
                <wp:effectExtent l="0" t="0" r="635" b="14605"/>
                <wp:wrapSquare wrapText="bothSides"/>
                <wp:docPr id="2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乃礼官明伦之法，非史家明势之法也。（《太史公书知意·表·三代世家》）</w:t>
                            </w:r>
                          </w:p>
                          <w:p>
                            <w:pPr>
                              <w:spacing w:after="19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十二诸侯年表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【司马贞】按：篇言十二，实叙十三者，贱夷狄不数吴，又霸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在后故也。不数而叙之者，阖闾霸盟上国故也。（《史记索隐·十二诸侯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年表》）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【沈括】按《史记》年表（按，指《十二诸侯年表》），周平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王东迁三年，鲁惠公方即位。则《春秋》当始惠公，而始隐，故诸儒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之论纷然，乃《春秋》开卷第一义也。······《史记》年表注东迁在于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王元年辛未岁，本纪中都无说，诸侯世家言东迁却尽在庚午岁。《史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记》亦自差谬，莫知其所的。（《梦溪笔谈》卷十四《艺文一》）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【茅坤】古雅可诵。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孔子作《春秋》，而太史公得因之以表十二诸侯本末盛衰之迹也。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（《史记钞》卷八）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【郝敬】司马贞云：“篇言十二，实叙十三者，贱夷狄，不数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吴。”非也。十二君皆表其年，如《春秋》所书，而独吴自成公七年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始入春秋。寿梦以前，世可略数，而年历多寡不详；可详者，止于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鲁、齐、晋、秦、楚、宋、卫、陈、蔡、曹、郑、燕十二国，非以吴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为夷狄不数称十二也。十二诸侯之年皆始春秋，吴年终春秋三之一，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故附于末。越兴尤晚，春秋已终，故并国亦不书。苏允明谓吴为夷不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数之，以其主盟书之，越不与盟，并其国弃之，此耳食褒贬之说，而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附会之也。迁史论《春秋》，并秦、楚亦以为夷，今既不夷秦、楚，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置诸侯上，何独抑后来未预事之吴？吴于诸姬最长，《世家》居先，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而年表独后，实为入春秋后，非不数之也。且吴、越等耳，越不数不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录，吴不数，又录之，其义安在？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27" style="position:absolute;left:0pt;margin-left:67.0pt;margin-top:104.0pt;height:660.0pt;width:441.0pt;z-index:639009376881578115;mso-width-relative:page;mso-height-relative:page;mso-position-vertical-relative:page;mso-position-horizontal-relative:page;" coordsize="21600,21600" o:spid="_x0000_s2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乃礼官明伦之法，非史家明势之法也。（《太史公书知意·表·三代世家》）</w:t>
                      </w:r>
                    </w:p>
                    <w:p>
                      <w:pPr>
                        <w:spacing w:after="19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十二诸侯年表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【司马贞】按：篇言十二，实叙十三者，贱夷狄不数吴，又霸</w:t>
                      </w:r>
                      <w:r>
                        <w:rPr>
                          <w:sz w:val="26"/>
                          <w:color w:val="000000"/>
                        </w:rPr>
                        <w:t xml:space="preserve">在后故也。不数而叙之者，阖闾霸盟上国故也。（《史记索隐·十二诸侯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年表》）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【沈括】按《史记》年表（按，指《十二诸侯年表》），周平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王东迁三年，鲁惠公方即位。则《春秋》当始惠公，而始隐，故诸儒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之论纷然，乃《春秋》开卷第一义也。······《史记》年表注东迁在于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王元年辛未岁，本纪中都无说，诸侯世家言东迁却尽在庚午岁。《史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记》亦自差谬，莫知其所的。（《梦溪笔谈》卷十四《艺文一》）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【茅坤】古雅可诵。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孔子作《春秋》，而太史公得因之以表十二诸侯本末盛衰之迹也。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（《史记钞》卷八）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【郝敬】司马贞云：“篇言十二，实叙十三者，贱夷狄，不数</w:t>
                      </w:r>
                      <w:r>
                        <w:rPr>
                          <w:sz w:val="26"/>
                          <w:color w:val="000000"/>
                        </w:rPr>
                        <w:t xml:space="preserve">吴。”非也。十二君皆表其年，如《春秋》所书，而独吴自成公七年</w:t>
                      </w:r>
                      <w:r>
                        <w:rPr>
                          <w:sz w:val="26"/>
                          <w:color w:val="000000"/>
                        </w:rPr>
                        <w:t xml:space="preserve">始入春秋。寿梦以前，世可略数，而年历多寡不详；可详者，止于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鲁、齐、晋、秦、楚、宋、卫、陈、蔡、曹、郑、燕十二国，非以吴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为夷狄不数称十二也。十二诸侯之年皆始春秋，吴年终春秋三之一，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故附于末。越兴尤晚，春秋已终，故并国亦不书。苏允明谓吴为夷不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数之，以其主盟书之，越不与盟，并其国弃之，此耳食褒贬之说，而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附会之也。迁史论《春秋》，并秦、楚亦以为夷，今既不夷秦、楚，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置诸侯上，何独抑后来未预事之吴？吴于诸姬最长，《世家》居先，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而年表独后，实为入春秋后，非不数之也。且吴、越等耳，越不数不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录，吴不数，又录之，其义安在？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9753600</wp:posOffset>
                </wp:positionV>
                <wp:extent cx="520700" cy="419100"/>
                <wp:effectExtent l="0" t="0" r="635" b="14605"/>
                <wp:wrapSquare wrapText="bothSides"/>
                <wp:docPr id="2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2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28" name="New Bitmap Image.jpg"/>
                                          <pic:cNvPicPr/>
                                        </pic:nvPicPr>
                                        <pic:blipFill>
                                          <a:blip r:embed="R69dde087badb46a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0" style="position:absolute;left:0pt;margin-left:68.0pt;margin-top:768.0pt;height:33.0pt;width:41.0pt;z-index:639009376881578997;mso-width-relative:page;mso-height-relative:page;mso-position-vertical-relative:page;mso-position-horizontal-relative:page;" coordsize="21600,21600" o:spid="_x0000_s2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2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28" name="New Bitmap Image.jpg"/>
                                    <pic:cNvPicPr/>
                                  </pic:nvPicPr>
                                  <pic:blipFill>
                                    <a:blip r:embed="R69dde087badb46a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9728200</wp:posOffset>
                </wp:positionV>
                <wp:extent cx="1968500" cy="431800"/>
                <wp:effectExtent l="0" t="0" r="635" b="14605"/>
                <wp:wrapSquare wrapText="bothSides"/>
                <wp:docPr id="2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2" style="position:absolute;left:0pt;margin-left:108.0pt;margin-top:766.0pt;height:34.0pt;width:155.0pt;z-index:639009376881579413;mso-width-relative:page;mso-height-relative:page;mso-position-vertical-relative:page;mso-position-horizontal-relative:page;" coordsize="21600,21600" o:spid="_x0000_s2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838200</wp:posOffset>
                </wp:positionV>
                <wp:extent cx="2019300" cy="304800"/>
                <wp:effectExtent l="0" t="0" r="635" b="14605"/>
                <wp:wrapSquare wrapText="bothSides"/>
                <wp:docPr id="2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4" style="position:absolute;left:0pt;margin-left:61.0pt;margin-top:66.0pt;height:24.0pt;width:159.0pt;z-index:639009376881579741;mso-width-relative:page;mso-height-relative:page;mso-position-vertical-relative:page;mso-position-horizontal-relative:page;" coordsize="21600,21600" o:spid="_x0000_s2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80" w:bottom="1240" w:left="1280" w:header="1360" w:footer="1240"/>
          <w:pgSz w:w="11900" w:h="16840" w:orient="portrait"/>
          <w:headerReference w:type="default" r:id="R65a4ec39aaa348c7"/>
          <w:footerReference w:type="default" r:id="R14fe144565194114"/>
          <w:titlePg/>
        </w:sectPr>
      </w:pPr>
    </w:p>
    <w:p>
      <w:pPr>
        <w:spacing w:after="240" w:line="420" w:lineRule="exact"/>
        <w:ind w:firstLine="560"/>
        <w:jc w:val="both"/>
      </w:pPr>
      <w:r>
        <w:rPr>
          <w:sz w:val="26"/>
          <w:color w:val="000000"/>
        </w:rPr>
        <w:t xml:space="preserve">仲尼所谓夷，原非六服群辟先代神明之后也，西周以戎灭，东周</w:t>
      </w:r>
      <w:r>
        <w:rPr>
          <w:sz w:val="26"/>
          <w:color w:val="000000"/>
        </w:rPr>
        <w:t xml:space="preserve">以戎乱，鲁以戎逼，卫以戎亡，故思一匡，叹微管吾左衽，世儒动以</w:t>
      </w:r>
      <w:r>
        <w:rPr>
          <w:sz w:val="26"/>
          <w:color w:val="000000"/>
        </w:rPr>
        <w:t xml:space="preserve">中诸侯为左衽，设蕃篱于堂宇，斥亲戚为胡越，其谬已甚。仲尼无此</w:t>
      </w:r>
      <w:r>
        <w:rPr>
          <w:sz w:val="26"/>
          <w:color w:val="000000"/>
        </w:rPr>
        <w:t xml:space="preserve">意，董仲舒辈强之；子长年表亦无此例，苏允明强之；以讹订讹，起</w:t>
      </w:r>
      <w:r>
        <w:rPr>
          <w:sz w:val="26"/>
          <w:color w:val="000000"/>
        </w:rPr>
        <w:t xml:space="preserve">于过信《左氏》，而信《左氏》实自子长始耳。《左氏》借《春秋》修</w:t>
      </w:r>
      <w:r>
        <w:rPr>
          <w:sz w:val="26"/>
          <w:color w:val="000000"/>
        </w:rPr>
        <w:t xml:space="preserve">辞牵文起义，子长喜其辞而掩义，后儒益穿凿以比例，谓之攻于</w:t>
      </w:r>
      <w:r>
        <w:rPr>
          <w:sz w:val="26"/>
          <w:color w:val="000000"/>
        </w:rPr>
        <w:t xml:space="preserve">《左》则可，于《春秋》固无涉也。（《史汉愚按》卷二）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【刘城】《十二诸侯年表》，实叙十三而篇称十二，《索隐》</w:t>
      </w:r>
      <w:r>
        <w:rPr>
          <w:sz w:val="26"/>
          <w:color w:val="000000"/>
        </w:rPr>
        <w:t xml:space="preserve">曰，贱夷狄不数吴，又霸在后故也。愚意不然。《表》起共和，齐、</w:t>
      </w:r>
      <w:r>
        <w:rPr>
          <w:sz w:val="26"/>
          <w:color w:val="000000"/>
        </w:rPr>
        <w:t xml:space="preserve">晋、秦、楚时皆未霸也，霸虽后无称乎？抑秦、晋非夷狄乎？其庸愈</w:t>
      </w:r>
      <w:r>
        <w:rPr>
          <w:sz w:val="26"/>
          <w:color w:val="000000"/>
        </w:rPr>
        <w:t xml:space="preserve">诸？且既已叙之矣，且削而不数，于义何居？夫世家且首太伯矣，如</w:t>
      </w:r>
      <w:r>
        <w:rPr>
          <w:sz w:val="26"/>
          <w:color w:val="000000"/>
        </w:rPr>
        <w:t xml:space="preserve">之何以夷论也？窃意子长或始止叙十二，故篇称乃尔，后自增吴，其</w:t>
      </w:r>
      <w:r>
        <w:rPr>
          <w:sz w:val="26"/>
          <w:color w:val="000000"/>
        </w:rPr>
        <w:t xml:space="preserve">世系起寿梦，欲更加考系，未详，故篇称亦未及订邪？或褚先生之徒</w:t>
      </w:r>
      <w:r>
        <w:rPr>
          <w:sz w:val="26"/>
          <w:color w:val="000000"/>
        </w:rPr>
        <w:t xml:space="preserve">求完备焉，增入吴而篇目偶未窜易邪？如以传写者三伪为二，不应论</w:t>
      </w:r>
      <w:r>
        <w:rPr>
          <w:sz w:val="26"/>
          <w:color w:val="000000"/>
        </w:rPr>
        <w:t xml:space="preserve">断亦复称二，史迁往矣，意不可知，要以为夷之故削不数，则必不然</w:t>
      </w:r>
      <w:r>
        <w:rPr>
          <w:sz w:val="26"/>
          <w:color w:val="000000"/>
        </w:rPr>
        <w:t xml:space="preserve">之说也。（《峄桐文集》卷八《书十二诸侯年表后》）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【储欣】京师乱而十二国分，侯伯衰而六国盛，春秋战国之</w:t>
      </w:r>
      <w:r>
        <w:rPr>
          <w:sz w:val="26"/>
          <w:color w:val="000000"/>
        </w:rPr>
        <w:t xml:space="preserve">势，具见于两表矣。（《史记选》卷二《十二诸侯年表序》）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【汪越】读《十二诸侯年表》以周为主。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按《十二诸侯年表》并与《三代世表》之末相接续，鲁始真公，</w:t>
      </w:r>
      <w:r>
        <w:rPr>
          <w:sz w:val="26"/>
          <w:color w:val="000000"/>
        </w:rPr>
        <w:t xml:space="preserve">齐始武公，晋始靖侯，秦始秦仲，楚始熊勇，宋始釐公，卫始釐侯，</w:t>
      </w:r>
      <w:r>
        <w:rPr>
          <w:sz w:val="26"/>
          <w:color w:val="000000"/>
        </w:rPr>
        <w:t xml:space="preserve">陈始幽公，蔡始武侯，曹始夷伯，燕始惠侯，皆所谓自共和也。《三</w:t>
      </w:r>
      <w:r>
        <w:rPr>
          <w:sz w:val="26"/>
          <w:color w:val="000000"/>
        </w:rPr>
        <w:t xml:space="preserve">代世表》下十二国无郑者，郑至周宣王始封其母弟友也。吴寿梦始见</w:t>
      </w:r>
      <w:r>
        <w:rPr>
          <w:sz w:val="26"/>
          <w:color w:val="000000"/>
        </w:rPr>
        <w:t xml:space="preserve">于周简王元年。</w:t>
      </w:r>
    </w:p>
    <w:p>
      <w:pPr>
        <w:spacing w:after="240" w:line="420" w:lineRule="exact"/>
        <w:ind w:firstLine="560"/>
        <w:jc w:val="both"/>
      </w:pPr>
      <w:r>
        <w:rPr>
          <w:sz w:val="26"/>
          <w:color w:val="000000"/>
        </w:rPr>
        <w:t xml:space="preserve">冠周于上，尊王室也。书甲子于周之上，纪天道也。表元年诸侯</w:t>
      </w:r>
      <w:r>
        <w:rPr>
          <w:sz w:val="26"/>
          <w:color w:val="000000"/>
        </w:rPr>
        <w:t xml:space="preserve">各以次相及，详历数也。书孔子生，尊圣人也。书孔子去留，悼道之</w:t>
      </w:r>
    </w:p>
    <w:p>
      <w:pPr>
        <w:spacing w:line="420" w:lineRule="exact"/>
        <w:ind w:firstLine="5100"/>
        <w:jc w:val="both"/>
      </w:pP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80" w:right="1240" w:bottom="1280" w:left="1240" w:header="1300" w:footer="1280"/>
          <w:cols w:equalWidth="true" w:num="1"/>
          <w:docGrid w:type="lines"/>
          <w:type w:val="nextPage"/>
          <w:headerReference w:type="default" r:id="Rcf522e7d76e543ee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6045200</wp:posOffset>
            </wp:positionH>
            <wp:positionV relativeFrom="page">
              <wp:posOffset>9690100</wp:posOffset>
            </wp:positionV>
            <wp:extent cx="482600" cy="254000"/>
            <wp:effectExtent l="0" t="0" r="2540" b="4445"/>
            <wp:wrapNone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5701bd74b0834b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after="240" w:line="420" w:lineRule="exact"/>
        <w:ind w:firstLine="0"/>
        <w:jc w:val="both"/>
      </w:pPr>
      <w:r>
        <w:rPr>
          <w:sz w:val="26"/>
          <w:color w:val="000000"/>
        </w:rPr>
        <w:t xml:space="preserve">不行也。书诸侯相侵伐，明王室不能讨也。书篡逆，罪无君也。灾异</w:t>
      </w:r>
      <w:r>
        <w:rPr>
          <w:sz w:val="26"/>
          <w:color w:val="000000"/>
        </w:rPr>
        <w:t xml:space="preserve">必书，敬天也。书会盟，重息民，且见夷、夏之势所由分也。书杀逆</w:t>
      </w:r>
      <w:r>
        <w:rPr>
          <w:sz w:val="26"/>
          <w:color w:val="000000"/>
        </w:rPr>
        <w:t xml:space="preserve">臣，明法也。诸侯之事，必举其要，谓《春秋》、《国语》学者所讥盛</w:t>
      </w:r>
      <w:r>
        <w:rPr>
          <w:sz w:val="26"/>
          <w:color w:val="000000"/>
        </w:rPr>
        <w:t xml:space="preserve">衰大指也。观世家所载之详，乃知此表断其义，不骋其词，非独具年</w:t>
      </w:r>
      <w:r>
        <w:rPr>
          <w:sz w:val="26"/>
          <w:color w:val="000000"/>
        </w:rPr>
        <w:t xml:space="preserve">月世谱而已。盖自厉而宣，自幽而平，周辙既东，以及春秋二百四十</w:t>
      </w:r>
      <w:r>
        <w:rPr>
          <w:sz w:val="26"/>
          <w:color w:val="000000"/>
        </w:rPr>
        <w:t xml:space="preserve">年之大势也。（《读史记十表》）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【徐克范】司马贞谓篇言十二，实叙十三者，贱夷狄，不数吴，</w:t>
      </w:r>
      <w:r>
        <w:rPr>
          <w:sz w:val="26"/>
          <w:color w:val="000000"/>
        </w:rPr>
        <w:t xml:space="preserve">又霸在后故。窃疑楚亦夷也，何以数？况吴又太伯后耶？至于霸在</w:t>
      </w:r>
      <w:r>
        <w:rPr>
          <w:sz w:val="26"/>
          <w:color w:val="000000"/>
        </w:rPr>
        <w:t xml:space="preserve">后，尤非，十二国非皆霸者，何论先后？所疑者十二国始封皆列《世</w:t>
      </w:r>
      <w:r>
        <w:rPr>
          <w:sz w:val="26"/>
          <w:color w:val="000000"/>
        </w:rPr>
        <w:t xml:space="preserve">表》之下，郑以宣王始封纪年，独吴前既不列于《世表》，而《年表》</w:t>
      </w:r>
      <w:r>
        <w:rPr>
          <w:sz w:val="26"/>
          <w:color w:val="000000"/>
        </w:rPr>
        <w:t xml:space="preserve">初亦不载，何也？谓吴寿梦始见《春秋》乃书。夫《春秋》始平王四</w:t>
      </w:r>
      <w:r>
        <w:rPr>
          <w:sz w:val="26"/>
          <w:color w:val="000000"/>
        </w:rPr>
        <w:t xml:space="preserve">十九年，前所书十二国，初不以见于经也。吴自太伯以后，历载世</w:t>
      </w:r>
      <w:r>
        <w:rPr>
          <w:sz w:val="26"/>
          <w:color w:val="000000"/>
        </w:rPr>
        <w:t xml:space="preserve">家，又非不可详叙，而不数，莫得其义。或者旧谱十二不及吴，史公</w:t>
      </w:r>
      <w:r>
        <w:rPr>
          <w:sz w:val="26"/>
          <w:color w:val="000000"/>
        </w:rPr>
        <w:t xml:space="preserve">以吴通中国会盟，故叙之，而数仍其旧耶！（《读史记十表》（补））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【汤谐】“要删”二字，乃一部《史记》缵绍《春秋》大指，</w:t>
      </w:r>
      <w:r>
        <w:rPr>
          <w:sz w:val="26"/>
          <w:color w:val="000000"/>
        </w:rPr>
        <w:t xml:space="preserve">故诸表无赞，而于此特加“太史公曰”四字以发之。（《史记半解·十二</w:t>
      </w:r>
      <w:r>
        <w:rPr>
          <w:sz w:val="26"/>
          <w:color w:val="000000"/>
        </w:rPr>
        <w:t xml:space="preserve">诸侯年表》）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【牛运震】表内本十三诸侯，篇名言十二者，殊秦而言之也。</w:t>
      </w:r>
      <w:r>
        <w:rPr>
          <w:sz w:val="26"/>
          <w:color w:val="000000"/>
        </w:rPr>
        <w:t xml:space="preserve">十二国皆世家，独秦本纪，故殊之而称十二诸侯。《索隐》以为贱夷</w:t>
      </w:r>
      <w:r>
        <w:rPr>
          <w:sz w:val="26"/>
          <w:color w:val="000000"/>
        </w:rPr>
        <w:t xml:space="preserve">狄不数吴，夫吴《史记》于世家首举之，何为于《年表》独贱之耶？</w:t>
      </w:r>
      <w:r>
        <w:rPr>
          <w:sz w:val="26"/>
          <w:color w:val="000000"/>
        </w:rPr>
        <w:t xml:space="preserve">十二诸侯莫盛于桓、文，纪十二诸侯之事莫大于《春秋》，故《史记》</w:t>
      </w:r>
      <w:r>
        <w:rPr>
          <w:sz w:val="26"/>
          <w:color w:val="000000"/>
        </w:rPr>
        <w:t xml:space="preserve">作十二国世家，于桓、文霸迹、孔子生平历聘之事，往往及之，而</w:t>
      </w:r>
      <w:r>
        <w:rPr>
          <w:sz w:val="26"/>
          <w:color w:val="000000"/>
        </w:rPr>
        <w:t xml:space="preserve">《年表》总论惟举四国更伯，孔子作《春秋》，为一篇纲领也。（《史记</w:t>
      </w:r>
      <w:r>
        <w:rPr>
          <w:sz w:val="26"/>
          <w:color w:val="000000"/>
        </w:rPr>
        <w:t xml:space="preserve">评注》卷三《十二诸侯年表》）</w:t>
      </w:r>
    </w:p>
    <w:p>
      <w:pPr>
        <w:spacing w:after="240" w:line="420" w:lineRule="exact"/>
        <w:ind w:firstLine="560"/>
        <w:jc w:val="both"/>
      </w:pPr>
      <w:r>
        <w:rPr>
          <w:sz w:val="26"/>
          <w:color w:val="000000"/>
        </w:rPr>
        <w:t xml:space="preserve">表至著年以事附之，自宜摘其会盟征伐兴衰成败大事列于篇，要</w:t>
      </w:r>
      <w:r>
        <w:rPr>
          <w:sz w:val="26"/>
          <w:color w:val="000000"/>
        </w:rPr>
        <w:t xml:space="preserve">以简要明晰为贵，一切间文细事均宜从略。太史公《十二国年表》，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1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60" w:right="1240" w:bottom="1260" w:left="1240" w:header="1340" w:footer="1260"/>
          <w:cols w:equalWidth="true" w:num="1"/>
          <w:docGrid w:type="lines"/>
          <w:type w:val="nextPage"/>
          <w:headerReference w:type="default" r:id="R8256bce565684414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876300</wp:posOffset>
            </wp:positionH>
            <wp:positionV relativeFrom="page">
              <wp:posOffset>9740900</wp:posOffset>
            </wp:positionV>
            <wp:extent cx="495300" cy="254000"/>
            <wp:effectExtent l="0" t="0" r="2540" b="4445"/>
            <wp:wrapNone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e36cdf6af081480d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1193800</wp:posOffset>
                </wp:positionV>
                <wp:extent cx="5664200" cy="8394700"/>
                <wp:effectExtent l="0" t="0" r="635" b="14605"/>
                <wp:wrapSquare wrapText="bothSides"/>
                <wp:docPr id="2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次第条理得其大纲矣。或有失之于间碎，不必书而书者，盖以史公有</w:t>
                            </w:r>
                          </w:p>
                          <w:p>
                            <w:pPr>
                              <w:spacing w:after="33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好奇之病而误也。（《读史纠谬》第一《史记·十二诸侯年表》）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【梁玉绳】案：此列诸国之次，与《世表》同。但《世表》以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郑尚未封，故不列入，此自应增之，然何以置于曹之下，燕之上？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《世表》无吴、杞、越三国，兹何以补吴而不补杞、越？太伯至德，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孔子称之。而伯之有土，视诸国最先，故世家取以为冠，又何以抑之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表末乎？是当置吴于鲁之上，尚德也。置郑于燕之下，同姓而封晚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也。补杞于陈之下，备三恪也。补越于宋之下，重故国也。又《表》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中所载有宜书而不书者，有不必书而书之者，有或书或不书者，盖其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失有三：漏略不捡，一也；轻重不当，二也；体例不齐，三也。（《史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记志疑》卷八《十二诸侯年表第二》）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【张文虎】《十二诸侯年表序》，前序周室之衰，诸侯力政，孔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子明王道，次《春秋》，左丘明作《传》，铎椒、虞卿、吕不韦、荀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卿、孟子、公孙固、韩非之徒，及汉之张苍、董仲舒，皆资之以著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书，而己乃会聚诸家之说以作表。（《舒艺室续笔》）</w:t>
                            </w:r>
                          </w:p>
                          <w:p>
                            <w:pPr>
                              <w:spacing w:after="34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【郭嵩焘】案厉王奔于彘而君臣之分渎，纪纲坏失，周道遂不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可振，史公谱《三代世表》讫于共和，而用为诸侯年表之原始，盖有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深意存焉，《年表》序所以专致慨于厉王也。其谱十二诸侯，归本孔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子《春秋》。史公之著《史记》自以为继《春秋》而作，以明著书之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旨也，而因采取诸子之名为《春秋》者论次之，赞语著明诸家得失，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以自证其上拟《春秋》之义，言微而旨远矣。（《史记札记》卷二《十二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诸侯年表》）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【潘永季】《十二诸侯》先鲁者，此篇据《春秋》鲁史也。次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齐、晋、秦、楚，政由五伯也。宋至燕以爵叙，燕封于周初，而顾居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郑后者，在春秋时燕之交于中国仅矣。世家言有管、杞而不列者，杷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38" style="position:absolute;left:0pt;margin-left:76.0pt;margin-top:94.0pt;height:661.0pt;width:446.0pt;z-index:639009376881995297;mso-width-relative:page;mso-height-relative:page;mso-position-vertical-relative:page;mso-position-horizontal-relative:page;" coordsize="21600,21600" o:spid="_x0000_s2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次第条理得其大纲矣。或有失之于间碎，不必书而书者，盖以史公有</w:t>
                      </w:r>
                    </w:p>
                    <w:p>
                      <w:pPr>
                        <w:spacing w:after="33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好奇之病而误也。（《读史纠谬》第一《史记·十二诸侯年表》）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【梁玉绳】案：此列诸国之次，与《世表》同。但《世表》以</w:t>
                      </w:r>
                      <w:r>
                        <w:rPr>
                          <w:sz w:val="28"/>
                          <w:color w:val="000000"/>
                        </w:rPr>
                        <w:t xml:space="preserve">郑尚未封，故不列入，此自应增之，然何以置于曹之下，燕之上？</w:t>
                      </w:r>
                      <w:r>
                        <w:rPr>
                          <w:sz w:val="28"/>
                          <w:color w:val="000000"/>
                        </w:rPr>
                        <w:t xml:space="preserve">《世表》无吴、杞、越三国，兹何以补吴而不补杞、越？太伯至德，</w:t>
                      </w:r>
                      <w:r>
                        <w:rPr>
                          <w:sz w:val="28"/>
                          <w:color w:val="000000"/>
                        </w:rPr>
                        <w:t xml:space="preserve">孔子称之。而伯之有土，视诸国最先，故世家取以为冠，又何以抑之</w:t>
                      </w:r>
                      <w:r>
                        <w:rPr>
                          <w:sz w:val="28"/>
                          <w:color w:val="000000"/>
                        </w:rPr>
                        <w:t xml:space="preserve">表末乎？是当置吴于鲁之上，尚德也。置郑于燕之下，同姓而封晚</w:t>
                      </w:r>
                      <w:r>
                        <w:rPr>
                          <w:sz w:val="28"/>
                          <w:color w:val="000000"/>
                        </w:rPr>
                        <w:t xml:space="preserve">也。补杞于陈之下，备三恪也。补越于宋之下，重故国也。又《表》</w:t>
                      </w:r>
                      <w:r>
                        <w:rPr>
                          <w:sz w:val="28"/>
                          <w:color w:val="000000"/>
                        </w:rPr>
                        <w:t xml:space="preserve">中所载有宜书而不书者，有不必书而书之者，有或书或不书者，盖其</w:t>
                      </w:r>
                      <w:r>
                        <w:rPr>
                          <w:sz w:val="28"/>
                          <w:color w:val="000000"/>
                        </w:rPr>
                        <w:t xml:space="preserve">失有三：漏略不捡，一也；轻重不当，二也；体例不齐，三也。（《史</w:t>
                      </w:r>
                      <w:r>
                        <w:rPr>
                          <w:sz w:val="28"/>
                          <w:color w:val="000000"/>
                        </w:rPr>
                        <w:t xml:space="preserve">记志疑》卷八《十二诸侯年表第二》）</w:t>
                      </w:r>
                    </w:p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【张文虎】《十二诸侯年表序》，前序周室之衰，诸侯力政，孔</w:t>
                      </w:r>
                      <w:r>
                        <w:rPr>
                          <w:sz w:val="28"/>
                          <w:color w:val="000000"/>
                        </w:rPr>
                        <w:t xml:space="preserve">子明王道，次《春秋》，左丘明作《传》，铎椒、虞卿、吕不韦、荀</w:t>
                      </w:r>
                      <w:r>
                        <w:rPr>
                          <w:sz w:val="28"/>
                          <w:color w:val="000000"/>
                        </w:rPr>
                        <w:t xml:space="preserve">卿、孟子、公孙固、韩非之徒，及汉之张苍、董仲舒，皆资之以著</w:t>
                      </w:r>
                      <w:r>
                        <w:rPr>
                          <w:sz w:val="28"/>
                          <w:color w:val="000000"/>
                        </w:rPr>
                        <w:t xml:space="preserve">书，而己乃会聚诸家之说以作表。（《舒艺室续笔》）</w:t>
                      </w:r>
                    </w:p>
                    <w:p>
                      <w:pPr>
                        <w:spacing w:after="34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【郭嵩焘】案厉王奔于彘而君臣之分渎，纪纲坏失，周道遂不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可振，史公谱《三代世表》讫于共和，而用为诸侯年表之原始，盖有</w:t>
                      </w:r>
                      <w:r>
                        <w:rPr>
                          <w:sz w:val="26"/>
                          <w:color w:val="000000"/>
                        </w:rPr>
                        <w:t xml:space="preserve">深意存焉，《年表》序所以专致慨于厉王也。其谱十二诸侯，归本孔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子《春秋》。史公之著《史记》自以为继《春秋》而作，以明著书之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旨也，而因采取诸子之名为《春秋》者论次之，赞语著明诸家得失，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以自证其上拟《春秋》之义，言微而旨远矣。（《史记札记》卷二《十二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诸侯年表》）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【潘永季】《十二诸侯》先鲁者，此篇据《春秋》鲁史也。次</w:t>
                      </w:r>
                      <w:r>
                        <w:rPr>
                          <w:sz w:val="28"/>
                          <w:color w:val="000000"/>
                        </w:rPr>
                        <w:t xml:space="preserve">齐、晋、秦、楚，政由五伯也。宋至燕以爵叙，燕封于周初，而顾居</w:t>
                      </w:r>
                      <w:r>
                        <w:rPr>
                          <w:sz w:val="28"/>
                          <w:color w:val="000000"/>
                        </w:rPr>
                        <w:t xml:space="preserve">郑后者，在春秋时燕之交于中国仅矣。世家言有管、杞而不列者，杷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9588500</wp:posOffset>
                </wp:positionV>
                <wp:extent cx="5207000" cy="457200"/>
                <wp:effectExtent l="0" t="0" r="635" b="14605"/>
                <wp:wrapSquare wrapText="bothSides"/>
                <wp:docPr id="2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0" style="position:absolute;left:0pt;margin-left:334.0pt;margin-top:755.0pt;height:36.0pt;width:410.0pt;z-index:639009376881995602;mso-width-relative:page;mso-height-relative:page;mso-position-vertical-relative:page;mso-position-horizontal-relative:page;" coordsize="21600,21600" o:spid="_x0000_s2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9626600</wp:posOffset>
                </wp:positionV>
                <wp:extent cx="508000" cy="419100"/>
                <wp:effectExtent l="0" t="0" r="635" b="14605"/>
                <wp:wrapSquare wrapText="bothSides"/>
                <wp:docPr id="2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24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41" name="New Bitmap Image.jpg"/>
                                          <pic:cNvPicPr/>
                                        </pic:nvPicPr>
                                        <pic:blipFill>
                                          <a:blip r:embed="Rab7cfda31a9e4b5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3" style="position:absolute;left:0pt;margin-left:477.0pt;margin-top:758.0pt;height:33.0pt;width:40.0pt;z-index:639009376881996419;mso-width-relative:page;mso-height-relative:page;mso-position-vertical-relative:page;mso-position-horizontal-relative:page;" coordsize="21600,21600" o:spid="_x0000_s2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24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41" name="New Bitmap Image.jpg"/>
                                    <pic:cNvPicPr/>
                                  </pic:nvPicPr>
                                  <pic:blipFill>
                                    <a:blip r:embed="Rab7cfda31a9e4b5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749300</wp:posOffset>
                </wp:positionV>
                <wp:extent cx="457200" cy="254000"/>
                <wp:effectExtent l="0" t="0" r="635" b="14605"/>
                <wp:wrapSquare wrapText="bothSides"/>
                <wp:docPr id="2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5" style="position:absolute;left:0pt;margin-left:490.0pt;margin-top:59.0pt;height:20.0pt;width:36.0pt;z-index:639009376881996767;mso-width-relative:page;mso-height-relative:page;mso-position-vertical-relative:page;mso-position-horizontal-relative:page;" coordsize="21600,21600" o:spid="_x0000_s2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180" w:footer="1320"/>
          <w:pgSz w:w="11900" w:h="16840" w:orient="portrait"/>
          <w:headerReference w:type="default" r:id="R36e0a359e5f64247"/>
          <w:footerReference w:type="default" r:id="Rd5b0013ae6484045"/>
          <w:titlePg/>
        </w:sectPr>
      </w:pP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微甚而管不传世也。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越不列于《年表》，何也？吴越相持，事在春秋之季；又《年表》</w:t>
      </w:r>
      <w:r>
        <w:rPr>
          <w:sz w:val="26"/>
          <w:color w:val="000000"/>
        </w:rPr>
        <w:t xml:space="preserve">主于年，而句践以后其历年不可得详，故不列也。夫世家首吴，而句</w:t>
      </w:r>
      <w:r>
        <w:rPr>
          <w:sz w:val="26"/>
          <w:color w:val="000000"/>
        </w:rPr>
        <w:t xml:space="preserve">践有禹之遗烈，苏氏贱夷之论，盖不然矣。句践之霸，当春秋战国之</w:t>
      </w:r>
      <w:r>
        <w:rPr>
          <w:sz w:val="26"/>
          <w:color w:val="000000"/>
        </w:rPr>
        <w:t xml:space="preserve">间，前不足（列于）十二诸侯，后不足列于六国也。</w:t>
      </w:r>
    </w:p>
    <w:p>
      <w:pPr>
        <w:spacing w:after="260" w:line="420" w:lineRule="exact"/>
        <w:ind w:firstLine="560"/>
        <w:jc w:val="both"/>
      </w:pPr>
      <w:r>
        <w:rPr>
          <w:sz w:val="26"/>
          <w:color w:val="000000"/>
        </w:rPr>
        <w:t xml:space="preserve">《十二诸侯年表》，其首在《世表》，周以后述鲁至燕十一国之世</w:t>
      </w:r>
      <w:r>
        <w:rPr>
          <w:sz w:val="26"/>
          <w:color w:val="000000"/>
        </w:rPr>
        <w:t xml:space="preserve">次是也；其尾在《六国年表》，晋、卫附于魏，郑附于韩，蔡、鲁、</w:t>
      </w:r>
      <w:r>
        <w:rPr>
          <w:sz w:val="26"/>
          <w:color w:val="000000"/>
        </w:rPr>
        <w:t xml:space="preserve">吴、越附于楚，宋附于齐是也。（《读史记札记》）</w:t>
      </w:r>
    </w:p>
    <w:p>
      <w:pPr>
        <w:spacing w:after="260" w:line="420" w:lineRule="exact"/>
        <w:ind w:firstLine="560"/>
        <w:jc w:val="both"/>
      </w:pPr>
      <w:r>
        <w:rPr>
          <w:sz w:val="26"/>
          <w:color w:val="000000"/>
        </w:rPr>
        <w:t xml:space="preserve">【王国维】太史公作《十二诸侯年表》，实为《春秋》、《国语》</w:t>
      </w:r>
      <w:r>
        <w:rPr>
          <w:sz w:val="26"/>
          <w:color w:val="000000"/>
        </w:rPr>
        <w:t xml:space="preserve">作目录，故云“为成学治古文者要删”。（《观堂集林》卷七《史记所谓</w:t>
      </w:r>
      <w:r>
        <w:rPr>
          <w:sz w:val="26"/>
          <w:color w:val="000000"/>
        </w:rPr>
        <w:t xml:space="preserve">古文说》）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【刘咸炘】合年月、世谥为谱而述盛衰大指，兼历人数家而凭</w:t>
      </w:r>
      <w:r>
        <w:rPr>
          <w:sz w:val="26"/>
          <w:color w:val="000000"/>
        </w:rPr>
        <w:t xml:space="preserve">儒者，以综始终也。因记十二诸侯本《春秋》，故叙《春秋》以明己</w:t>
      </w:r>
      <w:r>
        <w:rPr>
          <w:sz w:val="26"/>
          <w:color w:val="000000"/>
        </w:rPr>
        <w:t xml:space="preserve">之家法。（《太史公书知意·表·十二诸侯年表》）</w:t>
      </w:r>
    </w:p>
    <w:p>
      <w:pPr>
        <w:spacing w:after="260" w:line="420" w:lineRule="exact"/>
        <w:ind w:firstLine="560"/>
        <w:jc w:val="both"/>
      </w:pPr>
      <w:r>
        <w:rPr>
          <w:sz w:val="26"/>
          <w:color w:val="000000"/>
        </w:rPr>
        <w:t xml:space="preserve">方氏（按即方苞）以七十子之徒及鲁君子左丘明一段，分配断其</w:t>
      </w:r>
      <w:r>
        <w:rPr>
          <w:sz w:val="26"/>
          <w:color w:val="000000"/>
        </w:rPr>
        <w:t xml:space="preserve">义，骋其词，非也。“儒者断其义”，包七十子以下至董仲舒，“驰说</w:t>
      </w:r>
      <w:r>
        <w:rPr>
          <w:sz w:val="26"/>
          <w:color w:val="000000"/>
        </w:rPr>
        <w:t xml:space="preserve">者骋其词”，则谓公孙、韩非也。张苍亦治《左氏》，方但谓为历谱之</w:t>
      </w:r>
      <w:r>
        <w:rPr>
          <w:sz w:val="26"/>
          <w:color w:val="000000"/>
        </w:rPr>
        <w:t xml:space="preserve">学，亦非。梁（按即梁玉绳）疑遗《晏子春秋》、《楚汉春秋》。按：</w:t>
      </w:r>
      <w:r>
        <w:rPr>
          <w:sz w:val="26"/>
          <w:color w:val="000000"/>
        </w:rPr>
        <w:t xml:space="preserve">《晏子》、陆书皆不取《春秋》之义与文，故不举。自铎氏、虞氏论</w:t>
      </w:r>
      <w:r>
        <w:rPr>
          <w:sz w:val="26"/>
          <w:color w:val="000000"/>
        </w:rPr>
        <w:t xml:space="preserve">《春秋》成败，而孟、荀诸家皆以《春秋》之义断事立谊，故皆为</w:t>
      </w:r>
      <w:r>
        <w:rPr>
          <w:sz w:val="26"/>
          <w:color w:val="000000"/>
        </w:rPr>
        <w:t xml:space="preserve">《春秋》家。《史通》讥虞、吕书不编年而名《春秋》，为名实之爽，</w:t>
      </w:r>
      <w:r>
        <w:rPr>
          <w:sz w:val="26"/>
          <w:color w:val="000000"/>
        </w:rPr>
        <w:t xml:space="preserve">不知传《春秋》者不皆作编年。古之传记，诸子本相出入，即太史公</w:t>
      </w:r>
      <w:r>
        <w:rPr>
          <w:sz w:val="26"/>
          <w:color w:val="000000"/>
        </w:rPr>
        <w:t xml:space="preserve">自称上继《春秋》，亦岂编年书邪？吴汝纶曰：“自纣为象箸而下皆言</w:t>
      </w:r>
      <w:r>
        <w:rPr>
          <w:sz w:val="26"/>
          <w:color w:val="000000"/>
        </w:rPr>
        <w:t xml:space="preserve">世乱，而著作始兴。自厉王始乱，四国更伯，孔子所以作《春秋》，</w:t>
      </w:r>
      <w:r>
        <w:rPr>
          <w:sz w:val="26"/>
          <w:color w:val="000000"/>
        </w:rPr>
        <w:t xml:space="preserve">此《十二诸侯》之提要，亦自况己之《史记》亦《春秋》之类。后幅</w:t>
      </w:r>
      <w:r>
        <w:rPr>
          <w:sz w:val="26"/>
          <w:color w:val="000000"/>
        </w:rPr>
        <w:t xml:space="preserve">历引各家《春秋》不能得《春秋》要领，己所以作《史记》也。然不</w:t>
      </w:r>
      <w:r>
        <w:rPr>
          <w:sz w:val="26"/>
          <w:color w:val="000000"/>
        </w:rPr>
        <w:t xml:space="preserve">明挈此义，乃以谱十二诸侯乱之，使人骤求其指而不能得。此史公文</w:t>
      </w:r>
    </w:p>
    <w:p>
      <w:pPr>
        <w:spacing w:line="420" w:lineRule="exact"/>
        <w:ind w:firstLine="780"/>
        <w:jc w:val="both"/>
      </w:pP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jc w:val="left"/>
        <w:sectPr>
          <w:pgSz w:w="11900" w:h="16840" w:orient="portrait"/>
          <w:pgMar w:top="1300" w:right="1240" w:bottom="1300" w:left="1240" w:header="1220" w:footer="1300"/>
          <w:cols w:equalWidth="true" w:num="1"/>
          <w:docGrid w:type="lines"/>
          <w:type w:val="nextPage"/>
          <w:headerReference w:type="default" r:id="Rc1b0e0fd861b4b77"/>
        </w:sectPr>
      </w:pPr>
      <w:r>
        <w:drawing>
          <wp:inline distT="0" distB="0" distL="0" distR="0" wp14:editId="50D07946">
            <wp:extent cx="482600" cy="254000"/>
            <wp:effectExtent l="0" t="0" r="0" b="0"/>
            <wp:docPr id="24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46" name="New Bitmap Image.jpg"/>
                    <pic:cNvPicPr/>
                  </pic:nvPicPr>
                  <pic:blipFill>
                    <a:blip r:embed="R18492e3feb954a0f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1155700</wp:posOffset>
                </wp:positionV>
                <wp:extent cx="5702300" cy="8420100"/>
                <wp:effectExtent l="0" t="0" r="635" b="14605"/>
                <wp:wrapSquare wrapText="bothSides"/>
                <wp:docPr id="2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所以为奇。”按：此说有是有非。十二诸侯当《春秋》时，故于此表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言《春秋》；叙《春秋》家源流，谓其书多难观要，故作此表，文义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甚明，非谓诸家皆不得要领而作《史记》以发明之也。吴氏强凿之使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深，反谓史公乱其词而以为奇，岂足信乎！（《太史公书知意·表·十二诸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侯年表》）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《索隐》谓篇言十二实数十三者，贱夷狄不数吴。苏洵更谓不数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越者摈之。赵恒曰：“吴后出，其事略，故不及。若贱夷狄，楚非夷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狄乎？”梁氏亦如赵说，而直谓当作十三，下“六国”，当作七国。殿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本《考证》德龄曰：“是表主《春秋》，吴于春秋之季始通上国，而寿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梦以前自不得列于此本。然则十二之号固不得不仍其旧。”王拯曰：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“史公殆以齐至吴为十二诸侯，而周、鲁不与焉。盖此表本《春秋》，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以周、鲁为纲纪。《序》曰：齐、晋、秦、楚，“微甚＇，而不言鲁。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又曰：“自共和迄孔子＇，是以周、鲁为起讫也。若既列吴而又贱之不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数，岂理也哉？越则僻远，未有赴告，即列于表，无所可书。《六国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表》不数秦，以秦为纲纪，义正同矣。”按：王说是也。《春秋》本编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年，鲁事已不待表，此特以《春秋》为纲而表六国，故不数鲁也。此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《序》标《春秋》，《六国表·序》标《秦记》，已著其旨，本甚明白，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不待多辨。诸家纷纷，皆不细读《序》耳。如《汉兴以来诸侯年表》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首一格，亦列汉，汉岂在诸侯数中邪？经格不可无标准，造表之常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法，何奇之有？（《太史公书知意·表·十二诸侯年表》）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【陈懋德】 《史记十二诸侯年表·序》称孔子作《春秋》，“约其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文词，去其繁重，以制义法”，在此处提出义法二字，此当言史法者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之祖。（《史学方法大纲》第十二页）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【罗倬汉】年表序文特推挹《左氏春秋》者，正以表之所据，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多在《左氏》，不必争也。（《史记十二诸侯年表考证》第一章《序文疏证》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第二三页）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《史记·十二诸侯年表》分年系事，一面重纪年，一面亦重记事。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48" style="position:absolute;left:0pt;margin-left:81.0pt;margin-top:91.0pt;height:663.0pt;width:449.0pt;z-index:639009376882308322;mso-width-relative:page;mso-height-relative:page;mso-position-vertical-relative:page;mso-position-horizontal-relative:page;" coordsize="21600,21600" o:spid="_x0000_s2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所以为奇。”按：此说有是有非。十二诸侯当《春秋》时，故于此表</w:t>
                      </w:r>
                      <w:r>
                        <w:rPr>
                          <w:sz w:val="26"/>
                          <w:color w:val="000000"/>
                        </w:rPr>
                        <w:t xml:space="preserve">言《春秋》；叙《春秋》家源流，谓其书多难观要，故作此表，文义</w:t>
                      </w:r>
                      <w:r>
                        <w:rPr>
                          <w:sz w:val="26"/>
                          <w:color w:val="000000"/>
                        </w:rPr>
                        <w:t xml:space="preserve">甚明，非谓诸家皆不得要领而作《史记》以发明之也。吴氏强凿之使</w:t>
                      </w:r>
                      <w:r>
                        <w:rPr>
                          <w:sz w:val="26"/>
                          <w:color w:val="000000"/>
                        </w:rPr>
                        <w:t xml:space="preserve">深，反谓史公乱其词而以为奇，岂足信乎！（《太史公书知意·表·十二诸</w:t>
                      </w:r>
                      <w:r>
                        <w:rPr>
                          <w:sz w:val="26"/>
                          <w:color w:val="000000"/>
                        </w:rPr>
                        <w:t xml:space="preserve">侯年表》）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《索隐》谓篇言十二实数十三者，贱夷狄不数吴。苏洵更谓不数</w:t>
                      </w:r>
                      <w:r>
                        <w:rPr>
                          <w:sz w:val="26"/>
                          <w:color w:val="000000"/>
                        </w:rPr>
                        <w:t xml:space="preserve">越者摈之。赵恒曰：“吴后出，其事略，故不及。若贱夷狄，楚非夷</w:t>
                      </w:r>
                      <w:r>
                        <w:rPr>
                          <w:sz w:val="26"/>
                          <w:color w:val="000000"/>
                        </w:rPr>
                        <w:t xml:space="preserve">狄乎？”梁氏亦如赵说，而直谓当作十三，下“六国”，当作七国。殿</w:t>
                      </w:r>
                      <w:r>
                        <w:rPr>
                          <w:sz w:val="26"/>
                          <w:color w:val="000000"/>
                        </w:rPr>
                        <w:t xml:space="preserve">本《考证》德龄曰：“是表主《春秋》，吴于春秋之季始通上国，而寿</w:t>
                      </w:r>
                      <w:r>
                        <w:rPr>
                          <w:sz w:val="26"/>
                          <w:color w:val="000000"/>
                        </w:rPr>
                        <w:t xml:space="preserve">梦以前自不得列于此本。然则十二之号固不得不仍其旧。”王拯曰：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“史公殆以齐至吴为十二诸侯，而周、鲁不与焉。盖此表本《春秋》，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以周、鲁为纲纪。《序》曰：齐、晋、秦、楚，“微甚＇，而不言鲁。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又曰：“自共和迄孔子＇，是以周、鲁为起讫也。若既列吴而又贱之不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数，岂理也哉？越则僻远，未有赴告，即列于表，无所可书。《六国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表》不数秦，以秦为纲纪，义正同矣。”按：王说是也。《春秋》本编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年，鲁事已不待表，此特以《春秋》为纲而表六国，故不数鲁也。此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《序》标《春秋》，《六国表·序》标《秦记》，已著其旨，本甚明白，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不待多辨。诸家纷纷，皆不细读《序》耳。如《汉兴以来诸侯年表》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首一格，亦列汉，汉岂在诸侯数中邪？经格不可无标准，造表之常</w:t>
                      </w:r>
                      <w:r>
                        <w:rPr>
                          <w:sz w:val="26"/>
                          <w:color w:val="000000"/>
                        </w:rPr>
                        <w:t xml:space="preserve">法，何奇之有？（《太史公书知意·表·十二诸侯年表》）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【陈懋德】 《史记十二诸侯年表·序》称孔子作《春秋》，“约其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文词，去其繁重，以制义法”，在此处提出义法二字，此当言史法者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之祖。（《史学方法大纲》第十二页）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【罗倬汉】年表序文特推挹《左氏春秋》者，正以表之所据，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多在《左氏》，不必争也。（《史记十二诸侯年表考证》第一章《序文疏证》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第二三页）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《史记·十二诸侯年表》分年系事，一面重纪年，一面亦重记事。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9626600</wp:posOffset>
                </wp:positionV>
                <wp:extent cx="5181600" cy="431800"/>
                <wp:effectExtent l="0" t="0" r="635" b="14605"/>
                <wp:wrapSquare wrapText="bothSides"/>
                <wp:docPr id="2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4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0" style="position:absolute;left:0pt;margin-left:337.0pt;margin-top:758.0pt;height:34.0pt;width:408.0pt;z-index:639009376882308625;mso-width-relative:page;mso-height-relative:page;mso-position-vertical-relative:page;mso-position-horizontal-relative:page;" coordsize="21600,21600" o:spid="_x0000_s2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4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2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25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1" name="New Bitmap Image.jpg"/>
                                          <pic:cNvPicPr/>
                                        </pic:nvPicPr>
                                        <pic:blipFill>
                                          <a:blip r:embed="Rb4d1b1d1a5c84f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3" style="position:absolute;left:0pt;margin-left:479.0pt;margin-top:760.0pt;height:33.0pt;width:41.0pt;z-index:639009376882309456;mso-width-relative:page;mso-height-relative:page;mso-position-vertical-relative:page;mso-position-horizontal-relative:page;" coordsize="21600,21600" o:spid="_x0000_s2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25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1" name="New Bitmap Image.jpg"/>
                                    <pic:cNvPicPr/>
                                  </pic:nvPicPr>
                                  <pic:blipFill>
                                    <a:blip r:embed="Rb4d1b1d1a5c84f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6311900</wp:posOffset>
                </wp:positionH>
                <wp:positionV relativeFrom="page">
                  <wp:posOffset>762000</wp:posOffset>
                </wp:positionV>
                <wp:extent cx="457200" cy="241300"/>
                <wp:effectExtent l="0" t="0" r="635" b="14605"/>
                <wp:wrapSquare wrapText="bothSides"/>
                <wp:docPr id="2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5" style="position:absolute;left:0pt;margin-left:497.0pt;margin-top:60.0pt;height:19.0pt;width:36.0pt;z-index:639009376882309805;mso-width-relative:page;mso-height-relative:page;mso-position-vertical-relative:page;mso-position-horizontal-relative:page;" coordsize="21600,21600" o:spid="_x0000_s2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00" w:footer="1320"/>
          <w:pgSz w:w="11900" w:h="16840" w:orient="portrait"/>
          <w:headerReference w:type="default" r:id="Rc3b39f0a126e40e1"/>
          <w:footerReference w:type="default" r:id="R4cc5aa4b737d426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1206500</wp:posOffset>
                </wp:positionV>
                <wp:extent cx="5575300" cy="8394700"/>
                <wp:effectExtent l="0" t="0" r="635" b="14605"/>
                <wp:wrapSquare wrapText="bothSides"/>
                <wp:docPr id="2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年表起首“太史公读《春秋历谱谍》，至周厉王”，所谓“春秋”，即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有年日之义；所谓“谱谍”，即有名谱之义。是表中年与事相维之法，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开宗明义，已略露端倪矣。《史记·三代世表》云：“自殷以前，诸侯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不可得而闻······孔子因史文，次《春秋》，纪元年，正时月日，盖其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详哉！”此《春秋》纪年之义也，《史记·太史公自序》述孔子云：“我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欲载之空言，不如见之行事之深切著明也”。此《春秋》记事之义也。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纪年记事，聚于一帧，此史公认识《春秋》之义；而《史记》已以纪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传改《春秋》之编年，故作年表以经纬史事，以期上本乎《春秋》纪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年记事之义，则《十二诸侯年表·序》中必极道《春秋》之类者，盖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有由也。（《史记十二诸侯年表考证》第一章《序文疏证》，第一页）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【王骏图】诸儒谓史公未见《左传》者，实不止一家。今观此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表之首，明云左丘明恐弟子人人异端，各安其意，失其真，故因孔子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史记具论其语，成《左氏春秋》。史公若不见其书，何以有此论？特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以左氏为鲁君子，不列于弟子之班，诸儒或疑其未见《左传》耳，其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实《史记》之文，与《左传》合者甚众。及观此表，谓史公之未见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《左传》，吾不信也。（《史记旧注平义十二诸侯年表》第七十页）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六国年表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【郝敬】太史公论“战国之权变亦有可颇采者，何必上古？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秦暴取天下，然世异变，成功大，学者牵于所闻，见秦在帝位日浅，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不察其终始，因举而笑之，此与耳食无异。”子长此论，可谓达时变，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不随人唯诺者矣。以秦之短祚，称其成功大。汉五年成帝，而谓秦之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禁足以益贤者为驱除。亦犹沛公入关，先叙项羽河北之功之意。若子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长，可谓推见终始矣。（《史汉愚按》卷二）</w:t>
                            </w:r>
                          </w:p>
                          <w:p>
                            <w:pPr>
                              <w:spacing w:line="420" w:lineRule="exact"/>
                              <w:ind w:left="200"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【陈仁锡】十二国、六国《年表》以年为经，以国为纬，盖参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用《春秋》书法而纪其大事，与本纪世家相表里者也。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57" style="position:absolute;left:0pt;margin-left:58.0pt;margin-top:95.0pt;height:661.0pt;width:439.0pt;z-index:639009376882516573;mso-width-relative:page;mso-height-relative:page;mso-position-vertical-relative:page;mso-position-horizontal-relative:page;" coordsize="21600,21600" o:spid="_x0000_s2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年表起首“太史公读《春秋历谱谍》，至周厉王”，所谓“春秋”，即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有年日之义；所谓“谱谍”，即有名谱之义。是表中年与事相维之法，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开宗明义，已略露端倪矣。《史记·三代世表》云：“自殷以前，诸侯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不可得而闻······孔子因史文，次《春秋》，纪元年，正时月日，盖其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详哉！”此《春秋》纪年之义也，《史记·太史公自序》述孔子云：“我</w:t>
                      </w:r>
                      <w:r>
                        <w:rPr>
                          <w:sz w:val="26"/>
                          <w:color w:val="000000"/>
                        </w:rPr>
                        <w:t xml:space="preserve">欲载之空言，不如见之行事之深切著明也”。此《春秋》记事之义也。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纪年记事，聚于一帧，此史公认识《春秋》之义；而《史记》已以纪</w:t>
                      </w:r>
                      <w:r>
                        <w:rPr>
                          <w:sz w:val="26"/>
                          <w:color w:val="000000"/>
                        </w:rPr>
                        <w:t xml:space="preserve">传改《春秋》之编年，故作年表以经纬史事，以期上本乎《春秋》纪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年记事之义，则《十二诸侯年表·序》中必极道《春秋》之类者，盖</w:t>
                      </w:r>
                      <w:r>
                        <w:rPr>
                          <w:sz w:val="26"/>
                          <w:color w:val="000000"/>
                        </w:rPr>
                        <w:t xml:space="preserve">有由也。（《史记十二诸侯年表考证》第一章《序文疏证》，第一页）</w:t>
                      </w:r>
                    </w:p>
                    <w:p>
                      <w:pPr>
                        <w:spacing w:after="34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【王骏图】诸儒谓史公未见《左传》者，实不止一家。今观此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表之首，明云左丘明恐弟子人人异端，各安其意，失其真，故因孔子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史记具论其语，成《左氏春秋》。史公若不见其书，何以有此论？特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以左氏为鲁君子，不列于弟子之班，诸儒或疑其未见《左传》耳，其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实《史记》之文，与《左传》合者甚众。及观此表，谓史公之未见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《左传》，吾不信也。（《史记旧注平义十二诸侯年表》第七十页）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六国年表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【郝敬】太史公论“战国之权变亦有可颇采者，何必上古？</w:t>
                      </w:r>
                      <w:r>
                        <w:rPr>
                          <w:sz w:val="26"/>
                          <w:color w:val="000000"/>
                        </w:rPr>
                        <w:t xml:space="preserve">秦暴取天下，然世异变，成功大，学者牵于所闻，见秦在帝位日浅，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不察其终始，因举而笑之，此与耳食无异。”子长此论，可谓达时变，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不随人唯诺者矣。以秦之短祚，称其成功大。汉五年成帝，而谓秦之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禁足以益贤者为驱除。亦犹沛公入关，先叙项羽河北之功之意。若子</w:t>
                      </w:r>
                      <w:r>
                        <w:rPr>
                          <w:sz w:val="26"/>
                          <w:color w:val="000000"/>
                        </w:rPr>
                        <w:t xml:space="preserve">长，可谓推见终始矣。（《史汉愚按》卷二）</w:t>
                      </w:r>
                    </w:p>
                    <w:p>
                      <w:pPr>
                        <w:spacing w:line="420" w:lineRule="exact"/>
                        <w:ind w:left="200"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【陈仁锡】十二国、六国《年表》以年为经，以国为纬，盖参</w:t>
                      </w:r>
                      <w:r>
                        <w:rPr>
                          <w:sz w:val="26"/>
                          <w:color w:val="000000"/>
                        </w:rPr>
                        <w:t xml:space="preserve">用《春秋》书法而纪其大事，与本纪世家相表里者也。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2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5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58" name="New Bitmap Image.jpg"/>
                                          <pic:cNvPicPr/>
                                        </pic:nvPicPr>
                                        <pic:blipFill>
                                          <a:blip r:embed="R5d7492cf5ec642d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0" style="position:absolute;left:0pt;margin-left:64.0pt;margin-top:761.0pt;height:32.0pt;width:41.0pt;z-index:639009376882517436;mso-width-relative:page;mso-height-relative:page;mso-position-vertical-relative:page;mso-position-horizontal-relative:page;" coordsize="21600,21600" o:spid="_x0000_s2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5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58" name="New Bitmap Image.jpg"/>
                                    <pic:cNvPicPr/>
                                  </pic:nvPicPr>
                                  <pic:blipFill>
                                    <a:blip r:embed="R5d7492cf5ec642d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1320800</wp:posOffset>
                </wp:positionH>
                <wp:positionV relativeFrom="page">
                  <wp:posOffset>9613900</wp:posOffset>
                </wp:positionV>
                <wp:extent cx="1955800" cy="457200"/>
                <wp:effectExtent l="0" t="0" r="635" b="14605"/>
                <wp:wrapSquare wrapText="bothSides"/>
                <wp:docPr id="2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2" style="position:absolute;left:0pt;margin-left:104.0pt;margin-top:757.0pt;height:36.0pt;width:154.0pt;z-index:639009376882517738;mso-width-relative:page;mso-height-relative:page;mso-position-vertical-relative:page;mso-position-horizontal-relative:page;" coordsize="21600,21600" o:spid="_x0000_s2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698500</wp:posOffset>
                </wp:positionH>
                <wp:positionV relativeFrom="page">
                  <wp:posOffset>736600</wp:posOffset>
                </wp:positionV>
                <wp:extent cx="2032000" cy="317500"/>
                <wp:effectExtent l="0" t="0" r="635" b="14605"/>
                <wp:wrapSquare wrapText="bothSides"/>
                <wp:docPr id="2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4" style="position:absolute;left:0pt;margin-left:55.0pt;margin-top:58.0pt;height:25.0pt;width:160.0pt;z-index:639009376882518057;mso-width-relative:page;mso-height-relative:page;mso-position-vertical-relative:page;mso-position-horizontal-relative:page;" coordsize="21600,21600" o:spid="_x0000_s2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7ef1bdaa0ed3423a"/>
          <w:footerReference w:type="default" r:id="R1875c5d69a60436a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1231900</wp:posOffset>
                </wp:positionV>
                <wp:extent cx="5562600" cy="8382000"/>
                <wp:effectExtent l="0" t="0" r="635" b="14605"/>
                <wp:wrapSquare wrapText="bothSides"/>
                <wp:docPr id="2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表名六国，实纪七雄，亦犹《十二诸侯表》实载十三国也。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魏表附晋、卫，韩表附郑，楚表附鲁、蔡，齐表附宋，何也？以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晋、卫、郑、鲁、蔡、宋诸国为魏、韩、楚、齐所灭，故附纪焉，亦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以终十二诸侯事也。（《陈评史记》卷十四、十五）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 苞】篇中皆用秦事为经纬，以诸侯史记及周室所藏尽灭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于秦火，所表见六国时事皆得之《秦记》也。独举三晋田齐，以是表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踵《春秋》之后，燕、楚旧国，事具《春秋》；且乱臣窃国，晏然不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讨，而中原尽为所据，此世变之极，天下所以竞于谋诈而弃德义如遗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迹也。秦之德义，无足比数，而卒并天下，乃前古所未有，故求其说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而不得者，或本以地形，或归诸天助，又或以物所成孰之方宜收功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实，而不知秦之得意，盖因乎世变。是何也？以谋诈遇德义，则民之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归仁，沛然谁能御之；以谋诈驭谋诈，则秦之权变，非大国所能敌。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其成功非幸，此所谓世变之异也。世变异，则治法随之，故汉之兴多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沿秦法。昔三代受命，相继相因，孔子推之，以为百世可知。秦始变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古，而传乃曰法后王，何也？孔子之所谓因者，礼也，天不变，道亦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不变；迁之所谓法者，政也，政必逐乎情与势。而迁近己而俗变相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类，论卑而易行，乃情之不谋而同，势之往而不反者也。故迁之言，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亦圣人所不易也。其消学者以不道秦事为耳食，盖深感世变而诡其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辞，以志痛与！（《望溪先生文集》卷二《读史》《书史记六国年表序后》）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【汪越】读《六国表》以秦为主，周之后，汉之先，《序》所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谓因《秦纪》，踵《春秋》后，表六国时事是也。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冠周于上，周虽衰，未亡也，至赧王五十九年卒而绝。不即予秦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者，秦未并天下也。盖阙不书王者三十三年。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东周、西周不书王，以自贬为君，卑若县鄙，不成王也。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周无事可书，书齐威王朝周，两书贺秦，书致胙于秦，书诸侯会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致伯秦，秦代周之征也。书九鼎震，亡征也。书王子定奔晋，王室难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也。书东周惠公薨，自贬也。于秦表则书曰天子致胙，曰天子致伯，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6" style="position:absolute;left:0pt;margin-left:71.0pt;margin-top:97.0pt;height:660.0pt;width:438.0pt;z-index:639009376882798456;mso-width-relative:page;mso-height-relative:page;mso-position-vertical-relative:page;mso-position-horizontal-relative:page;" coordsize="21600,21600" o:spid="_x0000_s2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表名六国，实纪七雄，亦犹《十二诸侯表》实载十三国也。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魏表附晋、卫，韩表附郑，楚表附鲁、蔡，齐表附宋，何也？以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晋、卫、郑、鲁、蔡、宋诸国为魏、韩、楚、齐所灭，故附纪焉，亦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以终十二诸侯事也。（《陈评史记》卷十四、十五）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 苞】篇中皆用秦事为经纬，以诸侯史记及周室所藏尽灭</w:t>
                      </w:r>
                      <w:r>
                        <w:rPr>
                          <w:sz w:val="26"/>
                          <w:color w:val="000000"/>
                        </w:rPr>
                        <w:t xml:space="preserve">于秦火，所表见六国时事皆得之《秦记》也。独举三晋田齐，以是表</w:t>
                      </w:r>
                      <w:r>
                        <w:rPr>
                          <w:sz w:val="26"/>
                          <w:color w:val="000000"/>
                        </w:rPr>
                        <w:t xml:space="preserve">踵《春秋》之后，燕、楚旧国，事具《春秋》；且乱臣窃国，晏然不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讨，而中原尽为所据，此世变之极，天下所以竞于谋诈而弃德义如遗</w:t>
                      </w:r>
                      <w:r>
                        <w:rPr>
                          <w:sz w:val="26"/>
                          <w:color w:val="000000"/>
                        </w:rPr>
                        <w:t xml:space="preserve">迹也。秦之德义，无足比数，而卒并天下，乃前古所未有，故求其说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而不得者，或本以地形，或归诸天助，又或以物所成孰之方宜收功</w:t>
                      </w:r>
                      <w:r>
                        <w:rPr>
                          <w:sz w:val="26"/>
                          <w:color w:val="000000"/>
                        </w:rPr>
                        <w:t xml:space="preserve">实，而不知秦之得意，盖因乎世变。是何也？以谋诈遇德义，则民之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归仁，沛然谁能御之；以谋诈驭谋诈，则秦之权变，非大国所能敌。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其成功非幸，此所谓世变之异也。世变异，则治法随之，故汉之兴多</w:t>
                      </w:r>
                      <w:r>
                        <w:rPr>
                          <w:sz w:val="26"/>
                          <w:color w:val="000000"/>
                        </w:rPr>
                        <w:t xml:space="preserve">沿秦法。昔三代受命，相继相因，孔子推之，以为百世可知。秦始变</w:t>
                      </w:r>
                      <w:r>
                        <w:rPr>
                          <w:sz w:val="26"/>
                          <w:color w:val="000000"/>
                        </w:rPr>
                        <w:t xml:space="preserve">古，而传乃曰法后王，何也？孔子之所谓因者，礼也，天不变，道亦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不变；迁之所谓法者，政也，政必逐乎情与势。而迁近己而俗变相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类，论卑而易行，乃情之不谋而同，势之往而不反者也。故迁之言，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亦圣人所不易也。其消学者以不道秦事为耳食，盖深感世变而诡其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辞，以志痛与！（《望溪先生文集》卷二《读史》《书史记六国年表序后》）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【汪越】读《六国表》以秦为主，周之后，汉之先，《序》所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谓因《秦纪》，踵《春秋》后，表六国时事是也。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冠周于上，周虽衰，未亡也，至赧王五十九年卒而绝。不即予秦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者，秦未并天下也。盖阙不书王者三十三年。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东周、西周不书王，以自贬为君，卑若县鄙，不成王也。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周无事可书，书齐威王朝周，两书贺秦，书致胙于秦，书诸侯会</w:t>
                      </w:r>
                      <w:r>
                        <w:rPr>
                          <w:sz w:val="26"/>
                          <w:color w:val="000000"/>
                        </w:rPr>
                        <w:t xml:space="preserve">致伯秦，秦代周之征也。书九鼎震，亡征也。书王子定奔晋，王室难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也。书东周惠公薨，自贬也。于秦表则书曰天子致胙，曰天子致伯，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9613900</wp:posOffset>
                </wp:positionV>
                <wp:extent cx="5219700" cy="482600"/>
                <wp:effectExtent l="0" t="0" r="635" b="14605"/>
                <wp:wrapSquare wrapText="bothSides"/>
                <wp:docPr id="2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68" style="position:absolute;left:0pt;margin-left:329.0pt;margin-top:757.0pt;height:38.0pt;width:411.0pt;z-index:639009376882798829;mso-width-relative:page;mso-height-relative:page;mso-position-vertical-relative:page;mso-position-horizontal-relative:page;" coordsize="21600,21600" o:spid="_x0000_s2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9664700</wp:posOffset>
                </wp:positionV>
                <wp:extent cx="508000" cy="406400"/>
                <wp:effectExtent l="0" t="0" r="635" b="14605"/>
                <wp:wrapSquare wrapText="bothSides"/>
                <wp:docPr id="2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6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69" name="New Bitmap Image.jpg"/>
                                          <pic:cNvPicPr/>
                                        </pic:nvPicPr>
                                        <pic:blipFill>
                                          <a:blip r:embed="Re90dff2f386940c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1" style="position:absolute;left:0pt;margin-left:472.0pt;margin-top:761.0pt;height:32.0pt;width:40.0pt;z-index:639009376882799862;mso-width-relative:page;mso-height-relative:page;mso-position-vertical-relative:page;mso-position-horizontal-relative:page;" coordsize="21600,21600" o:spid="_x0000_s2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6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69" name="New Bitmap Image.jpg"/>
                                    <pic:cNvPicPr/>
                                  </pic:nvPicPr>
                                  <pic:blipFill>
                                    <a:blip r:embed="Re90dff2f386940c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787400</wp:posOffset>
                </wp:positionV>
                <wp:extent cx="469900" cy="254000"/>
                <wp:effectExtent l="0" t="0" r="635" b="14605"/>
                <wp:wrapSquare wrapText="bothSides"/>
                <wp:docPr id="2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3" style="position:absolute;left:0pt;margin-left:483.0pt;margin-top:62.0pt;height:20.0pt;width:37.0pt;z-index:639009376882800231;mso-width-relative:page;mso-height-relative:page;mso-position-vertical-relative:page;mso-position-horizontal-relative:page;" coordsize="21600,21600" o:spid="_x0000_s2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40" w:footer="1320"/>
          <w:pgSz w:w="11900" w:h="16840" w:orient="portrait"/>
          <w:headerReference w:type="default" r:id="R32b9ec7a43274159"/>
          <w:footerReference w:type="default" r:id="Ra90adf8f41d6440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1193800</wp:posOffset>
                </wp:positionV>
                <wp:extent cx="5753100" cy="8407400"/>
                <wp:effectExtent l="0" t="0" r="635" b="14605"/>
                <wp:wrapSquare wrapText="bothSides"/>
                <wp:docPr id="2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曰诸侯毕贺，日会诸侯于泽，朝天子，曰天子贺，曰天子致文、武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胙，皆以伤王室而必正其名也。曰取西周王，曰吕不韦取东西周，周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始亡，然不于周书者，不予秦之灭周也。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表秦详于六国何也？秦自为一代之别，故置官书，为赋书，作上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下畤书，堑河筑城书，为县书，开阡陌书，令吏带剑、为县有秩史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书，行钱书，初腊书，置丞相书，初置三川郡书，初置东郡书，百姓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纳粟拜爵书，天下大酺书，俱在始皇并天下三十八年前。盖先王封建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井田周官周礼，已尽湮于是矣。此太史公微意也。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秦灭六国，以六国自相灭也。表于攻伐，拔地、纳地，助击、助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灭俱详载，合观之，可以见秦并天下之大机焉。（《读史记十表》）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【徐克范】读《六国表》，见当日诸侯战秦者，不过泄一朝之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忿，媚秦者，第以偷旦夕之安，未见有能自强为天吏者。观汉高祖约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法三章，天下归心，则孟子仁者无敌之言，实可见诸事效，非迂阔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也。论者不探其本，徒咎六国之不能合力以拒秦，于当日事理事情事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势，均未之得也。（《读史记十表补》）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【牛运震】战国七雄，独秦最强，六国皆为秦所并。又六国时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事多见于《秦纪》，故《年表》总论以《秦纪》发端，以《秦纪》收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结，中间以秦取天下为主，而以六国事夹说带叙，归于权变诈谋，以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为俗变议卑，亦有可采，殆有痛于中而为是不得已之论，然而世变可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睹矣。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“然战国之权变亦有可颇采者”云云，至“此与以耳食无异，悲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夫”，按此望溪方氏以为诡辞，以志痛然，亦至论也。试问自汉以迄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今日，郡县田制官名法律，何一不本秦氏，所谓法后王者，不已信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欤！而其笔致疏宕纡回，中间转顿开阖，迥不犹人，此亦太史公至文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也。（《史记评注》卷三《六国年表》）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【钱大昕】《十二诸侯年表》始于共和，共和以前，则《三代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5" style="position:absolute;left:0pt;margin-left:69.0pt;margin-top:94.0pt;height:662.0pt;width:453.0pt;z-index:639009376883056008;mso-width-relative:page;mso-height-relative:page;mso-position-vertical-relative:page;mso-position-horizontal-relative:page;" coordsize="21600,21600" o:spid="_x0000_s2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曰诸侯毕贺，日会诸侯于泽，朝天子，曰天子贺，曰天子致文、武</w:t>
                      </w:r>
                      <w:r>
                        <w:rPr>
                          <w:sz w:val="26"/>
                          <w:color w:val="000000"/>
                        </w:rPr>
                        <w:t xml:space="preserve">胙，皆以伤王室而必正其名也。曰取西周王，曰吕不韦取东西周，周</w:t>
                      </w:r>
                      <w:r>
                        <w:rPr>
                          <w:sz w:val="26"/>
                          <w:color w:val="000000"/>
                        </w:rPr>
                        <w:t xml:space="preserve">始亡，然不于周书者，不予秦之灭周也。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表秦详于六国何也？秦自为一代之别，故置官书，为赋书，作上</w:t>
                      </w:r>
                      <w:r>
                        <w:rPr>
                          <w:sz w:val="26"/>
                          <w:color w:val="000000"/>
                        </w:rPr>
                        <w:t xml:space="preserve">下畤书，堑河筑城书，为县书，开阡陌书，令吏带剑、为县有秩史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书，行钱书，初腊书，置丞相书，初置三川郡书，初置东郡书，百姓</w:t>
                      </w:r>
                      <w:r>
                        <w:rPr>
                          <w:sz w:val="26"/>
                          <w:color w:val="000000"/>
                        </w:rPr>
                        <w:t xml:space="preserve">纳粟拜爵书，天下大酺书，俱在始皇并天下三十八年前。盖先王封建</w:t>
                      </w:r>
                      <w:r>
                        <w:rPr>
                          <w:sz w:val="26"/>
                          <w:color w:val="000000"/>
                        </w:rPr>
                        <w:t xml:space="preserve">井田周官周礼，已尽湮于是矣。此太史公微意也。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秦灭六国，以六国自相灭也。表于攻伐，拔地、纳地，助击、助</w:t>
                      </w:r>
                      <w:r>
                        <w:rPr>
                          <w:sz w:val="26"/>
                          <w:color w:val="000000"/>
                        </w:rPr>
                        <w:t xml:space="preserve">灭俱详载，合观之，可以见秦并天下之大机焉。（《读史记十表》）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【徐克范】读《六国表》，见当日诸侯战秦者，不过泄一朝之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忿，媚秦者，第以偷旦夕之安，未见有能自强为天吏者。观汉高祖约</w:t>
                      </w:r>
                      <w:r>
                        <w:rPr>
                          <w:sz w:val="26"/>
                          <w:color w:val="000000"/>
                        </w:rPr>
                        <w:t xml:space="preserve">法三章，天下归心，则孟子仁者无敌之言，实可见诸事效，非迂阔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也。论者不探其本，徒咎六国之不能合力以拒秦，于当日事理事情事</w:t>
                      </w:r>
                      <w:r>
                        <w:rPr>
                          <w:sz w:val="26"/>
                          <w:color w:val="000000"/>
                        </w:rPr>
                        <w:t xml:space="preserve">势，均未之得也。（《读史记十表补》）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【牛运震】战国七雄，独秦最强，六国皆为秦所并。又六国时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事多见于《秦纪》，故《年表》总论以《秦纪》发端，以《秦纪》收</w:t>
                      </w:r>
                      <w:r>
                        <w:rPr>
                          <w:sz w:val="26"/>
                          <w:color w:val="000000"/>
                        </w:rPr>
                        <w:t xml:space="preserve">结，中间以秦取天下为主，而以六国事夹说带叙，归于权变诈谋，以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为俗变议卑，亦有可采，殆有痛于中而为是不得已之论，然而世变可</w:t>
                      </w:r>
                      <w:r>
                        <w:rPr>
                          <w:sz w:val="26"/>
                          <w:color w:val="000000"/>
                        </w:rPr>
                        <w:t xml:space="preserve">睹矣。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“然战国之权变亦有可颇采者”云云，至“此与以耳食无异，悲</w:t>
                      </w:r>
                      <w:r>
                        <w:rPr>
                          <w:sz w:val="26"/>
                          <w:color w:val="000000"/>
                        </w:rPr>
                        <w:t xml:space="preserve">夫”，按此望溪方氏以为诡辞，以志痛然，亦至论也。试问自汉以迄</w:t>
                      </w:r>
                      <w:r>
                        <w:rPr>
                          <w:sz w:val="26"/>
                          <w:color w:val="000000"/>
                        </w:rPr>
                        <w:t xml:space="preserve">今日，郡县田制官名法律，何一不本秦氏，所谓法后王者，不已信</w:t>
                      </w:r>
                      <w:r>
                        <w:rPr>
                          <w:sz w:val="26"/>
                          <w:color w:val="000000"/>
                        </w:rPr>
                        <w:t xml:space="preserve">欤！而其笔致疏宕纡回，中间转顿开阖，迥不犹人，此亦太史公至文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也。（《史记评注》卷三《六国年表》）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【钱大昕】《十二诸侯年表》始于共和，共和以前，则《三代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2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27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76" name="New Bitmap Image.jpg"/>
                                          <pic:cNvPicPr/>
                                        </pic:nvPicPr>
                                        <pic:blipFill>
                                          <a:blip r:embed="Rea54b1b014584bf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78" style="position:absolute;left:0pt;margin-left:76.0pt;margin-top:760.0pt;height:32.0pt;width:40.0pt;z-index:639009376883057277;mso-width-relative:page;mso-height-relative:page;mso-position-vertical-relative:page;mso-position-horizontal-relative:page;" coordsize="21600,21600" o:spid="_x0000_s2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27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76" name="New Bitmap Image.jpg"/>
                                    <pic:cNvPicPr/>
                                  </pic:nvPicPr>
                                  <pic:blipFill>
                                    <a:blip r:embed="Rea54b1b014584bf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9613900</wp:posOffset>
                </wp:positionV>
                <wp:extent cx="1943100" cy="444500"/>
                <wp:effectExtent l="0" t="0" r="635" b="14605"/>
                <wp:wrapSquare wrapText="bothSides"/>
                <wp:docPr id="2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0" style="position:absolute;left:0pt;margin-left:116.0pt;margin-top:757.0pt;height:35.0pt;width:153.0pt;z-index:639009376883057620;mso-width-relative:page;mso-height-relative:page;mso-position-vertical-relative:page;mso-position-horizontal-relative:page;" coordsize="21600,21600" o:spid="_x0000_s2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736600</wp:posOffset>
                </wp:positionV>
                <wp:extent cx="2032000" cy="317500"/>
                <wp:effectExtent l="0" t="0" r="635" b="14605"/>
                <wp:wrapSquare wrapText="bothSides"/>
                <wp:docPr id="2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2" style="position:absolute;left:0pt;margin-left:66.0pt;margin-top:58.0pt;height:25.0pt;width:160.0pt;z-index:639009376883057955;mso-width-relative:page;mso-height-relative:page;mso-position-vertical-relative:page;mso-position-horizontal-relative:page;" coordsize="21600,21600" o:spid="_x0000_s2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0c4927a5c14c40bd"/>
          <w:footerReference w:type="default" r:id="R4ee53a7a0fee4e8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1155700</wp:posOffset>
                </wp:positionV>
                <wp:extent cx="5575300" cy="8394700"/>
                <wp:effectExtent l="0" t="0" r="635" b="14605"/>
                <wp:wrapSquare wrapText="bothSides"/>
                <wp:docPr id="2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世表》纪之，终于周敬王四十三年，其时惟陈、曹先亡耳。史公以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《六国表》继之，晋、卫附于魏，郑附于韩，鲁、蔡附于楚，宋附于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齐，各述其后事以续前表，文简而法密矣。三家分晋，魏得晋之故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都，故魏人自称晋国，而韩、赵则否，史公以晋附魏，盖以此。（《廿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二史考异》卷二《史记二》）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【蒋湘南】	《表》中本七国而但称六国何也？《表》为六国作，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而所据者《秦纪》，故内秦而判之于六国外也。首曰读《秦纪》，中曰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独有《秦纪》，末曰余于是因《秦纪》，三处皆特笔，恶秦之烧诸史而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恕秦之灭六国也。秦灭六国，天下罪之，太史公何以恕之？六国惟燕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无大恶，若齐若韩若赵魏，皆篡弑之贼，楚又猾夏之蛮也，黄农唐虞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夏商之裔，久为六国所并，周天子不能讨，而秦代诛之，秦何罪于天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下乎！秦之暴戾甚于六国，不为天下所喜，太史公遂疑其有天助，先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举西畴以证于封国之初，继举禹、汤、周、汉以证于称帝之后，其意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以为秦无德而竟代周，非天助而何！不知秦何能代周，汉乃代周者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也。天借秦之暴以扫除六国，又借项羽之暴以扫除秦，而后举而授之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汉。史称高帝仁而爱人，又曰宽大长者，孟子所谓不嗜杀人者能一之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是也，天命乌在秦哉！太史公为秦始皇作本纪，并其先世僻在西戎者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亦称本纪而不称世家，盖以天助归之而自乱其例，误矣！（《七经楼文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钞》卷三《读史记六国表书后》）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甚矣，迂儒之不知时变也！三代以上，圣王之制，封建、井田、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学校三者，相维而后，天下可治。周室东迁以后，其制亦渐变矣。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《春秋传》所载列国贤大夫，皆出于世卿，未有由乡校崛起者，即孔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门弟子，但为家臣而已，是学校之制变也。齐作轨里连乡，晋作州兵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作三军，鲁作邱甲税亩，他国当各有改作而未著于史，是井田之制变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也。强吞弱，大食小，卿分国，是封建之制变也。天子拥空名于上，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而悍侯权臣，犹知凛王章畏礼义，一言折服，遂敛其虐，则先王仁义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之教，沦肌洽髓数百年而未澌灭也。至于战国，而先王之泽湮矣。嗜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利不信，虽以周公、孔子治之，亦未能骤复三代之制，其必斟酌时会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4" style="position:absolute;left:0pt;margin-left:73.0pt;margin-top:91.0pt;height:661.0pt;width:439.0pt;z-index:639009376883318897;mso-width-relative:page;mso-height-relative:page;mso-position-vertical-relative:page;mso-position-horizontal-relative:page;" coordsize="21600,21600" o:spid="_x0000_s2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世表》纪之，终于周敬王四十三年，其时惟陈、曹先亡耳。史公以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《六国表》继之，晋、卫附于魏，郑附于韩，鲁、蔡附于楚，宋附于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齐，各述其后事以续前表，文简而法密矣。三家分晋，魏得晋之故</w:t>
                      </w:r>
                      <w:r>
                        <w:rPr>
                          <w:sz w:val="26"/>
                          <w:color w:val="000000"/>
                        </w:rPr>
                        <w:t xml:space="preserve">都，故魏人自称晋国，而韩、赵则否，史公以晋附魏，盖以此。（《廿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二史考异》卷二《史记二》）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【蒋湘南】	《表》中本七国而但称六国何也？《表》为六国作，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而所据者《秦纪》，故内秦而判之于六国外也。首曰读《秦纪》，中曰</w:t>
                      </w:r>
                      <w:r>
                        <w:rPr>
                          <w:sz w:val="26"/>
                          <w:color w:val="000000"/>
                        </w:rPr>
                        <w:t xml:space="preserve">独有《秦纪》，末曰余于是因《秦纪》，三处皆特笔，恶秦之烧诸史而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恕秦之灭六国也。秦灭六国，天下罪之，太史公何以恕之？六国惟燕</w:t>
                      </w:r>
                      <w:r>
                        <w:rPr>
                          <w:sz w:val="26"/>
                          <w:color w:val="000000"/>
                        </w:rPr>
                        <w:t xml:space="preserve">无大恶，若齐若韩若赵魏，皆篡弑之贼，楚又猾夏之蛮也，黄农唐虞</w:t>
                      </w:r>
                      <w:r>
                        <w:rPr>
                          <w:sz w:val="26"/>
                          <w:color w:val="000000"/>
                        </w:rPr>
                        <w:t xml:space="preserve">夏商之裔，久为六国所并，周天子不能讨，而秦代诛之，秦何罪于天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下乎！秦之暴戾甚于六国，不为天下所喜，太史公遂疑其有天助，先</w:t>
                      </w:r>
                      <w:r>
                        <w:rPr>
                          <w:sz w:val="26"/>
                          <w:color w:val="000000"/>
                        </w:rPr>
                        <w:t xml:space="preserve">举西畴以证于封国之初，继举禹、汤、周、汉以证于称帝之后，其意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以为秦无德而竟代周，非天助而何！不知秦何能代周，汉乃代周者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也。天借秦之暴以扫除六国，又借项羽之暴以扫除秦，而后举而授之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汉。史称高帝仁而爱人，又曰宽大长者，孟子所谓不嗜杀人者能一之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是也，天命乌在秦哉！太史公为秦始皇作本纪，并其先世僻在西戎者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亦称本纪而不称世家，盖以天助归之而自乱其例，误矣！（《七经楼文</w:t>
                      </w:r>
                      <w:r>
                        <w:rPr>
                          <w:sz w:val="26"/>
                          <w:color w:val="000000"/>
                        </w:rPr>
                        <w:t xml:space="preserve">钞》卷三《读史记六国表书后》）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甚矣，迂儒之不知时变也！三代以上，圣王之制，封建、井田、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学校三者，相维而后，天下可治。周室东迁以后，其制亦渐变矣。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《春秋传》所载列国贤大夫，皆出于世卿，未有由乡校崛起者，即孔</w:t>
                      </w:r>
                      <w:r>
                        <w:rPr>
                          <w:sz w:val="26"/>
                          <w:color w:val="000000"/>
                        </w:rPr>
                        <w:t xml:space="preserve">门弟子，但为家臣而已，是学校之制变也。齐作轨里连乡，晋作州兵</w:t>
                      </w:r>
                      <w:r>
                        <w:rPr>
                          <w:sz w:val="26"/>
                          <w:color w:val="000000"/>
                        </w:rPr>
                        <w:t xml:space="preserve">作三军，鲁作邱甲税亩，他国当各有改作而未著于史，是井田之制变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也。强吞弱，大食小，卿分国，是封建之制变也。天子拥空名于上，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而悍侯权臣，犹知凛王章畏礼义，一言折服，遂敛其虐，则先王仁义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之教，沦肌洽髓数百年而未澌灭也。至于战国，而先王之泽湮矣。嗜</w:t>
                      </w:r>
                      <w:r>
                        <w:rPr>
                          <w:sz w:val="26"/>
                          <w:color w:val="000000"/>
                        </w:rPr>
                        <w:t xml:space="preserve">利不信，虽以周公、孔子治之，亦未能骤复三代之制，其必斟酌时会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9563100</wp:posOffset>
                </wp:positionV>
                <wp:extent cx="5219700" cy="431800"/>
                <wp:effectExtent l="0" t="0" r="635" b="14605"/>
                <wp:wrapSquare wrapText="bothSides"/>
                <wp:docPr id="2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6" style="position:absolute;left:0pt;margin-left:330.0pt;margin-top:753.0pt;height:34.0pt;width:411.0pt;z-index:639009376883319234;mso-width-relative:page;mso-height-relative:page;mso-position-vertical-relative:page;mso-position-horizontal-relative:page;" coordsize="21600,21600" o:spid="_x0000_s2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9588500</wp:posOffset>
                </wp:positionV>
                <wp:extent cx="520700" cy="393700"/>
                <wp:effectExtent l="0" t="0" r="635" b="14605"/>
                <wp:wrapSquare wrapText="bothSides"/>
                <wp:docPr id="2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28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87" name="New Bitmap Image.jpg"/>
                                          <pic:cNvPicPr/>
                                        </pic:nvPicPr>
                                        <pic:blipFill>
                                          <a:blip r:embed="R62caba1cf29a436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89" style="position:absolute;left:0pt;margin-left:473.0pt;margin-top:755.0pt;height:31.0pt;width:41.0pt;z-index:639009376883320147;mso-width-relative:page;mso-height-relative:page;mso-position-vertical-relative:page;mso-position-horizontal-relative:page;" coordsize="21600,21600" o:spid="_x0000_s2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28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87" name="New Bitmap Image.jpg"/>
                                    <pic:cNvPicPr/>
                                  </pic:nvPicPr>
                                  <pic:blipFill>
                                    <a:blip r:embed="R62caba1cf29a436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6172200</wp:posOffset>
                </wp:positionH>
                <wp:positionV relativeFrom="page">
                  <wp:posOffset>736600</wp:posOffset>
                </wp:positionV>
                <wp:extent cx="457200" cy="254000"/>
                <wp:effectExtent l="0" t="0" r="635" b="14605"/>
                <wp:wrapSquare wrapText="bothSides"/>
                <wp:docPr id="2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1" style="position:absolute;left:0pt;margin-left:486.0pt;margin-top:58.0pt;height:20.0pt;width:36.0pt;z-index:639009376883320561;mso-width-relative:page;mso-height-relative:page;mso-position-vertical-relative:page;mso-position-horizontal-relative:page;" coordsize="21600,21600" o:spid="_x0000_s2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20" w:bottom="1380" w:left="1220" w:header="1160" w:footer="1380"/>
          <w:pgSz w:w="11900" w:h="16840" w:orient="portrait"/>
          <w:headerReference w:type="default" r:id="Rdbb176134779479a"/>
          <w:footerReference w:type="default" r:id="R3aba570873fa462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1130300</wp:posOffset>
                </wp:positionV>
                <wp:extent cx="5588000" cy="8369300"/>
                <wp:effectExtent l="0" t="0" r="635" b="14605"/>
                <wp:wrapSquare wrapText="bothSides"/>
                <wp:docPr id="2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变而通之无疑也。秦人以虎狼之威，鞭挞万里，以为一人坐制，可以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久安。论者谓其灭先王之法，实则因战国之陋耳。汉因秦制，始则法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令疏阔，继则王霸杂用，后世有天下者，但能损益秦汉以为治，若变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法用古，未有不乱者，太史公所谓世异变，成功大也。秦人之毒天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下，不得不为罪魁，其利后世，不得不为功首。功有二大端，一曰华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夷皆读《诗》《书》，一曰匹夫得为天子，二者皆封建之世之所无也。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封建之世，国各有君，君各有制，人亦可各自为学。秦以后则不然，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东至朝鲜，西至氐羌，南至日南，北至辽塞，无不读孔子之书，遵一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王之制，同文之盛，著述无私，此非废封建而能然耶？封建之世，无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土不王，故天子必起于列侯，若戎狄内侵，尤为不便。秦以后则不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然。汉、明之祖，金、元之君，皆可以膺天命主中国，此非废封建而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能然耶？天之爱天下，甚矣！岂其使孔子之泽，仅被一隅，而荒服以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外所生，圣贤皆弃而不用哉？三代之运已终，一统之局非变，因生始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皇，以雄才大创之，而儒者犹以灭古为始皇罪也。世异变，成功大，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非迂儒所能知矣。（《七经楼文钞》卷三《再书史记六国表后》）</w:t>
                            </w:r>
                          </w:p>
                          <w:p>
                            <w:pPr>
                              <w:spacing w:after="4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【潘永季】《六国年表》八格，周、秦、魏、韩、赵、楚、燕、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齐。秦继周，而此篇据《秦记》，故挈秦于六国之先，至始皇二十六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年，灭六国，并天下。独纪秦年讫二世者，案《表》二世三年，书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“诸侯入秦，子婴为项羽所杀，寻诛羽，天下属汉”，以明统也。（《读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史记札记》）</w:t>
                            </w:r>
                          </w:p>
                          <w:p>
                            <w:pPr>
                              <w:spacing w:after="39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【齐树楷】	《六国表》非为六国，只以显并于强秦之迹。（《史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记意·六国表第三》）</w:t>
                            </w:r>
                          </w:p>
                          <w:p>
                            <w:pPr>
                              <w:spacing w:after="19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秦楚之际月表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【司马贞】张晏曰：“时天下未定，参错变易，不可以年记，故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列其月。”今按：秦楚之际，扰攘僭篡，运数又促，故以月纪事名表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3" style="position:absolute;left:0pt;margin-left:67.0pt;margin-top:89.0pt;height:659.0pt;width:440.0pt;z-index:639009376883636974;mso-width-relative:page;mso-height-relative:page;mso-position-vertical-relative:page;mso-position-horizontal-relative:page;" coordsize="21600,21600" o:spid="_x0000_s2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变而通之无疑也。秦人以虎狼之威，鞭挞万里，以为一人坐制，可以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久安。论者谓其灭先王之法，实则因战国之陋耳。汉因秦制，始则法</w:t>
                      </w:r>
                      <w:r>
                        <w:rPr>
                          <w:sz w:val="26"/>
                          <w:color w:val="000000"/>
                        </w:rPr>
                        <w:t xml:space="preserve">令疏阔，继则王霸杂用，后世有天下者，但能损益秦汉以为治，若变</w:t>
                      </w:r>
                      <w:r>
                        <w:rPr>
                          <w:sz w:val="26"/>
                          <w:color w:val="000000"/>
                        </w:rPr>
                        <w:t xml:space="preserve">法用古，未有不乱者，太史公所谓世异变，成功大也。秦人之毒天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下，不得不为罪魁，其利后世，不得不为功首。功有二大端，一曰华</w:t>
                      </w:r>
                      <w:r>
                        <w:rPr>
                          <w:sz w:val="26"/>
                          <w:color w:val="000000"/>
                        </w:rPr>
                        <w:t xml:space="preserve">夷皆读《诗》《书》，一曰匹夫得为天子，二者皆封建之世之所无也。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封建之世，国各有君，君各有制，人亦可各自为学。秦以后则不然，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东至朝鲜，西至氐羌，南至日南，北至辽塞，无不读孔子之书，遵一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王之制，同文之盛，著述无私，此非废封建而能然耶？封建之世，无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土不王，故天子必起于列侯，若戎狄内侵，尤为不便。秦以后则不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然。汉、明之祖，金、元之君，皆可以膺天命主中国，此非废封建而</w:t>
                      </w:r>
                      <w:r>
                        <w:rPr>
                          <w:sz w:val="26"/>
                          <w:color w:val="000000"/>
                        </w:rPr>
                        <w:t xml:space="preserve">能然耶？天之爱天下，甚矣！岂其使孔子之泽，仅被一隅，而荒服以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外所生，圣贤皆弃而不用哉？三代之运已终，一统之局非变，因生始</w:t>
                      </w:r>
                      <w:r>
                        <w:rPr>
                          <w:sz w:val="26"/>
                          <w:color w:val="000000"/>
                        </w:rPr>
                        <w:t xml:space="preserve">皇，以雄才大创之，而儒者犹以灭古为始皇罪也。世异变，成功大，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非迂儒所能知矣。（《七经楼文钞》卷三《再书史记六国表后》）</w:t>
                      </w:r>
                    </w:p>
                    <w:p>
                      <w:pPr>
                        <w:spacing w:after="4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【潘永季】《六国年表》八格，周、秦、魏、韩、赵、楚、燕、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齐。秦继周，而此篇据《秦记》，故挈秦于六国之先，至始皇二十六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年，灭六国，并天下。独纪秦年讫二世者，案《表》二世三年，书</w:t>
                      </w:r>
                      <w:r>
                        <w:rPr>
                          <w:sz w:val="26"/>
                          <w:color w:val="000000"/>
                        </w:rPr>
                        <w:t xml:space="preserve">“诸侯入秦，子婴为项羽所杀，寻诛羽，天下属汉”，以明统也。（《读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史记札记》）</w:t>
                      </w:r>
                    </w:p>
                    <w:p>
                      <w:pPr>
                        <w:spacing w:after="39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【齐树楷】	《六国表》非为六国，只以显并于强秦之迹。（《史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记意·六国表第三》）</w:t>
                      </w:r>
                    </w:p>
                    <w:p>
                      <w:pPr>
                        <w:spacing w:after="19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秦楚之际月表</w:t>
                      </w:r>
                    </w:p>
                    <w:p>
                      <w:pPr>
                        <w:spacing w:line="420" w:lineRule="exact"/>
                        <w:ind w:left="160"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【司马贞】张晏曰：“时天下未定，参错变易，不可以年记，故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列其月。”今按：秦楚之际，扰攘僭篡，运数又促，故以月纪事名表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9563100</wp:posOffset>
                </wp:positionV>
                <wp:extent cx="520700" cy="406400"/>
                <wp:effectExtent l="0" t="0" r="635" b="14605"/>
                <wp:wrapSquare wrapText="bothSides"/>
                <wp:docPr id="2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2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94" name="New Bitmap Image.jpg"/>
                                          <pic:cNvPicPr/>
                                        </pic:nvPicPr>
                                        <pic:blipFill>
                                          <a:blip r:embed="Rfbbe33fdaa24497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6" style="position:absolute;left:0pt;margin-left:72.0pt;margin-top:753.0pt;height:32.0pt;width:41.0pt;z-index:639009376883640768;mso-width-relative:page;mso-height-relative:page;mso-position-vertical-relative:page;mso-position-horizontal-relative:page;" coordsize="21600,21600" o:spid="_x0000_s2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2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294" name="New Bitmap Image.jpg"/>
                                    <pic:cNvPicPr/>
                                  </pic:nvPicPr>
                                  <pic:blipFill>
                                    <a:blip r:embed="Rfbbe33fdaa24497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9537700</wp:posOffset>
                </wp:positionV>
                <wp:extent cx="1943100" cy="431800"/>
                <wp:effectExtent l="0" t="0" r="635" b="14605"/>
                <wp:wrapSquare wrapText="bothSides"/>
                <wp:docPr id="2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298" style="position:absolute;left:0pt;margin-left:113.0pt;margin-top:751.0pt;height:34.0pt;width:153.0pt;z-index:639009376883641967;mso-width-relative:page;mso-height-relative:page;mso-position-vertical-relative:page;mso-position-horizontal-relative:page;" coordsize="21600,21600" o:spid="_x0000_s2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673100</wp:posOffset>
                </wp:positionV>
                <wp:extent cx="5676900" cy="304800"/>
                <wp:effectExtent l="0" t="0" r="635" b="14605"/>
                <wp:wrapSquare wrapText="bothSides"/>
                <wp:docPr id="2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编 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0" style="position:absolute;left:0pt;margin-left:66.0pt;margin-top:53.0pt;height:24.0pt;width:447.0pt;z-index:639009376883643444;mso-width-relative:page;mso-height-relative:page;mso-position-vertical-relative:page;mso-position-horizontal-relative:page;" coordsize="21600,21600" o:spid="_x0000_s3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</w:t>
                      </w: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编 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00" w:right="1220" w:bottom="1400" w:left="1220" w:header="1080" w:footer="1400"/>
          <w:pgSz w:w="11900" w:h="16840" w:orient="portrait"/>
          <w:headerReference w:type="default" r:id="R1f443c91e8bc4674"/>
          <w:footerReference w:type="default" r:id="R7d7f87346b7a43f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1016000</wp:posOffset>
                </wp:positionH>
                <wp:positionV relativeFrom="page">
                  <wp:posOffset>1168400</wp:posOffset>
                </wp:positionV>
                <wp:extent cx="5549900" cy="8369300"/>
                <wp:effectExtent l="0" t="0" r="635" b="14605"/>
                <wp:wrapSquare wrapText="bothSides"/>
                <wp:docPr id="3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也。（《史记索隐·秦楚之际月表》）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60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	《秦楚月表》首尾八年事，诸侯王自立者六国，项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王所立者十四国，汉王所立者七国。故楚一也，若陈涉，若襄强、景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驹，若怀王，若项羽，若韩信，凡五易姓也。齐一也，若田儋，若韩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信，凡二易姓也。赵一也，若武臣，若赵歇，若张耳，凡三易姓也。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燕一也，若韩广，若臧荼，若卢绾，凡三易姓也。韩一也，若韩成，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若郑昌，凡二易姓也。魏梁一也，若魏咎，若彭越，凡二易姓也。又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有国亡而复封者，若张耳，若英布；国徙而更封者，若吴芮，若韩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信。其兴废存亡岁月不啻旦暮者，有国者监之。（《陈评史记》卷十六）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【刘城】《秦楚之际月表》，除秦以月纪矣，赵、魏、齐之所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谓一、二、三以至二十、三十者，如《史记》中之卷之一、二、三，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及《汉书》某帝纪之一、二、三，某志某传之上、中、下。因上有秦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月，而此姑次第之，以便省览，非有意义系乎中也。及义帝元年以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后，则楚分为四，赵、齐诸国皆剖析分王诸人矣。其始分王者，则复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以一二次第之，起而仍前之人王者，则以二十七接前二十六，以二十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接前十九，以三十一接前三十，故可推观也。惟汉则以二月、三月接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前正月，尊汉故也，且以与上格义帝之月相应。至汉王十月羽灭义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帝，无十二矣，而汉仍以月次至十二月，又以正月起至五年之二月汉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王始称皇帝耳。至诸国之所称一、二、三者，依然自为次第，亦不以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汉之月论也。惟中有汉之年月书于前，而空格中又书年月后于汉者凡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二。如三年一月在楚项格中者，已为汉之四年正月，而二年一月、三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年一月在韩王信格中者，各后于汉一年，此不易解，岂楚、韩不用汉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朔邪？何于此特见书也，俟再思之。（《峄桐文集》卷八《书秦楚之际月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表后》）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【汪越】读《秦楚之际月表》以汉为主。《六国表》末已书天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下属汉，明正统也。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2" style="position:absolute;left:0pt;margin-left:80.0pt;margin-top:92.0pt;height:659.0pt;width:437.0pt;z-index:639009376883997790;mso-width-relative:page;mso-height-relative:page;mso-position-vertical-relative:page;mso-position-horizontal-relative:page;" coordsize="21600,21600" o:spid="_x0000_s3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也。（《史记索隐·秦楚之际月表》）</w:t>
                      </w:r>
                    </w:p>
                    <w:p>
                      <w:pPr>
                        <w:spacing w:after="280" w:line="420" w:lineRule="exact"/>
                        <w:ind w:firstLine="60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	《秦楚月表》首尾八年事，诸侯王自立者六国，项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王所立者十四国，汉王所立者七国。故楚一也，若陈涉，若襄强、景</w:t>
                      </w:r>
                      <w:r>
                        <w:rPr>
                          <w:sz w:val="26"/>
                          <w:color w:val="000000"/>
                        </w:rPr>
                        <w:t xml:space="preserve">驹，若怀王，若项羽，若韩信，凡五易姓也。齐一也，若田儋，若韩</w:t>
                      </w:r>
                      <w:r>
                        <w:rPr>
                          <w:sz w:val="26"/>
                          <w:color w:val="000000"/>
                        </w:rPr>
                        <w:t xml:space="preserve">信，凡二易姓也。赵一也，若武臣，若赵歇，若张耳，凡三易姓也。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燕一也，若韩广，若臧荼，若卢绾，凡三易姓也。韩一也，若韩成，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若郑昌，凡二易姓也。魏梁一也，若魏咎，若彭越，凡二易姓也。又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有国亡而复封者，若张耳，若英布；国徙而更封者，若吴芮，若韩</w:t>
                      </w:r>
                      <w:r>
                        <w:rPr>
                          <w:sz w:val="26"/>
                          <w:color w:val="000000"/>
                        </w:rPr>
                        <w:t xml:space="preserve">信。其兴废存亡岁月不啻旦暮者，有国者监之。（《陈评史记》卷十六）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【刘城】《秦楚之际月表》，除秦以月纪矣，赵、魏、齐之所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谓一、二、三以至二十、三十者，如《史记》中之卷之一、二、三，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及《汉书》某帝纪之一、二、三，某志某传之上、中、下。因上有秦</w:t>
                      </w:r>
                      <w:r>
                        <w:rPr>
                          <w:sz w:val="26"/>
                          <w:color w:val="000000"/>
                        </w:rPr>
                        <w:t xml:space="preserve">月，而此姑次第之，以便省览，非有意义系乎中也。及义帝元年以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后，则楚分为四，赵、齐诸国皆剖析分王诸人矣。其始分王者，则复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以一二次第之，起而仍前之人王者，则以二十七接前二十六，以二十</w:t>
                      </w:r>
                      <w:r>
                        <w:rPr>
                          <w:sz w:val="26"/>
                          <w:color w:val="000000"/>
                        </w:rPr>
                        <w:t xml:space="preserve">接前十九，以三十一接前三十，故可推观也。惟汉则以二月、三月接</w:t>
                      </w:r>
                      <w:r>
                        <w:rPr>
                          <w:sz w:val="26"/>
                          <w:color w:val="000000"/>
                        </w:rPr>
                        <w:t xml:space="preserve">前正月，尊汉故也，且以与上格义帝之月相应。至汉王十月羽灭义</w:t>
                      </w:r>
                      <w:r>
                        <w:rPr>
                          <w:sz w:val="26"/>
                          <w:color w:val="000000"/>
                        </w:rPr>
                        <w:t xml:space="preserve">帝，无十二矣，而汉仍以月次至十二月，又以正月起至五年之二月汉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王始称皇帝耳。至诸国之所称一、二、三者，依然自为次第，亦不以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汉之月论也。惟中有汉之年月书于前，而空格中又书年月后于汉者凡</w:t>
                      </w:r>
                      <w:r>
                        <w:rPr>
                          <w:sz w:val="26"/>
                          <w:color w:val="000000"/>
                        </w:rPr>
                        <w:t xml:space="preserve">二。如三年一月在楚项格中者，已为汉之四年正月，而二年一月、三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年一月在韩王信格中者，各后于汉一年，此不易解，岂楚、韩不用汉</w:t>
                      </w:r>
                      <w:r>
                        <w:rPr>
                          <w:sz w:val="26"/>
                          <w:color w:val="000000"/>
                        </w:rPr>
                        <w:t xml:space="preserve">朔邪？何于此特见书也，俟再思之。（《峄桐文集》卷八《书秦楚之际月</w:t>
                      </w:r>
                      <w:r>
                        <w:rPr>
                          <w:sz w:val="26"/>
                          <w:color w:val="000000"/>
                        </w:rPr>
                        <w:t xml:space="preserve">表后》）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【汪越】读《秦楚之际月表》以汉为主。《六国表》末已书天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下属汉，明正统也。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9575800</wp:posOffset>
                </wp:positionV>
                <wp:extent cx="5181600" cy="431800"/>
                <wp:effectExtent l="0" t="0" r="635" b="14605"/>
                <wp:wrapSquare wrapText="bothSides"/>
                <wp:docPr id="3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4" style="position:absolute;left:0pt;margin-left:336.0pt;margin-top:754.0pt;height:34.0pt;width:408.0pt;z-index:639009376883998160;mso-width-relative:page;mso-height-relative:page;mso-position-vertical-relative:page;mso-position-horizontal-relative:page;" coordsize="21600,21600" o:spid="_x0000_s3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6083300</wp:posOffset>
                </wp:positionH>
                <wp:positionV relativeFrom="page">
                  <wp:posOffset>9601200</wp:posOffset>
                </wp:positionV>
                <wp:extent cx="495300" cy="406400"/>
                <wp:effectExtent l="0" t="0" r="635" b="14605"/>
                <wp:wrapSquare wrapText="bothSides"/>
                <wp:docPr id="3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30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05" name="New Bitmap Image.jpg"/>
                                          <pic:cNvPicPr/>
                                        </pic:nvPicPr>
                                        <pic:blipFill>
                                          <a:blip r:embed="R398c6d1bdb894a0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7" style="position:absolute;left:0pt;margin-left:479.0pt;margin-top:756.0pt;height:32.0pt;width:39.0pt;z-index:639009376883999208;mso-width-relative:page;mso-height-relative:page;mso-position-vertical-relative:page;mso-position-horizontal-relative:page;" coordsize="21600,21600" o:spid="_x0000_s3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30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05" name="New Bitmap Image.jpg"/>
                                    <pic:cNvPicPr/>
                                  </pic:nvPicPr>
                                  <pic:blipFill>
                                    <a:blip r:embed="R398c6d1bdb894a0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6299200</wp:posOffset>
                </wp:positionH>
                <wp:positionV relativeFrom="page">
                  <wp:posOffset>736600</wp:posOffset>
                </wp:positionV>
                <wp:extent cx="444500" cy="241300"/>
                <wp:effectExtent l="0" t="0" r="635" b="14605"/>
                <wp:wrapSquare wrapText="bothSides"/>
                <wp:docPr id="3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09" style="position:absolute;left:0pt;margin-left:496.0pt;margin-top:58.0pt;height:19.0pt;width:35.0pt;z-index:639009376883999607;mso-width-relative:page;mso-height-relative:page;mso-position-vertical-relative:page;mso-position-horizontal-relative:page;" coordsize="21600,21600" o:spid="_x0000_s3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40" w:bottom="1360" w:left="1240" w:header="1160" w:footer="1360"/>
          <w:pgSz w:w="11900" w:h="16840" w:orient="portrait"/>
          <w:headerReference w:type="default" r:id="R72812dd90b2a46ec"/>
          <w:footerReference w:type="default" r:id="Rf6e7ce4fbfc24b3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1473200</wp:posOffset>
                </wp:positionV>
                <wp:extent cx="5575300" cy="8089900"/>
                <wp:effectExtent l="0" t="0" r="635" b="14605"/>
                <wp:wrapSquare wrapText="bothSides"/>
                <wp:docPr id="3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读《秦楚之际月表》，当续《六国表》。观其时势，秦亡形已成，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六国灭而复起。然齐三田、韩成之外，皆非六国后也，特以六国为名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耳。项梁立怀王，羽尊之为义帝，欲以义帝为名也。且汉亦岂终臣义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帝者哉！羽杀义帝，自假汉以出师之名也。初，怀王封羽为次将，属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宋义，封沛公为武安侯，将砀郡兵，楚、汉雌雄始凑于此，而有先入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关者王之之约。当是时，诸侯受秦兵则相救，各略地以自广，志未尝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不在天下也。巨鹿之战，楚兵威震天下，诸侯皆倚楚为勍。然最先入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能亡秦者，沛公也。沛公入关，子婴降，遂除秦苛法，还军灞上，待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诸侯。项羽入关，诛子婴，坑秦降卒二十万，屠烧咸阳。诸侯未尝心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服，而主命分王，帖然听之者，徒以挟义帝为名也。太史公《月表》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进汉元年于入秦之初，夫人秦之月，犹未有汉，而表汉元年于此。又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二月项羽入秦，又一月始尊怀王为义帝，元年，沛公始王汉中，都南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郑，然则先后将牴牾欤？曰，不然也。天下不可一日无主，故秦亡则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进汉，以明有统，此太史公微意在笔墨蹊径之外者。顾史以记实，而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是时主命分王者西楚也。挟义帝以为名，则即以其名奉之，非诸侯之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得已也。夫空名何啻弁髦，然不可以假借，义无予西楚，故宁予义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帝。予义帝犹曰空名，若予西楚，则何名乎？且帝王举动，必以其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正，汉诚有天下，何必汲汲自王乎？故表汉于十八王之中者，谓纪时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事之实，且以戒后之人以数州土而盗名字者。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诸侯起，皆自王，必皆各有元年，而太史公但云《秦楚之际月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表》，以正朔为天子有天下所布。今诸侯各自王，行于其所割据之土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地而已。故不许其元而以月表，其义例严矣。惟秦未亡之先则记二世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元年，义帝诸侯所共立，则记义帝元年，实则惟汉元年为此表之主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也。·······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表言秦、楚之际，不言秦、汉之际者，秦无道，天下共亡之，汉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固灭秦，不得独言秦、汉之际也。西楚虽主命分王诸侯，与汉争天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下，西汉踣之。然汉得天下于秦及赵、齐、燕、韩、魏，非第得之于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楚也。且楚与项固非一也，陈涉初起，王楚，葛婴立襄疆亦王楚，秦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1" style="position:absolute;left:0pt;margin-left:61.0pt;margin-top:116.0pt;height:637.0pt;width:439.0pt;z-index:639009376884254520;mso-width-relative:page;mso-height-relative:page;mso-position-vertical-relative:page;mso-position-horizontal-relative:page;" coordsize="21600,21600" o:spid="_x0000_s3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读《秦楚之际月表》，当续《六国表》。观其时势，秦亡形已成，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六国灭而复起。然齐三田、韩成之外，皆非六国后也，特以六国为名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耳。项梁立怀王，羽尊之为义帝，欲以义帝为名也。且汉亦岂终臣义</w:t>
                      </w:r>
                      <w:r>
                        <w:rPr>
                          <w:sz w:val="26"/>
                          <w:color w:val="000000"/>
                        </w:rPr>
                        <w:t xml:space="preserve">帝者哉！羽杀义帝，自假汉以出师之名也。初，怀王封羽为次将，属</w:t>
                      </w:r>
                      <w:r>
                        <w:rPr>
                          <w:sz w:val="26"/>
                          <w:color w:val="000000"/>
                        </w:rPr>
                        <w:t xml:space="preserve">宋义，封沛公为武安侯，将砀郡兵，楚、汉雌雄始凑于此，而有先入</w:t>
                      </w:r>
                      <w:r>
                        <w:rPr>
                          <w:sz w:val="26"/>
                          <w:color w:val="000000"/>
                        </w:rPr>
                        <w:t xml:space="preserve">关者王之之约。当是时，诸侯受秦兵则相救，各略地以自广，志未尝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不在天下也。巨鹿之战，楚兵威震天下，诸侯皆倚楚为勍。然最先入</w:t>
                      </w:r>
                      <w:r>
                        <w:rPr>
                          <w:sz w:val="26"/>
                          <w:color w:val="000000"/>
                        </w:rPr>
                        <w:t xml:space="preserve">能亡秦者，沛公也。沛公入关，子婴降，遂除秦苛法，还军灞上，待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诸侯。项羽入关，诛子婴，坑秦降卒二十万，屠烧咸阳。诸侯未尝心</w:t>
                      </w:r>
                      <w:r>
                        <w:rPr>
                          <w:sz w:val="26"/>
                          <w:color w:val="000000"/>
                        </w:rPr>
                        <w:t xml:space="preserve">服，而主命分王，帖然听之者，徒以挟义帝为名也。太史公《月表》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进汉元年于入秦之初，夫人秦之月，犹未有汉，而表汉元年于此。又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二月项羽入秦，又一月始尊怀王为义帝，元年，沛公始王汉中，都南</w:t>
                      </w:r>
                      <w:r>
                        <w:rPr>
                          <w:sz w:val="26"/>
                          <w:color w:val="000000"/>
                        </w:rPr>
                        <w:t xml:space="preserve">郑，然则先后将牴牾欤？曰，不然也。天下不可一日无主，故秦亡则</w:t>
                      </w:r>
                      <w:r>
                        <w:rPr>
                          <w:sz w:val="26"/>
                          <w:color w:val="000000"/>
                        </w:rPr>
                        <w:t xml:space="preserve">进汉，以明有统，此太史公微意在笔墨蹊径之外者。顾史以记实，而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是时主命分王者西楚也。挟义帝以为名，则即以其名奉之，非诸侯之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得已也。夫空名何啻弁髦，然不可以假借，义无予西楚，故宁予义</w:t>
                      </w:r>
                      <w:r>
                        <w:rPr>
                          <w:sz w:val="26"/>
                          <w:color w:val="000000"/>
                        </w:rPr>
                        <w:t xml:space="preserve">帝。予义帝犹曰空名，若予西楚，则何名乎？且帝王举动，必以其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正，汉诚有天下，何必汲汲自王乎？故表汉于十八王之中者，谓纪时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事之实，且以戒后之人以数州土而盗名字者。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诸侯起，皆自王，必皆各有元年，而太史公但云《秦楚之际月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表》，以正朔为天子有天下所布。今诸侯各自王，行于其所割据之土</w:t>
                      </w:r>
                      <w:r>
                        <w:rPr>
                          <w:sz w:val="26"/>
                          <w:color w:val="000000"/>
                        </w:rPr>
                        <w:t xml:space="preserve">地而已。故不许其元而以月表，其义例严矣。惟秦未亡之先则记二世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元年，义帝诸侯所共立，则记义帝元年，实则惟汉元年为此表之主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也。·······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表言秦、楚之际，不言秦、汉之际者，秦无道，天下共亡之，汉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固灭秦，不得独言秦、汉之际也。西楚虽主命分王诸侯，与汉争天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下，西汉踣之。然汉得天下于秦及赵、齐、燕、韩、魏，非第得之于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楚也。且楚与项固非一也，陈涉初起，王楚，葛婴立襄疆亦王楚，秦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3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12" name="New Bitmap Image.jpg"/>
                                          <pic:cNvPicPr/>
                                        </pic:nvPicPr>
                                        <pic:blipFill>
                                          <a:blip r:embed="Ree444351fac1458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4" style="position:absolute;left:0pt;margin-left:66.0pt;margin-top:759.0pt;height:32.0pt;width:40.0pt;z-index:639009376884255526;mso-width-relative:page;mso-height-relative:page;mso-position-vertical-relative:page;mso-position-horizontal-relative:page;" coordsize="21600,21600" o:spid="_x0000_s3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12" name="New Bitmap Image.jpg"/>
                                    <pic:cNvPicPr/>
                                  </pic:nvPicPr>
                                  <pic:blipFill>
                                    <a:blip r:embed="Ree444351fac1458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1193800</wp:posOffset>
                </wp:positionH>
                <wp:positionV relativeFrom="page">
                  <wp:posOffset>9601200</wp:posOffset>
                </wp:positionV>
                <wp:extent cx="2108200" cy="431800"/>
                <wp:effectExtent l="0" t="0" r="635" b="14605"/>
                <wp:wrapSquare wrapText="bothSides"/>
                <wp:docPr id="3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6" style="position:absolute;left:0pt;margin-left:94.0pt;margin-top:756.0pt;height:34.0pt;width:166.0pt;z-index:639009376884255868;mso-width-relative:page;mso-height-relative:page;mso-position-vertical-relative:page;mso-position-horizontal-relative:page;" coordsize="21600,21600" o:spid="_x0000_s3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723900</wp:posOffset>
                </wp:positionV>
                <wp:extent cx="2032000" cy="317500"/>
                <wp:effectExtent l="0" t="0" r="635" b="14605"/>
                <wp:wrapSquare wrapText="bothSides"/>
                <wp:docPr id="3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18" style="position:absolute;left:0pt;margin-left:54.0pt;margin-top:57.0pt;height:25.0pt;width:160.0pt;z-index:639009376884256221;mso-width-relative:page;mso-height-relative:page;mso-position-vertical-relative:page;mso-position-horizontal-relative:page;" coordsize="21600,21600" o:spid="_x0000_s31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990600</wp:posOffset>
                </wp:positionV>
                <wp:extent cx="5029200" cy="25400"/>
                <wp:effectExtent l="0" t="0" r="635" b="14605"/>
                <wp:wrapSquare wrapText="bothSides"/>
                <wp:docPr id="3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394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0" style="position:absolute;left:0pt;margin-left:67.0pt;margin-top:78.0pt;height:2.0pt;width:396.0pt;z-index:639009376884256767;mso-width-relative:page;mso-height-relative:page;mso-position-vertical-relative:page;mso-position-horizontal-relative:page;" coordsize="21600,21600" o:spid="_x0000_s3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394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40" w:bottom="1340" w:left="1240" w:header="1200" w:footer="1340"/>
          <w:pgSz w:w="11900" w:h="16840" w:orient="portrait"/>
          <w:headerReference w:type="default" r:id="R871213a5eb3c4ab2"/>
          <w:footerReference w:type="default" r:id="R9335b7f5c936463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1206500</wp:posOffset>
                </wp:positionV>
                <wp:extent cx="5562600" cy="8407400"/>
                <wp:effectExtent l="0" t="0" r="635" b="14605"/>
                <wp:wrapSquare wrapText="bothSides"/>
                <wp:docPr id="3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嘉立景驹亦王楚，至项梁求怀王孙于民间，亦立以为怀王，王楚，其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后楚、汉相争，惟荥阳、成皋、垓下诸大战，乃独项氏耳，故亦不得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独言楚、汉之际也。（《读史记十表》）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【李晚芳】文特隽发，跌宕可喜。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此篇论汉得天下之速由于秦法为之驱除，此大圣受命，所以异于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三代圣王也，是汉家开国一篇大文字。太史公归重圣德，极力颂扬，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最得史臣大体。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开首以陈、项夹出汉家，曰“卒践”，是撇去陈、项，而独重汉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家矣。又引虞、夏、商、周、秦得天下之难，夹出汉家得天下之易，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归功于秦法驱除，虽曰人事，岂非天命哉！此篇章法颇易晓，太史公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最郑重谨慎之文。（《读史管见》卷一《秦楚之际月表序》）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【王元启】史公叙秦楚间事，当纠纷杂乱之时，犹书汉之寅月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为正，以见正朔之有在。班固特记汉事，顾下夷高祖于僭乱诸邦，余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于《汉书》中，尝极辨其非。而读史者，反欲舍而从彼，可谓去取两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无所据矣。（《秦楚之际月表》）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【钱大昕】秦二世元年。自是年七月以后，诸侯以起兵之月为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始，以次数之。项梁十三月，籍十七月，赵歇二十六月，田市十九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月，沛公二十九月，韩广三十月，魏豹十八月，韩成二十一月，皆计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月不计年也。义帝元年以后，诸侯以始封之月为一月数，至十二月即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称二年一月。如韩王信之三年一月，即楚四年十月，英布之二年一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月，即汉五年七月。而汉王独称正月者，别于诸侯也。赵歇、田市、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韩广、魏豹、韩成，皆称王已久，则仍前之月数之，而不计其年，歇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终四十八月，市终二十四月，广终三十七月，豹终三十八月，成终二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十七月。前后义例已为不伦。临江王共敖与十八王同时封，独不称二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年一月，仍称十三月，敖终于三十一月，敖子骥终于十六月，又何说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也？（《廿二史考异》卷二《史记二》）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2" style="position:absolute;left:0pt;margin-left:81.0pt;margin-top:95.0pt;height:662.0pt;width:438.0pt;z-index:639009376884527101;mso-width-relative:page;mso-height-relative:page;mso-position-vertical-relative:page;mso-position-horizontal-relative:page;" coordsize="21600,21600" o:spid="_x0000_s3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嘉立景驹亦王楚，至项梁求怀王孙于民间，亦立以为怀王，王楚，其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后楚、汉相争，惟荥阳、成皋、垓下诸大战，乃独项氏耳，故亦不得</w:t>
                      </w:r>
                      <w:r>
                        <w:rPr>
                          <w:sz w:val="26"/>
                          <w:color w:val="000000"/>
                        </w:rPr>
                        <w:t xml:space="preserve">独言楚、汉之际也。（《读史记十表》）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【李晚芳】文特隽发，跌宕可喜。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此篇论汉得天下之速由于秦法为之驱除，此大圣受命，所以异于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三代圣王也，是汉家开国一篇大文字。太史公归重圣德，极力颂扬，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最得史臣大体。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开首以陈、项夹出汉家，曰“卒践”，是撇去陈、项，而独重汉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家矣。又引虞、夏、商、周、秦得天下之难，夹出汉家得天下之易，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归功于秦法驱除，虽曰人事，岂非天命哉！此篇章法颇易晓，太史公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最郑重谨慎之文。（《读史管见》卷一《秦楚之际月表序》）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【王元启】史公叙秦楚间事，当纠纷杂乱之时，犹书汉之寅月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为正，以见正朔之有在。班固特记汉事，顾下夷高祖于僭乱诸邦，余</w:t>
                      </w:r>
                      <w:r>
                        <w:rPr>
                          <w:sz w:val="26"/>
                          <w:color w:val="000000"/>
                        </w:rPr>
                        <w:t xml:space="preserve">于《汉书》中，尝极辨其非。而读史者，反欲舍而从彼，可谓去取两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无所据矣。（《秦楚之际月表》）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【钱大昕】秦二世元年。自是年七月以后，诸侯以起兵之月为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始，以次数之。项梁十三月，籍十七月，赵歇二十六月，田市十九</w:t>
                      </w:r>
                      <w:r>
                        <w:rPr>
                          <w:sz w:val="26"/>
                          <w:color w:val="000000"/>
                        </w:rPr>
                        <w:t xml:space="preserve">月，沛公二十九月，韩广三十月，魏豹十八月，韩成二十一月，皆计</w:t>
                      </w:r>
                      <w:r>
                        <w:rPr>
                          <w:sz w:val="26"/>
                          <w:color w:val="000000"/>
                        </w:rPr>
                        <w:t xml:space="preserve">月不计年也。义帝元年以后，诸侯以始封之月为一月数，至十二月即</w:t>
                      </w:r>
                      <w:r>
                        <w:rPr>
                          <w:sz w:val="26"/>
                          <w:color w:val="000000"/>
                        </w:rPr>
                        <w:t xml:space="preserve">称二年一月。如韩王信之三年一月，即楚四年十月，英布之二年一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月，即汉五年七月。而汉王独称正月者，别于诸侯也。赵歇、田市、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韩广、魏豹、韩成，皆称王已久，则仍前之月数之，而不计其年，歇</w:t>
                      </w:r>
                      <w:r>
                        <w:rPr>
                          <w:sz w:val="26"/>
                          <w:color w:val="000000"/>
                        </w:rPr>
                        <w:t xml:space="preserve">终四十八月，市终二十四月，广终三十七月，豹终三十八月，成终二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十七月。前后义例已为不伦。临江王共敖与十八王同时封，独不称二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年一月，仍称十三月，敖终于三十一月，敖子骥终于十六月，又何说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也？（《廿二史考异》卷二《史记二》）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4279900</wp:posOffset>
                </wp:positionH>
                <wp:positionV relativeFrom="page">
                  <wp:posOffset>9613900</wp:posOffset>
                </wp:positionV>
                <wp:extent cx="5194300" cy="457200"/>
                <wp:effectExtent l="0" t="0" r="635" b="14605"/>
                <wp:wrapSquare wrapText="bothSides"/>
                <wp:docPr id="3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4" style="position:absolute;left:0pt;margin-left:337.0pt;margin-top:757.0pt;height:36.0pt;width:409.0pt;z-index:639009376884527466;mso-width-relative:page;mso-height-relative:page;mso-position-vertical-relative:page;mso-position-horizontal-relative:page;" coordsize="21600,21600" o:spid="_x0000_s3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9652000</wp:posOffset>
                </wp:positionV>
                <wp:extent cx="495300" cy="419100"/>
                <wp:effectExtent l="0" t="0" r="635" b="14605"/>
                <wp:wrapSquare wrapText="bothSides"/>
                <wp:docPr id="32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32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25" name="New Bitmap Image.jpg"/>
                                          <pic:cNvPicPr/>
                                        </pic:nvPicPr>
                                        <pic:blipFill>
                                          <a:blip r:embed="R35be6cb96f50495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7" style="position:absolute;left:0pt;margin-left:481.0pt;margin-top:760.0pt;height:33.0pt;width:39.0pt;z-index:639009376884528448;mso-width-relative:page;mso-height-relative:page;mso-position-vertical-relative:page;mso-position-horizontal-relative:page;" coordsize="21600,21600" o:spid="_x0000_s32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32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25" name="New Bitmap Image.jpg"/>
                                    <pic:cNvPicPr/>
                                  </pic:nvPicPr>
                                  <pic:blipFill>
                                    <a:blip r:embed="R35be6cb96f50495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6273800</wp:posOffset>
                </wp:positionH>
                <wp:positionV relativeFrom="page">
                  <wp:posOffset>774700</wp:posOffset>
                </wp:positionV>
                <wp:extent cx="457200" cy="254000"/>
                <wp:effectExtent l="0" t="0" r="635" b="14605"/>
                <wp:wrapSquare wrapText="bothSides"/>
                <wp:docPr id="32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29" style="position:absolute;left:0pt;margin-left:494.0pt;margin-top:61.0pt;height:20.0pt;width:36.0pt;z-index:639009376884528834;mso-width-relative:page;mso-height-relative:page;mso-position-vertical-relative:page;mso-position-horizontal-relative:page;" coordsize="21600,21600" o:spid="_x0000_s32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db38e1bb966247cc"/>
          <w:footerReference w:type="default" r:id="R8a7956b491cb4fe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723900</wp:posOffset>
                </wp:positionV>
                <wp:extent cx="5575300" cy="8902700"/>
                <wp:effectExtent l="0" t="0" r="635" b="14605"/>
                <wp:wrapSquare wrapText="bothSides"/>
                <wp:docPr id="3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【梁玉绳】史公恶秦，故夷秦于列国。而汉王之封实出于项，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故项先于汉。但诸国以所起先后为序，赵武臣为王先齐一月，应在齐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上。而汉不当在此例，况汉与项、齐、燕、魏同起一月中，既无先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后，宜辨尊卑，乃何以赵、齐反处于汉之上也？此《表》茶易姓徙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封，皆书于一格之内，如楚《表》中陈涉、襄疆、景驹、怀王、项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羽、韩信凡五，赵《表》中武臣、赵歇、张耳凡三，齐《表》中田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儋、韩信凡三，燕《表》中韩广、臧荼、卢绾凡三，韩《表》中韩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成、郑昌、韩信凡三。而魏与梁共一《表》，河南、长沙共一《表》。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复有亡而更立者，若九江王英布为淮南王，常山王张耳为赵王亦共在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-《表》，何以楚、项别为二《表》哉？《《史记志疑》卷十《秦楚之际月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表第四》）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汉在十二格者，仍前列国之次以为分国也。但汉四年十月以后，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立常山王张耳为赵王，九江王英布为淮南王，韩信为齐王、楚王，势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不得不以汉之所立而列于汉之上，未免失伦。楚与西楚及十八王受封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之始，同时改称一月，以非元正，故云一月尔。乃《表》于赵之更代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仍书二十七月，齐之更胶东仍书二十月，燕之更辽东仍书三十一月，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魏之更西魏仍书十九月，韩仍书二十二月，五国依旧月数之，何欤？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西楚及十八王之封，在义帝元年二月，楚之帝先一月也。《表》于汉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二十九月之后，即汉元年十二月，独改书正月、二月，岂微示别于诸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王乎？而楚义帝何以一月与九月并书？建立诸王，是一时事，《表》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于汉正月书分更国名，于二月书诸王姓名，于三月书所都地名，以一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月中之事离而为三，殊不可晓。《表》虽以月数，原可兼纪以年，乃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《表》中除早灭无年各国外，惟西楚、衡山、九江、汉、雍、燕及赵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王张耳、韩王信兼纪年月，其余俱有月无年，竟有积至四十八月、三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十八月者。衡山王已纪年矣，而又于其五年一月忽书十三月，毋乃戾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耶？年月兼纪，只汉之纪年在十月为是，余皆以受封之月数起，实计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十二月为一年，与前所书“楚怀王二年一月”同属乖纷，诚班氏所谓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“甚多疏略，或有牴牾”，《史通》所谓“先后双载，矛盾两伤”者也。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（《史记志疑》卷十《秦楚之际月表第四》）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1" style="position:absolute;left:0pt;margin-left:59.0pt;margin-top:57.0pt;height:701.0pt;width:439.0pt;z-index:639009376884799357;mso-width-relative:page;mso-height-relative:page;mso-position-vertical-relative:page;mso-position-horizontal-relative:page;" coordsize="21600,21600" o:spid="_x0000_s3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【梁玉绳】史公恶秦，故夷秦于列国。而汉王之封实出于项，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故项先于汉。但诸国以所起先后为序，赵武臣为王先齐一月，应在齐</w:t>
                      </w:r>
                      <w:r>
                        <w:rPr>
                          <w:sz w:val="26"/>
                          <w:color w:val="000000"/>
                        </w:rPr>
                        <w:t xml:space="preserve">上。而汉不当在此例，况汉与项、齐、燕、魏同起一月中，既无先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后，宜辨尊卑，乃何以赵、齐反处于汉之上也？此《表》茶易姓徙</w:t>
                      </w:r>
                      <w:r>
                        <w:rPr>
                          <w:sz w:val="26"/>
                          <w:color w:val="000000"/>
                        </w:rPr>
                        <w:t xml:space="preserve">封，皆书于一格之内，如楚《表》中陈涉、襄疆、景驹、怀王、项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羽、韩信凡五，赵《表》中武臣、赵歇、张耳凡三，齐《表》中田</w:t>
                      </w:r>
                      <w:r>
                        <w:rPr>
                          <w:sz w:val="26"/>
                          <w:color w:val="000000"/>
                        </w:rPr>
                        <w:t xml:space="preserve">儋、韩信凡三，燕《表》中韩广、臧荼、卢绾凡三，韩《表》中韩</w:t>
                      </w:r>
                      <w:r>
                        <w:rPr>
                          <w:sz w:val="26"/>
                          <w:color w:val="000000"/>
                        </w:rPr>
                        <w:t xml:space="preserve">成、郑昌、韩信凡三。而魏与梁共一《表》，河南、长沙共一《表》。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复有亡而更立者，若九江王英布为淮南王，常山王张耳为赵王亦共在</w:t>
                      </w:r>
                      <w:r>
                        <w:rPr>
                          <w:sz w:val="26"/>
                          <w:color w:val="000000"/>
                        </w:rPr>
                        <w:t xml:space="preserve">-《表》，何以楚、项别为二《表》哉？《《史记志疑》卷十《秦楚之际月</w:t>
                      </w:r>
                      <w:r>
                        <w:rPr>
                          <w:sz w:val="26"/>
                          <w:color w:val="000000"/>
                        </w:rPr>
                        <w:t xml:space="preserve">表第四》）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汉在十二格者，仍前列国之次以为分国也。但汉四年十月以后，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立常山王张耳为赵王，九江王英布为淮南王，韩信为齐王、楚王，势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不得不以汉之所立而列于汉之上，未免失伦。楚与西楚及十八王受封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之始，同时改称一月，以非元正，故云一月尔。乃《表》于赵之更代</w:t>
                      </w:r>
                      <w:r>
                        <w:rPr>
                          <w:sz w:val="26"/>
                          <w:color w:val="000000"/>
                        </w:rPr>
                        <w:t xml:space="preserve">仍书二十七月，齐之更胶东仍书二十月，燕之更辽东仍书三十一月，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魏之更西魏仍书十九月，韩仍书二十二月，五国依旧月数之，何欤？</w:t>
                      </w:r>
                      <w:r>
                        <w:rPr>
                          <w:sz w:val="26"/>
                          <w:color w:val="000000"/>
                        </w:rPr>
                        <w:t xml:space="preserve">西楚及十八王之封，在义帝元年二月，楚之帝先一月也。《表》于汉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二十九月之后，即汉元年十二月，独改书正月、二月，岂微示别于诸</w:t>
                      </w:r>
                      <w:r>
                        <w:rPr>
                          <w:sz w:val="26"/>
                          <w:color w:val="000000"/>
                        </w:rPr>
                        <w:t xml:space="preserve">王乎？而楚义帝何以一月与九月并书？建立诸王，是一时事，《表》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于汉正月书分更国名，于二月书诸王姓名，于三月书所都地名，以一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月中之事离而为三，殊不可晓。《表》虽以月数，原可兼纪以年，乃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《表》中除早灭无年各国外，惟西楚、衡山、九江、汉、雍、燕及赵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王张耳、韩王信兼纪年月，其余俱有月无年，竟有积至四十八月、三</w:t>
                      </w:r>
                      <w:r>
                        <w:rPr>
                          <w:sz w:val="26"/>
                          <w:color w:val="000000"/>
                        </w:rPr>
                        <w:t xml:space="preserve">十八月者。衡山王已纪年矣，而又于其五年一月忽书十三月，毋乃戾</w:t>
                      </w:r>
                      <w:r>
                        <w:rPr>
                          <w:sz w:val="26"/>
                          <w:color w:val="000000"/>
                        </w:rPr>
                        <w:t xml:space="preserve">耶？年月兼纪，只汉之纪年在十月为是，余皆以受封之月数起，实计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十二月为一年，与前所书“楚怀王二年一月”同属乖纷，诚班氏所谓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“甚多疏略，或有牴牾”，《史通》所谓“先后双载，矛盾两伤”者也。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（《史记志疑》卷十《秦楚之际月表第四》）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9677400</wp:posOffset>
                </wp:positionV>
                <wp:extent cx="508000" cy="393700"/>
                <wp:effectExtent l="0" t="0" r="635" b="14605"/>
                <wp:wrapSquare wrapText="bothSides"/>
                <wp:docPr id="33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33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32" name="New Bitmap Image.jpg"/>
                                          <pic:cNvPicPr/>
                                        </pic:nvPicPr>
                                        <pic:blipFill>
                                          <a:blip r:embed="Rb158bf5ab3e34b7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4" style="position:absolute;left:0pt;margin-left:65.0pt;margin-top:762.0pt;height:31.0pt;width:40.0pt;z-index:639009376884800323;mso-width-relative:page;mso-height-relative:page;mso-position-vertical-relative:page;mso-position-horizontal-relative:page;" coordsize="21600,21600" o:spid="_x0000_s33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33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32" name="New Bitmap Image.jpg"/>
                                    <pic:cNvPicPr/>
                                  </pic:nvPicPr>
                                  <pic:blipFill>
                                    <a:blip r:embed="Rb158bf5ab3e34b7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1270000</wp:posOffset>
                </wp:positionH>
                <wp:positionV relativeFrom="page">
                  <wp:posOffset>9613900</wp:posOffset>
                </wp:positionV>
                <wp:extent cx="2032000" cy="495300"/>
                <wp:effectExtent l="0" t="0" r="635" b="14605"/>
                <wp:wrapSquare wrapText="bothSides"/>
                <wp:docPr id="33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6" style="position:absolute;left:0pt;margin-left:100.0pt;margin-top:757.0pt;height:39.0pt;width:160.0pt;z-index:639009376884800739;mso-width-relative:page;mso-height-relative:page;mso-position-vertical-relative:page;mso-position-horizontal-relative:page;" coordsize="21600,21600" o:spid="_x0000_s33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40" w:bottom="1200" w:left="1240" w:header="0" w:footer="1200"/>
          <w:pgSz w:w="11900" w:h="16840" w:orient="portrait"/>
          <w:headerReference w:type="default" r:id="Rbc5526a584fc42ce"/>
          <w:footerReference w:type="default" r:id="R45bcd28b3eae4ab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1257300</wp:posOffset>
                </wp:positionV>
                <wp:extent cx="5562600" cy="8369300"/>
                <wp:effectExtent l="0" t="0" r="635" b="14605"/>
                <wp:wrapSquare wrapText="bothSides"/>
                <wp:docPr id="3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【潘永季】	《六国表》终于秦二世三年，《汉兴以来诸侯年表》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起于高帝元年，此两篇本相接。《月表》乃在秦汉间界缝里，故题目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秦楚之际，明是以楚继秦，释项羽所以列于本纪也。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《楚汉春秋》固先楚于汉矣，非史公创为也。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继秦而有天下者汉也，中间却凭空结撰《月表》一篇，最是史公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得意处。窾要全在“秦楚之际”四字。陈涉发难，项羽主命，立十八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王，灭秦者楚也，立汉者亦楚也，此涉所以列于世家，羽所以列于本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纪也。或谓汉初文禁甚宽，故史公为羽作纪，且俨然列汉帝之前，此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言未是，盖是史公起例如此。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《秦始皇本纪》云，二世三年，楚上将军项羽救巨鹿，章邯以兵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降诸侯，楚将沛公入武关，子婴降，项羽为西楚霸王，主命分天下，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王诸侯，秦竟灭矣。后五年，天下定于汉。此所以为秦楚之际也。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《月表》分两截。前半截作九格，首秦次楚。秦二世元年七月，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楚隐王陈涉起兵，入秦，真是如椽之笔。次项、赵、齐、汉、燕、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魏、韩，韩最后立也。夫沛公初起，亦楚将尔，而豫称汉者，体例不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得不尔也。后半截作二十格，首格大书义帝元年，次格西楚霸王项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籍，始为天下主命，立十八王，所谓政由羽出也。次衡山、临江、九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江，楚分为三。次常山、代，赵分为二。次临菑、济北、胶东，齐分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为三。次汉、雍、塞、翟，关中分为四。次燕、辽东，为二燕。次西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魏、殷，为三魏。次韩、河南，为二韩。条条理理，一丝不乱。每苦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《新唐书·藩镇表》略无眉目，《宗室世系》、《宰相世系》更属繁芜，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吾安得不思子长乎！·······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幼读《项羽记》分王一段，苦其难记，论者但谓错综奇横耳，比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读《月表》乃豁然得之。夺项王天下者沛公也，故先叙汉，汉及三秦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为一节。出关次三晋、二韩、二魏、二赵为一节。由是而南，三楚为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一节。由是而东北、二燕、三齐为一节。或不封，或封三县，或封十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万户侯为一节。而田荣不封，即从三齐一气带出，且为荣并三齐起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案，而后以自立为西楚霸王结之。不与三楚并叙者，以自立句与欲自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立句对锁，作此段起结也。行文如将百万兵，分部指麾，悉中律度。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38" style="position:absolute;left:0pt;margin-left:70.0pt;margin-top:99.0pt;height:659.0pt;width:438.0pt;z-index:639009376885075406;mso-width-relative:page;mso-height-relative:page;mso-position-vertical-relative:page;mso-position-horizontal-relative:page;" coordsize="21600,21600" o:spid="_x0000_s3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【潘永季】	《六国表》终于秦二世三年，《汉兴以来诸侯年表》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起于高帝元年，此两篇本相接。《月表》乃在秦汉间界缝里，故题目</w:t>
                      </w:r>
                      <w:r>
                        <w:rPr>
                          <w:sz w:val="26"/>
                          <w:color w:val="000000"/>
                        </w:rPr>
                        <w:t xml:space="preserve">秦楚之际，明是以楚继秦，释项羽所以列于本纪也。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《楚汉春秋》固先楚于汉矣，非史公创为也。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继秦而有天下者汉也，中间却凭空结撰《月表》一篇，最是史公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得意处。窾要全在“秦楚之际”四字。陈涉发难，项羽主命，立十八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王，灭秦者楚也，立汉者亦楚也，此涉所以列于世家，羽所以列于本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纪也。或谓汉初文禁甚宽，故史公为羽作纪，且俨然列汉帝之前，此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言未是，盖是史公起例如此。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《秦始皇本纪》云，二世三年，楚上将军项羽救巨鹿，章邯以兵</w:t>
                      </w:r>
                      <w:r>
                        <w:rPr>
                          <w:sz w:val="26"/>
                          <w:color w:val="000000"/>
                        </w:rPr>
                        <w:t xml:space="preserve">降诸侯，楚将沛公入武关，子婴降，项羽为西楚霸王，主命分天下，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王诸侯，秦竟灭矣。后五年，天下定于汉。此所以为秦楚之际也。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《月表》分两截。前半截作九格，首秦次楚。秦二世元年七月，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楚隐王陈涉起兵，入秦，真是如椽之笔。次项、赵、齐、汉、燕、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魏、韩，韩最后立也。夫沛公初起，亦楚将尔，而豫称汉者，体例不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得不尔也。后半截作二十格，首格大书义帝元年，次格西楚霸王项</w:t>
                      </w:r>
                      <w:r>
                        <w:rPr>
                          <w:sz w:val="26"/>
                          <w:color w:val="000000"/>
                        </w:rPr>
                        <w:t xml:space="preserve">籍，始为天下主命，立十八王，所谓政由羽出也。次衡山、临江、九</w:t>
                      </w:r>
                      <w:r>
                        <w:rPr>
                          <w:sz w:val="26"/>
                          <w:color w:val="000000"/>
                        </w:rPr>
                        <w:t xml:space="preserve">江，楚分为三。次常山、代，赵分为二。次临菑、济北、胶东，齐分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为三。次汉、雍、塞、翟，关中分为四。次燕、辽东，为二燕。次西</w:t>
                      </w:r>
                      <w:r>
                        <w:rPr>
                          <w:sz w:val="26"/>
                          <w:color w:val="000000"/>
                        </w:rPr>
                        <w:t xml:space="preserve">魏、殷，为三魏。次韩、河南，为二韩。条条理理，一丝不乱。每苦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《新唐书·藩镇表》略无眉目，《宗室世系》、《宰相世系》更属繁芜，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吾安得不思子长乎！·······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幼读《项羽记》分王一段，苦其难记，论者但谓错综奇横耳，比</w:t>
                      </w:r>
                      <w:r>
                        <w:rPr>
                          <w:sz w:val="26"/>
                          <w:color w:val="000000"/>
                        </w:rPr>
                        <w:t xml:space="preserve">读《月表》乃豁然得之。夺项王天下者沛公也，故先叙汉，汉及三秦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为一节。出关次三晋、二韩、二魏、二赵为一节。由是而南，三楚为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一节。由是而东北、二燕、三齐为一节。或不封，或封三县，或封十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万户侯为一节。而田荣不封，即从三齐一气带出，且为荣并三齐起</w:t>
                      </w:r>
                      <w:r>
                        <w:rPr>
                          <w:sz w:val="26"/>
                          <w:color w:val="000000"/>
                        </w:rPr>
                        <w:t xml:space="preserve">案，而后以自立为西楚霸王结之。不与三楚并叙者，以自立句与欲自</w:t>
                      </w:r>
                      <w:r>
                        <w:rPr>
                          <w:sz w:val="26"/>
                          <w:color w:val="000000"/>
                        </w:rPr>
                        <w:t xml:space="preserve">立句对锁，作此段起结也。行文如将百万兵，分部指麾，悉中律度。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9613900</wp:posOffset>
                </wp:positionV>
                <wp:extent cx="5232400" cy="495300"/>
                <wp:effectExtent l="0" t="0" r="635" b="14605"/>
                <wp:wrapSquare wrapText="bothSides"/>
                <wp:docPr id="3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40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0" style="position:absolute;left:0pt;margin-left:326.0pt;margin-top:757.0pt;height:39.0pt;width:412.0pt;z-index:639009376885075748;mso-width-relative:page;mso-height-relative:page;mso-position-vertical-relative:page;mso-position-horizontal-relative:page;" coordsize="21600,21600" o:spid="_x0000_s3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400" w:lineRule="exact"/>
                        <w:ind w:left="5120"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3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34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1" name="New Bitmap Image.jpg"/>
                                          <pic:cNvPicPr/>
                                        </pic:nvPicPr>
                                        <pic:blipFill>
                                          <a:blip r:embed="R56abb38cc025496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3" style="position:absolute;left:0pt;margin-left:470.0pt;margin-top:761.0pt;height:33.0pt;width:40.0pt;z-index:639009376885076670;mso-width-relative:page;mso-height-relative:page;mso-position-vertical-relative:page;mso-position-horizontal-relative:page;" coordsize="21600,21600" o:spid="_x0000_s3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34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1" name="New Bitmap Image.jpg"/>
                                    <pic:cNvPicPr/>
                                  </pic:nvPicPr>
                                  <pic:blipFill>
                                    <a:blip r:embed="R56abb38cc025496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800100</wp:posOffset>
                </wp:positionV>
                <wp:extent cx="457200" cy="254000"/>
                <wp:effectExtent l="0" t="0" r="635" b="14605"/>
                <wp:wrapSquare wrapText="bothSides"/>
                <wp:docPr id="34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5" style="position:absolute;left:0pt;margin-left:483.0pt;margin-top:63.0pt;height:20.0pt;width:36.0pt;z-index:639009376885077075;mso-width-relative:page;mso-height-relative:page;mso-position-vertical-relative:page;mso-position-horizontal-relative:page;" coordsize="21600,21600" o:spid="_x0000_s34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60" w:footer="1300"/>
          <w:pgSz w:w="11900" w:h="16840" w:orient="portrait"/>
          <w:headerReference w:type="default" r:id="R5e9a3f06a7164556"/>
          <w:footerReference w:type="default" r:id="R5ff1093cf0784d2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1231900</wp:posOffset>
                </wp:positionV>
                <wp:extent cx="5600700" cy="8369300"/>
                <wp:effectExtent l="0" t="0" r="635" b="14605"/>
                <wp:wrapSquare wrapText="bothSides"/>
                <wp:docPr id="3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（《读史记札记》）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【吴非】《月表》之文，原《春秋》书法而通变焉。详也，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详于他表也；亦略也，略于诸纪传也。所云秦、楚之际，初作难、发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于陈涉。虐戾灭秦，自项氏。拨乱诛暴，成于汉家。五年之间，号令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三嬗。意重楚也。重楚而卒归重于汉也。无重楚之名而有重楚之实，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有重楚之实而不可无重楚之名。夫名重楚者，岂以瞋目怒叱，人莫敢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仰视之为重哉？汉王曰：吾与项羽俱北面受命怀王。固以怀王名重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尔。名重故楚重，以楚而际夫秦，秦亡而楚随之亡，秦楚连称可也。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以汉而始于楚，楚虽亡而汉不忘楚，去楚而汉不可也。（《贵池先哲遗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书》第二十种《楚汉帝月表序》）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【刘世珩】太史公作《秦楚之际月表》，以起兵发难张楚之陈涉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为首，涉死，景驹次之，楚怀王继景驹而立，是时秦未亡也。至轵道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之降，遂跻怀王为共主，其下皆以起兵年月为次，虽沛公不得而逾，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故曰秦、楚之际，史公立言不苟如此。（《贵池先哲遗书》第二十种《楚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汉帝月表跋》）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【刘咸炘】封建时皆有土乃王，变为郡县乃莫之为而为，故以为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天。既云天则非以圣矣。其两言圣，皆止作疑词，本非圣而不得不言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圣，以杜效尤。后世郡县之，天下立言多异于古，即以此故，史公于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此尽吞吐抑扬之妙，后人鲜能识之。（《太史公书知意·表·秦楚之际月表》）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钱大昕《与梁曜北论史记书》曰：“足下谓《秦楚之际月表》当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称“秦汉＇，······言天下之大权在楚也。”案：梁说固非，钱辨亦谬。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是书乃通史，不以汉为主。表之用所以齐不齐。秦统一时本不须表，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故附书《六国表》后而不别主。秦末则须表，故立此表。名“秦楚”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者，正以上接六国下接汉兴耳。此乃事之自然，非有抑秦尊汉之意。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钱氏所说皆是支词。《自序》曰：“八年之间，天下三嬗”。夫岂不以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楚、汉继秦乎？要之史表所以明事势，非以褒贬，一切推测争论皆无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47" style="position:absolute;left:0pt;margin-left:71.0pt;margin-top:97.0pt;height:659.0pt;width:441.0pt;z-index:639009376885361724;mso-width-relative:page;mso-height-relative:page;mso-position-vertical-relative:page;mso-position-horizontal-relative:page;" coordsize="21600,21600" o:spid="_x0000_s34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（《读史记札记》）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【吴非】《月表》之文，原《春秋》书法而通变焉。详也，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详于他表也；亦略也，略于诸纪传也。所云秦、楚之际，初作难、发</w:t>
                      </w:r>
                      <w:r>
                        <w:rPr>
                          <w:sz w:val="26"/>
                          <w:color w:val="000000"/>
                        </w:rPr>
                        <w:t xml:space="preserve">于陈涉。虐戾灭秦，自项氏。拨乱诛暴，成于汉家。五年之间，号令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三嬗。意重楚也。重楚而卒归重于汉也。无重楚之名而有重楚之实，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有重楚之实而不可无重楚之名。夫名重楚者，岂以瞋目怒叱，人莫敢</w:t>
                      </w:r>
                      <w:r>
                        <w:rPr>
                          <w:sz w:val="26"/>
                          <w:color w:val="000000"/>
                        </w:rPr>
                        <w:t xml:space="preserve">仰视之为重哉？汉王曰：吾与项羽俱北面受命怀王。固以怀王名重</w:t>
                      </w:r>
                      <w:r>
                        <w:rPr>
                          <w:sz w:val="26"/>
                          <w:color w:val="000000"/>
                        </w:rPr>
                        <w:t xml:space="preserve">尔。名重故楚重，以楚而际夫秦，秦亡而楚随之亡，秦楚连称可也。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以汉而始于楚，楚虽亡而汉不忘楚，去楚而汉不可也。（《贵池先哲遗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书》第二十种《楚汉帝月表序》）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【刘世珩】太史公作《秦楚之际月表》，以起兵发难张楚之陈涉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为首，涉死，景驹次之，楚怀王继景驹而立，是时秦未亡也。至轵道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之降，遂跻怀王为共主，其下皆以起兵年月为次，虽沛公不得而逾，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故曰秦、楚之际，史公立言不苟如此。（《贵池先哲遗书》第二十种《楚</w:t>
                      </w:r>
                      <w:r>
                        <w:rPr>
                          <w:sz w:val="26"/>
                          <w:color w:val="000000"/>
                        </w:rPr>
                        <w:t xml:space="preserve">汉帝月表跋》）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【刘咸炘】封建时皆有土乃王，变为郡县乃莫之为而为，故以为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天。既云天则非以圣矣。其两言圣，皆止作疑词，本非圣而不得不言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圣，以杜效尤。后世郡县之，天下立言多异于古，即以此故，史公于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此尽吞吐抑扬之妙，后人鲜能识之。（《太史公书知意·表·秦楚之际月表》）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钱大昕《与梁曜北论史记书》曰：“足下谓《秦楚之际月表》当</w:t>
                      </w:r>
                      <w:r>
                        <w:rPr>
                          <w:sz w:val="26"/>
                          <w:color w:val="000000"/>
                        </w:rPr>
                        <w:t xml:space="preserve">称“秦汉＇，······言天下之大权在楚也。”案：梁说固非，钱辨亦谬。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是书乃通史，不以汉为主。表之用所以齐不齐。秦统一时本不须表，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故附书《六国表》后而不别主。秦末则须表，故立此表。名“秦楚”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者，正以上接六国下接汉兴耳。此乃事之自然，非有抑秦尊汉之意。</w:t>
                      </w:r>
                      <w:r>
                        <w:rPr>
                          <w:sz w:val="26"/>
                          <w:color w:val="000000"/>
                        </w:rPr>
                        <w:t xml:space="preserve">钱氏所说皆是支词。《自序》曰：“八年之间，天下三嬗”。夫岂不以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楚、汉继秦乎？要之史表所以明事势，非以褒贬，一切推测争论皆无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3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34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48" name="New Bitmap Image.jpg"/>
                                          <pic:cNvPicPr/>
                                        </pic:nvPicPr>
                                        <pic:blipFill>
                                          <a:blip r:embed="R3ac12a7fe030426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0" style="position:absolute;left:0pt;margin-left:77.0pt;margin-top:762.0pt;height:32.0pt;width:40.0pt;z-index:639009376885362733;mso-width-relative:page;mso-height-relative:page;mso-position-vertical-relative:page;mso-position-horizontal-relative:page;" coordsize="21600,21600" o:spid="_x0000_s3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34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48" name="New Bitmap Image.jpg"/>
                                    <pic:cNvPicPr/>
                                  </pic:nvPicPr>
                                  <pic:blipFill>
                                    <a:blip r:embed="R3ac12a7fe030426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9626600</wp:posOffset>
                </wp:positionV>
                <wp:extent cx="2095500" cy="457200"/>
                <wp:effectExtent l="0" t="0" r="635" b="14605"/>
                <wp:wrapSquare wrapText="bothSides"/>
                <wp:docPr id="3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2" style="position:absolute;left:0pt;margin-left:106.0pt;margin-top:758.0pt;height:36.0pt;width:165.0pt;z-index:639009376885363081;mso-width-relative:page;mso-height-relative:page;mso-position-vertical-relative:page;mso-position-horizontal-relative:page;" coordsize="21600,21600" o:spid="_x0000_s3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762000</wp:posOffset>
                </wp:positionV>
                <wp:extent cx="2070100" cy="304800"/>
                <wp:effectExtent l="0" t="0" r="635" b="14605"/>
                <wp:wrapSquare wrapText="bothSides"/>
                <wp:docPr id="35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4" style="position:absolute;left:0pt;margin-left:67.0pt;margin-top:60.0pt;height:24.0pt;width:163.0pt;z-index:639009376885363446;mso-width-relative:page;mso-height-relative:page;mso-position-vertical-relative:page;mso-position-horizontal-relative:page;" coordsize="21600,21600" o:spid="_x0000_s35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20" w:footer="1300"/>
          <w:pgSz w:w="11900" w:h="16840" w:orient="portrait"/>
          <w:headerReference w:type="default" r:id="R83690d716eab4a0c"/>
          <w:footerReference w:type="default" r:id="Recb1f3dcfaa1464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1206500</wp:posOffset>
                </wp:positionV>
                <wp:extent cx="5575300" cy="8394700"/>
                <wp:effectExtent l="0" t="0" r="635" b="14605"/>
                <wp:wrapSquare wrapText="bothSides"/>
                <wp:docPr id="3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谓徒劳耳。（《太史公书知意·表·秦楚之际月表》）</w:t>
                            </w:r>
                          </w:p>
                          <w:p>
                            <w:pPr>
                              <w:spacing w:after="36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【宋慈抱】	《史记·秦楚之际月表》纪年纪月，茫无标准；尊楚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尊汉，莫所遵循；天时人事，二者俱舛，何足贵哉！（《续史通·表志》，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《瓯风杂志》一九三四年第十期）</w:t>
                            </w:r>
                          </w:p>
                          <w:p>
                            <w:pPr>
                              <w:spacing w:after="140" w:line="620" w:lineRule="exact"/>
                              <w:ind w:firstLine="24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汉兴以来诸侯王年表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【杨慎】此篇欲述汉封建之过制而致骄淫，其后损抑之，则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枝叶弱而本干强，故先言周事以发之。其初也，亲亲尊劳之义，所封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虽或过，而皆所以辅卫王室，其后侯伯强而王室弱，则以形势之弱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也。周序五等，汉则二等。汉同姓九国，亲亲之义也；异姓功臣，则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尊劳之义也。“大者或五六郡，连城数十”，则过于周之四百里者矣。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其后抑损之，而秉其厄塞地利，则诸侯微，而王室之形势强矣。末言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“损益之时”，曰“益”与“损”，虽应前“过损”二字，其意则以汉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初之强庶孽者为“益”，后之抑削者为“损”，而“形势强”之句，又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与“形势弱”之句相应。（《史记题评》卷十七）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【储欣】 汉家形势强弱，摹写各极工妙，其于转弱为强处，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尤着精神。盖吴楚七国之后，以侵削诸侯为得计，故史公写之不遗余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力也。此事必参看孟坚所著《诸侯王子》，然后得失利害之际，可得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而议云。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气古法古笔古，十表序中，此为第一。（《史记选》卷二《汉兴以来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诸侯年表序》）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【王治皞】论汉却以周发端，见周制甚善，不能救其末流，况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封建太过者乎！至其分画疆宇如指诸掌，盖太史公情游名山大川，口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所言身所历也。强干弱枝内外之势尊卑之分固然，匪寡恩也。使骄僭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而诛殛，孰若推恩以安全，乃晁大夫膺其戮，而主父偃得行其说，汉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6" style="position:absolute;left:0pt;margin-left:72.0pt;margin-top:95.0pt;height:661.0pt;width:439.0pt;z-index:639009376885655072;mso-width-relative:page;mso-height-relative:page;mso-position-vertical-relative:page;mso-position-horizontal-relative:page;" coordsize="21600,21600" o:spid="_x0000_s3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谓徒劳耳。（《太史公书知意·表·秦楚之际月表》）</w:t>
                      </w:r>
                    </w:p>
                    <w:p>
                      <w:pPr>
                        <w:spacing w:after="36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【宋慈抱】	《史记·秦楚之际月表》纪年纪月，茫无标准；尊楚</w:t>
                      </w:r>
                      <w:r>
                        <w:rPr>
                          <w:sz w:val="26"/>
                          <w:color w:val="000000"/>
                        </w:rPr>
                        <w:t xml:space="preserve">尊汉，莫所遵循；天时人事，二者俱舛，何足贵哉！（《续史通·表志》，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《瓯风杂志》一九三四年第十期）</w:t>
                      </w:r>
                    </w:p>
                    <w:p>
                      <w:pPr>
                        <w:spacing w:after="140" w:line="620" w:lineRule="exact"/>
                        <w:ind w:firstLine="24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汉兴以来诸侯王年表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【杨慎】此篇欲述汉封建之过制而致骄淫，其后损抑之，则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枝叶弱而本干强，故先言周事以发之。其初也，亲亲尊劳之义，所封</w:t>
                      </w:r>
                      <w:r>
                        <w:rPr>
                          <w:sz w:val="26"/>
                          <w:color w:val="000000"/>
                        </w:rPr>
                        <w:t xml:space="preserve">虽或过，而皆所以辅卫王室，其后侯伯强而王室弱，则以形势之弱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也。周序五等，汉则二等。汉同姓九国，亲亲之义也；异姓功臣，则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尊劳之义也。“大者或五六郡，连城数十”，则过于周之四百里者矣。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其后抑损之，而秉其厄塞地利，则诸侯微，而王室之形势强矣。末言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“损益之时”，曰“益”与“损”，虽应前“过损”二字，其意则以汉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初之强庶孽者为“益”，后之抑削者为“损”，而“形势强”之句，又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与“形势弱”之句相应。（《史记题评》卷十七）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【储欣】 汉家形势强弱，摹写各极工妙，其于转弱为强处，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尤着精神。盖吴楚七国之后，以侵削诸侯为得计，故史公写之不遗余</w:t>
                      </w:r>
                      <w:r>
                        <w:rPr>
                          <w:sz w:val="26"/>
                          <w:color w:val="000000"/>
                        </w:rPr>
                        <w:t xml:space="preserve">力也。此事必参看孟坚所著《诸侯王子》，然后得失利害之际，可得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而议云。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气古法古笔古，十表序中，此为第一。（《史记选》卷二《汉兴以来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诸侯年表序》）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【王治皞】论汉却以周发端，见周制甚善，不能救其末流，况</w:t>
                      </w:r>
                      <w:r>
                        <w:rPr>
                          <w:sz w:val="26"/>
                          <w:color w:val="000000"/>
                        </w:rPr>
                        <w:t xml:space="preserve">封建太过者乎！至其分画疆宇如指诸掌，盖太史公情游名山大川，口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所言身所历也。强干弱枝内外之势尊卑之分固然，匪寡恩也。使骄僭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而诛殛，孰若推恩以安全，乃晁大夫膺其戮，而主父偃得行其说，汉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9601200</wp:posOffset>
                </wp:positionV>
                <wp:extent cx="5219700" cy="457200"/>
                <wp:effectExtent l="0" t="0" r="635" b="14605"/>
                <wp:wrapSquare wrapText="bothSides"/>
                <wp:docPr id="3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【史记研究集成·第六卷1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58" style="position:absolute;left:0pt;margin-left:330.0pt;margin-top:756.0pt;height:36.0pt;width:411.0pt;z-index:639009376885655453;mso-width-relative:page;mso-height-relative:page;mso-position-vertical-relative:page;mso-position-horizontal-relative:page;" coordsize="21600,21600" o:spid="_x0000_s3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9639300</wp:posOffset>
                </wp:positionV>
                <wp:extent cx="520700" cy="419100"/>
                <wp:effectExtent l="0" t="0" r="635" b="14605"/>
                <wp:wrapSquare wrapText="bothSides"/>
                <wp:docPr id="3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5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59" name="New Bitmap Image.jpg"/>
                                          <pic:cNvPicPr/>
                                        </pic:nvPicPr>
                                        <pic:blipFill>
                                          <a:blip r:embed="R08f19455e5a048a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1" style="position:absolute;left:0pt;margin-left:472.0pt;margin-top:759.0pt;height:33.0pt;width:41.0pt;z-index:639009376885656465;mso-width-relative:page;mso-height-relative:page;mso-position-vertical-relative:page;mso-position-horizontal-relative:page;" coordsize="21600,21600" o:spid="_x0000_s3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5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59" name="New Bitmap Image.jpg"/>
                                    <pic:cNvPicPr/>
                                  </pic:nvPicPr>
                                  <pic:blipFill>
                                    <a:blip r:embed="R08f19455e5a048a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6146800</wp:posOffset>
                </wp:positionH>
                <wp:positionV relativeFrom="page">
                  <wp:posOffset>774700</wp:posOffset>
                </wp:positionV>
                <wp:extent cx="444500" cy="254000"/>
                <wp:effectExtent l="0" t="0" r="635" b="14605"/>
                <wp:wrapSquare wrapText="bothSides"/>
                <wp:docPr id="3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3" style="position:absolute;left:0pt;margin-left:484.0pt;margin-top:61.0pt;height:20.0pt;width:35.0pt;z-index:639009376885656925;mso-width-relative:page;mso-height-relative:page;mso-position-vertical-relative:page;mso-position-horizontal-relative:page;" coordsize="21600,21600" o:spid="_x0000_s3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bd4614c01b4141e7"/>
          <w:footerReference w:type="default" r:id="R9a6c6372f4c0454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1206500</wp:posOffset>
                </wp:positionV>
                <wp:extent cx="5689600" cy="8369300"/>
                <wp:effectExtent l="0" t="0" r="635" b="14605"/>
                <wp:wrapSquare wrapText="bothSides"/>
                <wp:docPr id="36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以安后，且藩辅过弱而外家之势成矣，岂非天哉！盖患每生于所防之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外者也。（《史记榷参》卷之上《汉兴以来诸侯年表》）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【汪越】表列同姓九国，而异姓独长沙吴芮，然楚始韩信，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淮南始英布，燕始卢绾，赵始张耳，梁始彭越，代始韩王信，皆异姓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也。盖汉得天下，初封功臣，楚为大，梁次之，淮南又次之，赵又次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之，燕、代为弱。高祖心害六王之能叛汉也，裂土而异之，初非得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已。至于夷灭皆尽，而以树同姓，遂仍其故，不虞复为异日之患也。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太史公以其惩秦孤立，封建过制，故以周初封国及厉、幽之后言之。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太史公序“形势”二字，其主意也。侯国强则王室弱，侯国弱则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王室强，故于诸国先言其疆域之大，又言汉所有仅自三河至于内史，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此形势在侯国也。后言推恩分子弟国邑，历举诸国分裂之数，与天子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支庶、王子支庶尊卑之等，其支郡山海咸纳于汉，与汉郡错诸侯间，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此形势在王室也。一篇之中，反复照应，而结之以仁义为本，与周之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亲亲尊劳同道，封建所以公天下，其义自见。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秦罢侯置守，分天下为三十六郡，盖惩周末诸侯，遂废封建。汉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复惩秦孤立而封建同姓，错处郡县间，诸侯反者数起，何哉？无制故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也。陈仁子曰：国大则赋多，赋多则兵强，其为乱也易。国小则赋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微，赋微则兵寡，其为乱也难。古制公侯百里，伯七十里，子男五十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里，不能五十里者，附于诸侯曰附庸。如此则国小变迟，犹末至吴、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楚之乱近在目睫也。按以势论，此言近之矣。然汉高猜忌功臣，诛锄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异姓，而七国之祸乃在宗亲，故曰形势虽强，要以仁义为本。</w:t>
                            </w:r>
                          </w:p>
                          <w:p>
                            <w:pPr>
                              <w:spacing w:line="420" w:lineRule="exact"/>
                              <w:ind w:left="18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众建诸侯而少其力，此贾谊之策，以之干文帝者。至景帝用晁错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谋削七国，山东诸侯皆反。武帝用主父偃之说，使推恩子弟，分其国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邑，乃不削夺而自析矣。然班固有言：抑损诸侯，减黜其官，惟得衣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食租税，不与政事。至哀、平之际，皆继体苗裔，亲属疏远，不为士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民所尊。王莽知汉中外殚微，本末俱弱，天所忌惮，生其奸心，专作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威福。诈谋既成，遂据南面之尊，分遣五威之使，驰传天下，班行符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命，汉诸侯王厥角稽首，奉上尊韨，惟恐在后，或乃称美颂德，以求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5" style="position:absolute;left:0pt;margin-left:67.0pt;margin-top:95.0pt;height:659.0pt;width:448.0pt;z-index:639009376886071839;mso-width-relative:page;mso-height-relative:page;mso-position-vertical-relative:page;mso-position-horizontal-relative:page;" coordsize="21600,21600" o:spid="_x0000_s36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以安后，且藩辅过弱而外家之势成矣，岂非天哉！盖患每生于所防之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外者也。（《史记榷参》卷之上《汉兴以来诸侯年表》）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【汪越】表列同姓九国，而异姓独长沙吴芮，然楚始韩信，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淮南始英布，燕始卢绾，赵始张耳，梁始彭越，代始韩王信，皆异姓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也。盖汉得天下，初封功臣，楚为大，梁次之，淮南又次之，赵又次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之，燕、代为弱。高祖心害六王之能叛汉也，裂土而异之，初非得</w:t>
                      </w:r>
                      <w:r>
                        <w:rPr>
                          <w:sz w:val="26"/>
                          <w:color w:val="000000"/>
                        </w:rPr>
                        <w:t xml:space="preserve">已。至于夷灭皆尽，而以树同姓，遂仍其故，不虞复为异日之患也。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太史公以其惩秦孤立，封建过制，故以周初封国及厉、幽之后言之。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太史公序“形势”二字，其主意也。侯国强则王室弱，侯国弱则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王室强，故于诸国先言其疆域之大，又言汉所有仅自三河至于内史，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此形势在侯国也。后言推恩分子弟国邑，历举诸国分裂之数，与天子</w:t>
                      </w:r>
                      <w:r>
                        <w:rPr>
                          <w:sz w:val="26"/>
                          <w:color w:val="000000"/>
                        </w:rPr>
                        <w:t xml:space="preserve">支庶、王子支庶尊卑之等，其支郡山海咸纳于汉，与汉郡错诸侯间，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此形势在王室也。一篇之中，反复照应，而结之以仁义为本，与周之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亲亲尊劳同道，封建所以公天下，其义自见。</w:t>
                      </w:r>
                    </w:p>
                    <w:p>
                      <w:pPr>
                        <w:spacing w:line="420" w:lineRule="exact"/>
                        <w:ind w:left="180"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秦罢侯置守，分天下为三十六郡，盖惩周末诸侯，遂废封建。汉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复惩秦孤立而封建同姓，错处郡县间，诸侯反者数起，何哉？无制故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也。陈仁子曰：国大则赋多，赋多则兵强，其为乱也易。国小则赋</w:t>
                      </w:r>
                      <w:r>
                        <w:rPr>
                          <w:sz w:val="26"/>
                          <w:color w:val="000000"/>
                        </w:rPr>
                        <w:t xml:space="preserve">微，赋微则兵寡，其为乱也难。古制公侯百里，伯七十里，子男五十</w:t>
                      </w:r>
                      <w:r>
                        <w:rPr>
                          <w:sz w:val="26"/>
                          <w:color w:val="000000"/>
                        </w:rPr>
                        <w:t xml:space="preserve">里，不能五十里者，附于诸侯曰附庸。如此则国小变迟，犹末至吴、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楚之乱近在目睫也。按以势论，此言近之矣。然汉高猜忌功臣，诛锄</w:t>
                      </w:r>
                      <w:r>
                        <w:rPr>
                          <w:sz w:val="26"/>
                          <w:color w:val="000000"/>
                        </w:rPr>
                        <w:t xml:space="preserve">异姓，而七国之祸乃在宗亲，故曰形势虽强，要以仁义为本。</w:t>
                      </w:r>
                    </w:p>
                    <w:p>
                      <w:pPr>
                        <w:spacing w:line="420" w:lineRule="exact"/>
                        <w:ind w:left="18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众建诸侯而少其力，此贾谊之策，以之干文帝者。至景帝用晁错</w:t>
                      </w:r>
                      <w:r>
                        <w:rPr>
                          <w:sz w:val="26"/>
                          <w:color w:val="000000"/>
                        </w:rPr>
                        <w:t xml:space="preserve">谋削七国，山东诸侯皆反。武帝用主父偃之说，使推恩子弟，分其国</w:t>
                      </w:r>
                      <w:r>
                        <w:rPr>
                          <w:sz w:val="26"/>
                          <w:color w:val="000000"/>
                        </w:rPr>
                        <w:t xml:space="preserve">邑，乃不削夺而自析矣。然班固有言：抑损诸侯，减黜其官，惟得衣</w:t>
                      </w:r>
                      <w:r>
                        <w:rPr>
                          <w:sz w:val="26"/>
                          <w:color w:val="000000"/>
                        </w:rPr>
                        <w:t xml:space="preserve">食租税，不与政事。至哀、平之际，皆继体苗裔，亲属疏远，不为士</w:t>
                      </w:r>
                      <w:r>
                        <w:rPr>
                          <w:sz w:val="26"/>
                          <w:color w:val="000000"/>
                        </w:rPr>
                        <w:t xml:space="preserve">民所尊。王莽知汉中外殚微，本末俱弱，天所忌惮，生其奸心，专作</w:t>
                      </w:r>
                      <w:r>
                        <w:rPr>
                          <w:sz w:val="26"/>
                          <w:color w:val="000000"/>
                        </w:rPr>
                        <w:t xml:space="preserve">威福。诈谋既成，遂据南面之尊，分遣五威之使，驰传天下，班行符</w:t>
                      </w:r>
                      <w:r>
                        <w:rPr>
                          <w:sz w:val="26"/>
                          <w:color w:val="000000"/>
                        </w:rPr>
                        <w:t xml:space="preserve">命，汉诸侯王厥角稽首，奉上尊韨，惟恐在后，或乃称美颂德，以求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9652000</wp:posOffset>
                </wp:positionV>
                <wp:extent cx="520700" cy="419100"/>
                <wp:effectExtent l="0" t="0" r="635" b="14605"/>
                <wp:wrapSquare wrapText="bothSides"/>
                <wp:docPr id="3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66700"/>
                                  <wp:effectExtent l="0" t="0" r="0" b="0"/>
                                  <wp:docPr id="36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66" name="New Bitmap Image.jpg"/>
                                          <pic:cNvPicPr/>
                                        </pic:nvPicPr>
                                        <pic:blipFill>
                                          <a:blip r:embed="R535f528415de4ad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68" style="position:absolute;left:0pt;margin-left:74.0pt;margin-top:760.0pt;height:33.0pt;width:41.0pt;z-index:639009376886072999;mso-width-relative:page;mso-height-relative:page;mso-position-vertical-relative:page;mso-position-horizontal-relative:page;" coordsize="21600,21600" o:spid="_x0000_s3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66700"/>
                            <wp:effectExtent l="0" t="0" r="0" b="0"/>
                            <wp:docPr id="36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66" name="New Bitmap Image.jpg"/>
                                    <pic:cNvPicPr/>
                                  </pic:nvPicPr>
                                  <pic:blipFill>
                                    <a:blip r:embed="R535f528415de4ad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9601200</wp:posOffset>
                </wp:positionV>
                <wp:extent cx="1955800" cy="457200"/>
                <wp:effectExtent l="0" t="0" r="635" b="14605"/>
                <wp:wrapSquare wrapText="bothSides"/>
                <wp:docPr id="3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0" style="position:absolute;left:0pt;margin-left:115.0pt;margin-top:756.0pt;height:36.0pt;width:154.0pt;z-index:639009376886073333;mso-width-relative:page;mso-height-relative:page;mso-position-vertical-relative:page;mso-position-horizontal-relative:page;" coordsize="21600,21600" o:spid="_x0000_s3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762000</wp:posOffset>
                </wp:positionV>
                <wp:extent cx="5626100" cy="266700"/>
                <wp:effectExtent l="0" t="0" r="635" b="14605"/>
                <wp:wrapSquare wrapText="bothSides"/>
                <wp:docPr id="37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2" style="position:absolute;left:0pt;margin-left:66.0pt;margin-top:60.0pt;height:21.0pt;width:443.0pt;z-index:639009376886073747;mso-width-relative:page;mso-height-relative:page;mso-position-vertical-relative:page;mso-position-horizontal-relative:page;" coordsize="21600,21600" o:spid="_x0000_s37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00" w:footer="1320"/>
          <w:pgSz w:w="11900" w:h="16840" w:orient="portrait"/>
          <w:headerReference w:type="default" r:id="R0533c38b491d4427"/>
          <w:footerReference w:type="default" r:id="Rea89e5ea36df400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1257300</wp:posOffset>
                </wp:positionV>
                <wp:extent cx="5562600" cy="8102600"/>
                <wp:effectExtent l="0" t="0" r="635" b="14605"/>
                <wp:wrapSquare wrapText="bothSides"/>
                <wp:docPr id="3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容媚，岂不哀哉！夫秦灭古法，内无骨肉根本之辅，外无尺土藩翼之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卫；汉矫枉过正，藩国大者夸州兼郡，宫室百官同制京师，始尝患宗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室之过强。至于其后，又患在宗室之过弱。读此表者，必通《王子侯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年表》考之，而汉一代封建之制利害乃尽矣。（《读史记十表》）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【徐克范】《诸侯年表》自高祖六年而后王者，皆刘氏耳。其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初封韩信、英布、张耳、彭越、韩王信、吴芮、卢绾七王，已系之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《月表》，不直削仍列于前者，《月表》讫高祖五年，末及载诸国诛废，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而长沙独存，亦不得俱没也。且建国之始，本以功大故王，天下既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定，随以事诛，报功之地，尽树同姓，末年令非刘氏不王，岂先王亲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贤并建天下为公之意乎？表以封叙起，暨于同姓，废置之间，观者可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为太息也。（《读史记十表补》）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【全祖望】史公作汉表，一往棼错，其于韩王、代王尤甚。按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高帝二年十月，使韩太尉信击韩王，郑昌降之，即立信为韩王。六年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正月，以云中雁门代郡，立兄喜为代王。同日，以太原郡为韩国，徙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信封之，都晋阳，已而信请治马邑，许之。盖割代国支郡雁门之马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邑，以为信都，非徙王代也。史公于《秦楚之际月表》，二年，已书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信之封韩，而五年则书曰“信徙代”，不知信末尝称代王，其谬一也。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且信移治代之马邑，亦在六年，非五年，其谬二也。乃于《汉兴诸侯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王表》，则曰高帝二年，信元年都马邑，则又以信初封即在马邑，其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谬三也。五年曰信降匈奴，国除。则信尚未徙封而已降，其谬四也。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乃若代王喜以六年封，以七年失国，九年立皇子如意为代王，九年徙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如意为赵王，而代不置国，十一年始立文帝为代王。今《年表》则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曰，九年喜失国，是灭如意之年，以增喜之年，其谬一也，又曰是年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复置代，都晋阳。按九年代未尝复置，且复置则其王为谁？其谬二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也。文帝王代，始都晋阳，前此皆都代，亦不得曰九年都晋阳，其谬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三也。（《鲒琦亭集外编》卷二八《读史记汉兴诸侯王表》）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4" style="position:absolute;left:0pt;margin-left:69.0pt;margin-top:99.0pt;height:638.0pt;width:438.0pt;z-index:639009376886375610;mso-width-relative:page;mso-height-relative:page;mso-position-vertical-relative:page;mso-position-horizontal-relative:page;" coordsize="21600,21600" o:spid="_x0000_s3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容媚，岂不哀哉！夫秦灭古法，内无骨肉根本之辅，外无尺土藩翼之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卫；汉矫枉过正，藩国大者夸州兼郡，宫室百官同制京师，始尝患宗</w:t>
                      </w:r>
                      <w:r>
                        <w:rPr>
                          <w:sz w:val="26"/>
                          <w:color w:val="000000"/>
                        </w:rPr>
                        <w:t xml:space="preserve">室之过强。至于其后，又患在宗室之过弱。读此表者，必通《王子侯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年表》考之，而汉一代封建之制利害乃尽矣。（《读史记十表》）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【徐克范】《诸侯年表》自高祖六年而后王者，皆刘氏耳。其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初封韩信、英布、张耳、彭越、韩王信、吴芮、卢绾七王，已系之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《月表》，不直削仍列于前者，《月表》讫高祖五年，末及载诸国诛废，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而长沙独存，亦不得俱没也。且建国之始，本以功大故王，天下既</w:t>
                      </w:r>
                      <w:r>
                        <w:rPr>
                          <w:sz w:val="26"/>
                          <w:color w:val="000000"/>
                        </w:rPr>
                        <w:t xml:space="preserve">定，随以事诛，报功之地，尽树同姓，末年令非刘氏不王，岂先王亲</w:t>
                      </w:r>
                      <w:r>
                        <w:rPr>
                          <w:sz w:val="26"/>
                          <w:color w:val="000000"/>
                        </w:rPr>
                        <w:t xml:space="preserve">贤并建天下为公之意乎？表以封叙起，暨于同姓，废置之间，观者可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为太息也。（《读史记十表补》）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【全祖望】史公作汉表，一往棼错，其于韩王、代王尤甚。按</w:t>
                      </w:r>
                      <w:r>
                        <w:rPr>
                          <w:sz w:val="26"/>
                          <w:color w:val="000000"/>
                        </w:rPr>
                        <w:t xml:space="preserve">高帝二年十月，使韩太尉信击韩王，郑昌降之，即立信为韩王。六年</w:t>
                      </w:r>
                      <w:r>
                        <w:rPr>
                          <w:sz w:val="26"/>
                          <w:color w:val="000000"/>
                        </w:rPr>
                        <w:t xml:space="preserve">正月，以云中雁门代郡，立兄喜为代王。同日，以太原郡为韩国，徙</w:t>
                      </w:r>
                      <w:r>
                        <w:rPr>
                          <w:sz w:val="26"/>
                          <w:color w:val="000000"/>
                        </w:rPr>
                        <w:t xml:space="preserve">信封之，都晋阳，已而信请治马邑，许之。盖割代国支郡雁门之马</w:t>
                      </w:r>
                      <w:r>
                        <w:rPr>
                          <w:sz w:val="26"/>
                          <w:color w:val="000000"/>
                        </w:rPr>
                        <w:t xml:space="preserve">邑，以为信都，非徙王代也。史公于《秦楚之际月表》，二年，已书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信之封韩，而五年则书曰“信徙代”，不知信末尝称代王，其谬一也。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且信移治代之马邑，亦在六年，非五年，其谬二也。乃于《汉兴诸侯</w:t>
                      </w:r>
                      <w:r>
                        <w:rPr>
                          <w:sz w:val="26"/>
                          <w:color w:val="000000"/>
                        </w:rPr>
                        <w:t xml:space="preserve">王表》，则曰高帝二年，信元年都马邑，则又以信初封即在马邑，其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谬三也。五年曰信降匈奴，国除。则信尚未徙封而已降，其谬四也。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乃若代王喜以六年封，以七年失国，九年立皇子如意为代王，九年徙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如意为赵王，而代不置国，十一年始立文帝为代王。今《年表》则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曰，九年喜失国，是灭如意之年，以增喜之年，其谬一也，又曰是年</w:t>
                      </w:r>
                      <w:r>
                        <w:rPr>
                          <w:sz w:val="26"/>
                          <w:color w:val="000000"/>
                        </w:rPr>
                        <w:t xml:space="preserve">复置代，都晋阳。按九年代未尝复置，且复置则其王为谁？其谬二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也。文帝王代，始都晋阳，前此皆都代，亦不得曰九年都晋阳，其谬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三也。（《鲒琦亭集外编》卷二八《读史记汉兴诸侯王表》）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4140200</wp:posOffset>
                </wp:positionH>
                <wp:positionV relativeFrom="page">
                  <wp:posOffset>9677400</wp:posOffset>
                </wp:positionV>
                <wp:extent cx="5219700" cy="431800"/>
                <wp:effectExtent l="0" t="0" r="635" b="14605"/>
                <wp:wrapSquare wrapText="bothSides"/>
                <wp:docPr id="3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6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6" style="position:absolute;left:0pt;margin-left:326.0pt;margin-top:762.0pt;height:34.0pt;width:411.0pt;z-index:639009376886375944;mso-width-relative:page;mso-height-relative:page;mso-position-vertical-relative:page;mso-position-horizontal-relative:page;" coordsize="21600,21600" o:spid="_x0000_s3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6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5956300</wp:posOffset>
                </wp:positionH>
                <wp:positionV relativeFrom="page">
                  <wp:posOffset>9702800</wp:posOffset>
                </wp:positionV>
                <wp:extent cx="508000" cy="393700"/>
                <wp:effectExtent l="0" t="0" r="635" b="14605"/>
                <wp:wrapSquare wrapText="bothSides"/>
                <wp:docPr id="3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37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77" name="New Bitmap Image.jpg"/>
                                          <pic:cNvPicPr/>
                                        </pic:nvPicPr>
                                        <pic:blipFill>
                                          <a:blip r:embed="Ra1a8f94f91a34a7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79" style="position:absolute;left:0pt;margin-left:469.0pt;margin-top:764.0pt;height:31.0pt;width:40.0pt;z-index:639009376886377109;mso-width-relative:page;mso-height-relative:page;mso-position-vertical-relative:page;mso-position-horizontal-relative:page;" coordsize="21600,21600" o:spid="_x0000_s3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37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77" name="New Bitmap Image.jpg"/>
                                    <pic:cNvPicPr/>
                                  </pic:nvPicPr>
                                  <pic:blipFill>
                                    <a:blip r:embed="Ra1a8f94f91a34a7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6121400</wp:posOffset>
                </wp:positionH>
                <wp:positionV relativeFrom="page">
                  <wp:posOffset>850900</wp:posOffset>
                </wp:positionV>
                <wp:extent cx="457200" cy="228600"/>
                <wp:effectExtent l="0" t="0" r="635" b="14605"/>
                <wp:wrapSquare wrapText="bothSides"/>
                <wp:docPr id="38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1" style="position:absolute;left:0pt;margin-left:482.0pt;margin-top:67.0pt;height:18.0pt;width:36.0pt;z-index:639009376886377466;mso-width-relative:page;mso-height-relative:page;mso-position-vertical-relative:page;mso-position-horizontal-relative:page;" coordsize="21600,21600" o:spid="_x0000_s38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9223e358c4544403"/>
          <w:footerReference w:type="default" r:id="R771410c1ecf04b5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1257300</wp:posOffset>
                </wp:positionV>
                <wp:extent cx="5600700" cy="8369300"/>
                <wp:effectExtent l="0" t="0" r="635" b="14605"/>
                <wp:wrapSquare wrapText="bothSides"/>
                <wp:docPr id="3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【钱大昕】案此表凡二十六格。高祖始封同姓九国，并齐、赵、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梁、淮南析置十七国，益以长沙，当为二十七格。今检表，齐之下为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六格，赵之下为五格，梁之下止三格，以济阴附于淮阳之后，梁与淮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阳地本相接也。楚之下为二格，鲁、泗水本楚地，衡山、淮南所分，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亦楚故地也。庐江亦淮南所分，乃列于赵之下，与清河为一格，似失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其伦矣。（《廿二史考异》卷二《史记二》）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【邵晋涵】	（自雁门太原以东，至辽阳，为燕代国······凡十五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郡而公主列侯颇食邑其中）叙次天下形势厄塞，了如指掌。（《史记辑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评》卷二《汉兴以来诸侯年表》）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【吴汝纶】此文以末二语（按，即“形势虽强，要之以仁义为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本”）为主，此非真颂美也，探其削弱诸侯之意而为之词耳。</w:t>
                            </w:r>
                          </w:p>
                          <w:p>
                            <w:pPr>
                              <w:spacing w:after="33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姚郎中谓此篇笔势雄远，有包举天下之概，当矣。至谓孟坚序议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论尤密，则未尽然。班序仍本此文立说，其论诸侯削弱太过，中外殚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微，至启王莽之篡，义亦发自史公。《史》云“尊卑明而万事各得其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所”者，亦语似褒扬而意主婉讽偏宕之词也。此篇归宿在末句，“形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势虽强，要之以仁义为本”二语，班氏但就此推阐之。（《桐城先生点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勘史记》卷二十）</w:t>
                            </w:r>
                          </w:p>
                          <w:p>
                            <w:pPr>
                              <w:spacing w:after="13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高祖功臣侯者年表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【杨慎】“始未尝不欲固其根本”，承上文《封爵誓》之意。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而“枝叶稍陵夷衰微也”，起下文“子孙骄溢”亡国之意。曰“察其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首封，所以失之者”，申“固根本”及“枝叶陵夷”之语。“异哉所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闻”，举古慨今，以贯一篇之语脉。“岂非笃于仁义、奉上法”，与下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文“然皆身无兢兢于当世之禁”一句相对，以明今之所以失者，则以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其不镜古笃仁义奉上法也。上笃仁义，则无网少密之苛，下笃仁义而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奉上法，则能兢兢当世之禁，而不坐法亡国矣，故曰“居今之世，志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3" style="position:absolute;left:0pt;margin-left:71.0pt;margin-top:99.0pt;height:659.0pt;width:441.0pt;z-index:639009376886695862;mso-width-relative:page;mso-height-relative:page;mso-position-vertical-relative:page;mso-position-horizontal-relative:page;" coordsize="21600,21600" o:spid="_x0000_s3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【钱大昕】案此表凡二十六格。高祖始封同姓九国，并齐、赵、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梁、淮南析置十七国，益以长沙，当为二十七格。今检表，齐之下为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六格，赵之下为五格，梁之下止三格，以济阴附于淮阳之后，梁与淮</w:t>
                      </w:r>
                      <w:r>
                        <w:rPr>
                          <w:sz w:val="26"/>
                          <w:color w:val="000000"/>
                        </w:rPr>
                        <w:t xml:space="preserve">阳地本相接也。楚之下为二格，鲁、泗水本楚地，衡山、淮南所分，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亦楚故地也。庐江亦淮南所分，乃列于赵之下，与清河为一格，似失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其伦矣。（《廿二史考异》卷二《史记二》）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【邵晋涵】	（自雁门太原以东，至辽阳，为燕代国······凡十五</w:t>
                      </w:r>
                      <w:r>
                        <w:rPr>
                          <w:sz w:val="26"/>
                          <w:color w:val="000000"/>
                        </w:rPr>
                        <w:t xml:space="preserve">郡而公主列侯颇食邑其中）叙次天下形势厄塞，了如指掌。（《史记辑</w:t>
                      </w:r>
                      <w:r>
                        <w:rPr>
                          <w:sz w:val="26"/>
                          <w:color w:val="000000"/>
                        </w:rPr>
                        <w:t xml:space="preserve">评》卷二《汉兴以来诸侯年表》）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【吴汝纶】此文以末二语（按，即“形势虽强，要之以仁义为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本”）为主，此非真颂美也，探其削弱诸侯之意而为之词耳。</w:t>
                      </w:r>
                    </w:p>
                    <w:p>
                      <w:pPr>
                        <w:spacing w:after="33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姚郎中谓此篇笔势雄远，有包举天下之概，当矣。至谓孟坚序议</w:t>
                      </w:r>
                      <w:r>
                        <w:rPr>
                          <w:sz w:val="26"/>
                          <w:color w:val="000000"/>
                        </w:rPr>
                        <w:t xml:space="preserve">论尤密，则未尽然。班序仍本此文立说，其论诸侯削弱太过，中外殚</w:t>
                      </w:r>
                      <w:r>
                        <w:rPr>
                          <w:sz w:val="26"/>
                          <w:color w:val="000000"/>
                        </w:rPr>
                        <w:t xml:space="preserve">微，至启王莽之篡，义亦发自史公。《史》云“尊卑明而万事各得其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所”者，亦语似褒扬而意主婉讽偏宕之词也。此篇归宿在末句，“形</w:t>
                      </w:r>
                      <w:r>
                        <w:rPr>
                          <w:sz w:val="26"/>
                          <w:color w:val="000000"/>
                        </w:rPr>
                        <w:t xml:space="preserve">势虽强，要之以仁义为本”二语，班氏但就此推阐之。（《桐城先生点</w:t>
                      </w:r>
                      <w:r>
                        <w:rPr>
                          <w:sz w:val="26"/>
                          <w:color w:val="000000"/>
                        </w:rPr>
                        <w:t xml:space="preserve">勘史记》卷二十）</w:t>
                      </w:r>
                    </w:p>
                    <w:p>
                      <w:pPr>
                        <w:spacing w:after="13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高祖功臣侯者年表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【杨慎】“始未尝不欲固其根本”，承上文《封爵誓》之意。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而“枝叶稍陵夷衰微也”，起下文“子孙骄溢”亡国之意。曰“察其</w:t>
                      </w:r>
                      <w:r>
                        <w:rPr>
                          <w:sz w:val="26"/>
                          <w:color w:val="000000"/>
                        </w:rPr>
                        <w:t xml:space="preserve">首封，所以失之者”，申“固根本”及“枝叶陵夷”之语。“异哉所</w:t>
                      </w:r>
                      <w:r>
                        <w:rPr>
                          <w:sz w:val="26"/>
                          <w:color w:val="000000"/>
                        </w:rPr>
                        <w:t xml:space="preserve">闻”，举古慨今，以贯一篇之语脉。“岂非笃于仁义、奉上法”，与下</w:t>
                      </w:r>
                      <w:r>
                        <w:rPr>
                          <w:sz w:val="26"/>
                          <w:color w:val="000000"/>
                        </w:rPr>
                        <w:t xml:space="preserve">文“然皆身无兢兢于当世之禁”一句相对，以明今之所以失者，则以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其不镜古笃仁义奉上法也。上笃仁义，则无网少密之苛，下笃仁义而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奉上法，则能兢兢当世之禁，而不坐法亡国矣，故曰“居今之世，志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990600</wp:posOffset>
                </wp:positionH>
                <wp:positionV relativeFrom="page">
                  <wp:posOffset>9702800</wp:posOffset>
                </wp:positionV>
                <wp:extent cx="520700" cy="406400"/>
                <wp:effectExtent l="0" t="0" r="635" b="14605"/>
                <wp:wrapSquare wrapText="bothSides"/>
                <wp:docPr id="3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8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84" name="New Bitmap Image.jpg"/>
                                          <pic:cNvPicPr/>
                                        </pic:nvPicPr>
                                        <pic:blipFill>
                                          <a:blip r:embed="R6035760ff1f1456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6" style="position:absolute;left:0pt;margin-left:78.0pt;margin-top:764.0pt;height:32.0pt;width:41.0pt;z-index:639009376886696825;mso-width-relative:page;mso-height-relative:page;mso-position-vertical-relative:page;mso-position-horizontal-relative:page;" coordsize="21600,21600" o:spid="_x0000_s3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8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84" name="New Bitmap Image.jpg"/>
                                    <pic:cNvPicPr/>
                                  </pic:nvPicPr>
                                  <pic:blipFill>
                                    <a:blip r:embed="R6035760ff1f1456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1511300</wp:posOffset>
                </wp:positionH>
                <wp:positionV relativeFrom="page">
                  <wp:posOffset>9652000</wp:posOffset>
                </wp:positionV>
                <wp:extent cx="1955800" cy="457200"/>
                <wp:effectExtent l="0" t="0" r="635" b="14605"/>
                <wp:wrapSquare wrapText="bothSides"/>
                <wp:docPr id="3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88" style="position:absolute;left:0pt;margin-left:119.0pt;margin-top:760.0pt;height:36.0pt;width:154.0pt;z-index:639009376886697152;mso-width-relative:page;mso-height-relative:page;mso-position-vertical-relative:page;mso-position-horizontal-relative:page;" coordsize="21600,21600" o:spid="_x0000_s3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787400</wp:posOffset>
                </wp:positionV>
                <wp:extent cx="2032000" cy="342900"/>
                <wp:effectExtent l="0" t="0" r="635" b="14605"/>
                <wp:wrapSquare wrapText="bothSides"/>
                <wp:docPr id="38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0" style="position:absolute;left:0pt;margin-left:67.0pt;margin-top:62.0pt;height:27.0pt;width:160.0pt;z-index:639009376886697491;mso-width-relative:page;mso-height-relative:page;mso-position-vertical-relative:page;mso-position-horizontal-relative:page;" coordsize="21600,21600" o:spid="_x0000_s39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00" w:footer="1280"/>
          <w:pgSz w:w="11900" w:h="16840" w:orient="portrait"/>
          <w:headerReference w:type="default" r:id="R8ea45063e28644da"/>
          <w:footerReference w:type="default" r:id="R8b0ad4e367fd458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1257300</wp:posOffset>
                </wp:positionV>
                <wp:extent cx="5549900" cy="8407400"/>
                <wp:effectExtent l="0" t="0" r="635" b="14605"/>
                <wp:wrapSquare wrapText="bothSides"/>
                <wp:docPr id="39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古之道，所以自镜也”。（《史记题评》卷十八）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【陈仁锡】高祖功臣侯者一百四十三，至文帝之世，存者一百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二十五，至武帝时，存者七十一，当时之守先典待旧勋，孰得孰失，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皆可知矣。（《陈评史记》卷十八）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【方苞】汉武以列侯莫求从军，坐酎金失侯者百余人。迁不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敢斥言其过，故微词以见义，言古之道，笃于仁义以安勋旧，而今任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法刻削，不同于古，帝王殊礼异务，各以自就其功绪，岂可混而一之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乎？刺武帝用一切之法以侵夺群下，而成其南诛北讨之功也。（《史记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注补正》）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【汪越】读《功臣年表》以侯功为主。按《汉书》，高祖八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年，天下平，论功定封，讫十二年，侯者百四十有三人，又作十八侯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位次。高后二年，诏丞相陈平尽差列侯之功，录第下竟，藏诸宗庙，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副在有司。太史公所表侯第是也。······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按太史序曰：汉兴，功臣受封者百有余人。至太初百年之间，见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侯五，余皆坐法殒命亡国。叹不能副河山带砺之誓，而苗裔衰微也。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今第追录侯功，谓察其首封所以得尊宠，而各书罪状国所自除，则所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以失之而致废辱者，责在下矣，故曰当世得失之林也。然本其先，天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下初定，大都名郡，户口散亡，渐以益息，乃至富厚。未几，子孙骄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溢，不能笃于仁义，奉上法，以自取戾。而首称功有五品，以深致欷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歔之意。且夫协和万国，迁于夏、商，或数千岁。何古者封建之泽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长，而今兹之促也？惜哉！其罪累上，毋亦使人谓汉法之过严乎！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（《读史记十表》）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【李晚芳】葛鼎曰，反复得情，于诸篇最为尔雅。此篇论汉封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建享国，不如三代之久，因上之多所防，下之有所挟也。多所防则网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密，有所挟则不兢兢持身，所以必致衰微，虽欲固根本而不能也。臣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2" style="position:absolute;left:0pt;margin-left:68.0pt;margin-top:99.0pt;height:662.0pt;width:437.0pt;z-index:639009376887016149;mso-width-relative:page;mso-height-relative:page;mso-position-vertical-relative:page;mso-position-horizontal-relative:page;" coordsize="21600,21600" o:spid="_x0000_s39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古之道，所以自镜也”。（《史记题评》卷十八）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【陈仁锡】高祖功臣侯者一百四十三，至文帝之世，存者一百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二十五，至武帝时，存者七十一，当时之守先典待旧勋，孰得孰失，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皆可知矣。（《陈评史记》卷十八）</w:t>
                      </w:r>
                    </w:p>
                    <w:p>
                      <w:pPr>
                        <w:spacing w:after="34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【方苞】汉武以列侯莫求从军，坐酎金失侯者百余人。迁不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敢斥言其过，故微词以见义，言古之道，笃于仁义以安勋旧，而今任</w:t>
                      </w:r>
                      <w:r>
                        <w:rPr>
                          <w:sz w:val="26"/>
                          <w:color w:val="000000"/>
                        </w:rPr>
                        <w:t xml:space="preserve">法刻削，不同于古，帝王殊礼异务，各以自就其功绪，岂可混而一之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乎？刺武帝用一切之法以侵夺群下，而成其南诛北讨之功也。（《史记</w:t>
                      </w:r>
                      <w:r>
                        <w:rPr>
                          <w:sz w:val="26"/>
                          <w:color w:val="000000"/>
                        </w:rPr>
                        <w:t xml:space="preserve">注补正》）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【汪越】读《功臣年表》以侯功为主。按《汉书》，高祖八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年，天下平，论功定封，讫十二年，侯者百四十有三人，又作十八侯</w:t>
                      </w:r>
                      <w:r>
                        <w:rPr>
                          <w:sz w:val="26"/>
                          <w:color w:val="000000"/>
                        </w:rPr>
                        <w:t xml:space="preserve">位次。高后二年，诏丞相陈平尽差列侯之功，录第下竟，藏诸宗庙，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副在有司。太史公所表侯第是也。······</w:t>
                      </w:r>
                    </w:p>
                    <w:p>
                      <w:pPr>
                        <w:spacing w:after="30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按太史序曰：汉兴，功臣受封者百有余人。至太初百年之间，见</w:t>
                      </w:r>
                      <w:r>
                        <w:rPr>
                          <w:sz w:val="26"/>
                          <w:color w:val="000000"/>
                        </w:rPr>
                        <w:t xml:space="preserve">侯五，余皆坐法殒命亡国。叹不能副河山带砺之誓，而苗裔衰微也。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今第追录侯功，谓察其首封所以得尊宠，而各书罪状国所自除，则所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以失之而致废辱者，责在下矣，故曰当世得失之林也。然本其先，天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下初定，大都名郡，户口散亡，渐以益息，乃至富厚。未几，子孙骄</w:t>
                      </w:r>
                      <w:r>
                        <w:rPr>
                          <w:sz w:val="26"/>
                          <w:color w:val="000000"/>
                        </w:rPr>
                        <w:t xml:space="preserve">溢，不能笃于仁义，奉上法，以自取戾。而首称功有五品，以深致欷</w:t>
                      </w:r>
                      <w:r>
                        <w:rPr>
                          <w:sz w:val="26"/>
                          <w:color w:val="000000"/>
                        </w:rPr>
                        <w:t xml:space="preserve">歔之意。且夫协和万国，迁于夏、商，或数千岁。何古者封建之泽</w:t>
                      </w:r>
                      <w:r>
                        <w:rPr>
                          <w:sz w:val="26"/>
                          <w:color w:val="000000"/>
                        </w:rPr>
                        <w:t xml:space="preserve">长，而今兹之促也？惜哉！其罪累上，毋亦使人谓汉法之过严乎！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（《读史记十表》）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【李晚芳】葛鼎曰，反复得情，于诸篇最为尔雅。此篇论汉封</w:t>
                      </w:r>
                      <w:r>
                        <w:rPr>
                          <w:sz w:val="26"/>
                          <w:color w:val="000000"/>
                        </w:rPr>
                        <w:t xml:space="preserve">建享国，不如三代之久，因上之多所防，下之有所挟也。多所防则网</w:t>
                      </w:r>
                      <w:r>
                        <w:rPr>
                          <w:sz w:val="26"/>
                          <w:color w:val="000000"/>
                        </w:rPr>
                        <w:t xml:space="preserve">密，有所挟则不兢兢持身，所以必致衰微，虽欲固根本而不能也。臣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4114800</wp:posOffset>
                </wp:positionH>
                <wp:positionV relativeFrom="page">
                  <wp:posOffset>9677400</wp:posOffset>
                </wp:positionV>
                <wp:extent cx="5194300" cy="431800"/>
                <wp:effectExtent l="0" t="0" r="635" b="14605"/>
                <wp:wrapSquare wrapText="bothSides"/>
                <wp:docPr id="3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4" style="position:absolute;left:0pt;margin-left:324.0pt;margin-top:762.0pt;height:34.0pt;width:409.0pt;z-index:639009376887016479;mso-width-relative:page;mso-height-relative:page;mso-position-vertical-relative:page;mso-position-horizontal-relative:page;" coordsize="21600,21600" o:spid="_x0000_s3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5930900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3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39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395" name="New Bitmap Image.jpg"/>
                                          <pic:cNvPicPr/>
                                        </pic:nvPicPr>
                                        <pic:blipFill>
                                          <a:blip r:embed="R3f21a4d4d6284ca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7" style="position:absolute;left:0pt;margin-left:467.0pt;margin-top:763.0pt;height:32.0pt;width:41.0pt;z-index:639009376887017403;mso-width-relative:page;mso-height-relative:page;mso-position-vertical-relative:page;mso-position-horizontal-relative:page;" coordsize="21600,21600" o:spid="_x0000_s3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39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395" name="New Bitmap Image.jpg"/>
                                    <pic:cNvPicPr/>
                                  </pic:nvPicPr>
                                  <pic:blipFill>
                                    <a:blip r:embed="R3f21a4d4d6284ca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838200</wp:posOffset>
                </wp:positionV>
                <wp:extent cx="457200" cy="228600"/>
                <wp:effectExtent l="0" t="0" r="635" b="14605"/>
                <wp:wrapSquare wrapText="bothSides"/>
                <wp:docPr id="3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399" style="position:absolute;left:0pt;margin-left:480.0pt;margin-top:66.0pt;height:18.0pt;width:36.0pt;z-index:639009376887017765;mso-width-relative:page;mso-height-relative:page;mso-position-vertical-relative:page;mso-position-horizontal-relative:page;" coordsize="21600,21600" o:spid="_x0000_s3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0e50a7895ccd4cb0"/>
          <w:footerReference w:type="default" r:id="Rf45723c4ce0842f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749300</wp:posOffset>
                </wp:positionV>
                <wp:extent cx="5562600" cy="8585200"/>
                <wp:effectExtent l="0" t="0" r="635" b="14605"/>
                <wp:wrapSquare wrapText="bothSides"/>
                <wp:docPr id="4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1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固失矣，君亦未为得焉。有无限伤今慕古之意，往复低徊，回环百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折，词旨疏畅，而局度谨严。说古处，直捷，用快笔，说今处，含蓄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吞吐，用婉笔，有言外不尽之言，味外不尽之味，读者细细领其旨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趣，褒贬自见。呜呼！主挟今情，臣追昔款，所以为功臣慨也。太史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笔笔，若归罪功臣，正所以叹惜功臣，惜其不遇三代之时也。吁！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（《读史管见》卷一《高祖功臣年表序》）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【高嵣】今古相形，得失互勘，回护有法，劝戒无穷，其用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笔低徊曲折，自是千古绝调。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汉待功臣最薄，然其骄溢淫僻，实有自取灭亡之道。使能如三代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时，笃仁义，奉上法，何至坐法亡国哉！至汉待功臣之薄处，只以网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亦少密，及帝王殊礼异物等句，见古今不必尽同。于言外微微逗入，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而仍以得失之故，劝戒功臣为正指，可为微而彰矣。（《史记钞》卷一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《高祖功臣侯年表序》）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【潘永季】（《高祖功臣侯者年表》）此叙亦谤书也。而取势极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远，引气极平，用笔极细，立论极稳，所以俟诸百世而不惑也。（《读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史记札记》）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难之难者，无如《高祖功臣侯者年表》一篇，何也？侯者百四十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三人，历年百有六载，而欲使各国传世纪元，享年久暂，或绝或继或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更封，了然于尺幅之间，一览而知其纪元传世继绝更封在何帝之世，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此真是巧者所缩手也。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前四篇以年为经，国为纬，此篇以国为经，年为纬，立格正相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反，何也？侯功之下，以高祖至太初分作六格，而各国须还他世次纪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元，历年久暂，盖以汉年为纬，而各国之年为经，真所谓浚发于巧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心，希世之绝构也。要知他作法关键，全在高祖十二，孝惠七，高后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八，孝文二十三，孝景十六，建元至元封三十六，几个数目字眼，立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定百年之案，遂有顺流破竹之势。（《读史记札记》）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1" style="position:absolute;left:0pt;margin-left:74.0pt;margin-top:59.0pt;height:676.0pt;width:438.0pt;z-index:639009376887344942;mso-width-relative:page;mso-height-relative:page;mso-position-vertical-relative:page;mso-position-horizontal-relative:page;" coordsize="21600,21600" o:spid="_x0000_s4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1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固失矣，君亦未为得焉。有无限伤今慕古之意，往复低徊，回环百</w:t>
                      </w:r>
                      <w:r>
                        <w:rPr>
                          <w:sz w:val="26"/>
                          <w:color w:val="000000"/>
                        </w:rPr>
                        <w:t xml:space="preserve">折，词旨疏畅，而局度谨严。说古处，直捷，用快笔，说今处，含蓄</w:t>
                      </w:r>
                      <w:r>
                        <w:rPr>
                          <w:sz w:val="26"/>
                          <w:color w:val="000000"/>
                        </w:rPr>
                        <w:t xml:space="preserve">吞吐，用婉笔，有言外不尽之言，味外不尽之味，读者细细领其旨</w:t>
                      </w:r>
                      <w:r>
                        <w:rPr>
                          <w:sz w:val="26"/>
                          <w:color w:val="000000"/>
                        </w:rPr>
                        <w:t xml:space="preserve">趣，褒贬自见。呜呼！主挟今情，臣追昔款，所以为功臣慨也。太史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笔笔，若归罪功臣，正所以叹惜功臣，惜其不遇三代之时也。吁！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（《读史管见》卷一《高祖功臣年表序》）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【高嵣】今古相形，得失互勘，回护有法，劝戒无穷，其用</w:t>
                      </w:r>
                      <w:r>
                        <w:rPr>
                          <w:sz w:val="28"/>
                          <w:color w:val="000000"/>
                        </w:rPr>
                        <w:t xml:space="preserve">笔低徊曲折，自是千古绝调。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汉待功臣最薄，然其骄溢淫僻，实有自取灭亡之道。使能如三代</w:t>
                      </w:r>
                      <w:r>
                        <w:rPr>
                          <w:sz w:val="26"/>
                          <w:color w:val="000000"/>
                        </w:rPr>
                        <w:t xml:space="preserve">时，笃仁义，奉上法，何至坐法亡国哉！至汉待功臣之薄处，只以网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亦少密，及帝王殊礼异物等句，见古今不必尽同。于言外微微逗入，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而仍以得失之故，劝戒功臣为正指，可为微而彰矣。（《史记钞》卷一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《高祖功臣侯年表序》）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【潘永季】（《高祖功臣侯者年表》）此叙亦谤书也。而取势极</w:t>
                      </w:r>
                      <w:r>
                        <w:rPr>
                          <w:sz w:val="26"/>
                          <w:color w:val="000000"/>
                        </w:rPr>
                        <w:t xml:space="preserve">远，引气极平，用笔极细，立论极稳，所以俟诸百世而不惑也。（《读</w:t>
                      </w:r>
                      <w:r>
                        <w:rPr>
                          <w:sz w:val="26"/>
                          <w:color w:val="000000"/>
                        </w:rPr>
                        <w:t xml:space="preserve">史记札记》）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难之难者，无如《高祖功臣侯者年表》一篇，何也？侯者百四十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三人，历年百有六载，而欲使各国传世纪元，享年久暂，或绝或继或</w:t>
                      </w:r>
                      <w:r>
                        <w:rPr>
                          <w:sz w:val="26"/>
                          <w:color w:val="000000"/>
                        </w:rPr>
                        <w:t xml:space="preserve">更封，了然于尺幅之间，一览而知其纪元传世继绝更封在何帝之世，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此真是巧者所缩手也。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前四篇以年为经，国为纬，此篇以国为经，年为纬，立格正相</w:t>
                      </w:r>
                      <w:r>
                        <w:rPr>
                          <w:sz w:val="26"/>
                          <w:color w:val="000000"/>
                        </w:rPr>
                        <w:t xml:space="preserve">反，何也？侯功之下，以高祖至太初分作六格，而各国须还他世次纪</w:t>
                      </w:r>
                      <w:r>
                        <w:rPr>
                          <w:sz w:val="26"/>
                          <w:color w:val="000000"/>
                        </w:rPr>
                        <w:t xml:space="preserve">元，历年久暂，盖以汉年为纬，而各国之年为经，真所谓浚发于巧</w:t>
                      </w:r>
                      <w:r>
                        <w:rPr>
                          <w:sz w:val="26"/>
                          <w:color w:val="000000"/>
                        </w:rPr>
                        <w:t xml:space="preserve">心，希世之绝构也。要知他作法关键，全在高祖十二，孝惠七，高后</w:t>
                      </w:r>
                      <w:r>
                        <w:rPr>
                          <w:sz w:val="26"/>
                          <w:color w:val="000000"/>
                        </w:rPr>
                        <w:t xml:space="preserve">八，孝文二十三，孝景十六，建元至元封三十六，几个数目字眼，立</w:t>
                      </w:r>
                      <w:r>
                        <w:rPr>
                          <w:sz w:val="26"/>
                          <w:color w:val="000000"/>
                        </w:rPr>
                        <w:t xml:space="preserve">定百年之案，遂有顺流破竹之势。（《读史记札记》）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9690100</wp:posOffset>
                </wp:positionV>
                <wp:extent cx="508000" cy="393700"/>
                <wp:effectExtent l="0" t="0" r="635" b="14605"/>
                <wp:wrapSquare wrapText="bothSides"/>
                <wp:docPr id="4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40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02" name="New Bitmap Image.jpg"/>
                                          <pic:cNvPicPr/>
                                        </pic:nvPicPr>
                                        <pic:blipFill>
                                          <a:blip r:embed="R9273801ef7e5416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4" style="position:absolute;left:0pt;margin-left:79.0pt;margin-top:763.0pt;height:31.0pt;width:40.0pt;z-index:639009376887345919;mso-width-relative:page;mso-height-relative:page;mso-position-vertical-relative:page;mso-position-horizontal-relative:page;" coordsize="21600,21600" o:spid="_x0000_s4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40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02" name="New Bitmap Image.jpg"/>
                                    <pic:cNvPicPr/>
                                  </pic:nvPicPr>
                                  <pic:blipFill>
                                    <a:blip r:embed="R9273801ef7e5416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9626600</wp:posOffset>
                </wp:positionV>
                <wp:extent cx="2120900" cy="482600"/>
                <wp:effectExtent l="0" t="0" r="635" b="14605"/>
                <wp:wrapSquare wrapText="bothSides"/>
                <wp:docPr id="4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6" style="position:absolute;left:0pt;margin-left:106.0pt;margin-top:758.0pt;height:38.0pt;width:167.0pt;z-index:639009376887346250;mso-width-relative:page;mso-height-relative:page;mso-position-vertical-relative:page;mso-position-horizontal-relative:page;" coordsize="21600,21600" o:spid="_x0000_s4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20" w:right="1240" w:bottom="1220" w:left="1240" w:header="0" w:footer="1220"/>
          <w:pgSz w:w="11900" w:h="16840" w:orient="portrait"/>
          <w:headerReference w:type="default" r:id="R7353edf6fa134144"/>
          <w:footerReference w:type="default" r:id="Rbe86e0c204ca447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1206500</wp:posOffset>
                </wp:positionV>
                <wp:extent cx="5588000" cy="8128000"/>
                <wp:effectExtent l="0" t="0" r="635" b="14605"/>
                <wp:wrapSquare wrapText="bothSides"/>
                <wp:docPr id="40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【朱东润】读史之功，莫甚于读表，其所得往往有出于纪传世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家以外者。余读《高祖功臣侯年表》，知诸侯功状，史迁皆有所本以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资移录，其间存亡攻守之故，迁亦未能尽悉。（《史记考索》第八十五页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《高祖功臣侯年表书后》）</w:t>
                            </w:r>
                          </w:p>
                          <w:p>
                            <w:pPr>
                              <w:spacing w:after="170" w:line="600" w:lineRule="exact"/>
                              <w:ind w:firstLine="288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惠景间侯者年表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【董份】独以长沙发端，即贾生所谓欲诸王之皆忠附，则莫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若令如长沙。太史公反复论叙，以见其国小而得完，见疆土之不可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盛，而侯王之不可不忠也。（转录凌氏《史记评林》卷十九）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【郝敬】高祖约非刘氏不王，非军功不侯。初年，异姓以功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王者八国，内七王皆以罪废，而独长沙得延及五世。高祖约非亲不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王，而吕后王诸吕，非功不侯，而景帝侯薄昭、窦广国。至武帝以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后，丞相皆封侯，田蚡、田胜以外戚专政，恩泽渝盟，竟以亡汉。太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史公作《惠景间侯者年表》，已见其然。（《史汉愚按》卷二）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【陈仁锡】汉之初，非有功不侯，惠景间封侯者五等，有高祖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时遗臣，有文帝时代来臣，有景帝平吴楚将，有诸侯子弟，有外国归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义，而太史公总结之曰“成功之著”，盖与其以功封国者。惠景间侯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至建元后存者二国，太初以后又皆国除，则时之政事孰缓孰急，皆可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知矣。（《陈评史记》卷十九）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【汪越】读《惠景间侯者年表》以四朝事势为主。孝惠之时，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天下无事，惟修遗功。高后之时，欲侯诸吕，故先封高祖功臣及诸王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子。孝文从代邸入为帝，则有诛诸吕功，有从代来功。是时王子渐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繁，则有分封，有外戚恩泽。孝景更有吴、楚之变，有匈奴之降。凡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此事势各异，公私亦别，不得一例论之也。（《读史记十表》）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08" style="position:absolute;left:0pt;margin-left:76.0pt;margin-top:95.0pt;height:640.0pt;width:440.0pt;z-index:639009376887687592;mso-width-relative:page;mso-height-relative:page;mso-position-vertical-relative:page;mso-position-horizontal-relative:page;" coordsize="21600,21600" o:spid="_x0000_s40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【朱东润】读史之功，莫甚于读表，其所得往往有出于纪传世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家以外者。余读《高祖功臣侯年表》，知诸侯功状，史迁皆有所本以</w:t>
                      </w:r>
                      <w:r>
                        <w:rPr>
                          <w:sz w:val="26"/>
                          <w:color w:val="000000"/>
                        </w:rPr>
                        <w:t xml:space="preserve">资移录，其间存亡攻守之故，迁亦未能尽悉。（《史记考索》第八十五页</w:t>
                      </w:r>
                      <w:r>
                        <w:rPr>
                          <w:sz w:val="26"/>
                          <w:color w:val="000000"/>
                        </w:rPr>
                        <w:t xml:space="preserve">《高祖功臣侯年表书后》）</w:t>
                      </w:r>
                    </w:p>
                    <w:p>
                      <w:pPr>
                        <w:spacing w:after="170" w:line="600" w:lineRule="exact"/>
                        <w:ind w:firstLine="288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惠景间侯者年表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【董份】独以长沙发端，即贾生所谓欲诸王之皆忠附，则莫</w:t>
                      </w:r>
                      <w:r>
                        <w:rPr>
                          <w:sz w:val="26"/>
                          <w:color w:val="000000"/>
                        </w:rPr>
                        <w:t xml:space="preserve">若令如长沙。太史公反复论叙，以见其国小而得完，见疆土之不可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盛，而侯王之不可不忠也。（转录凌氏《史记评林》卷十九）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【郝敬】高祖约非刘氏不王，非军功不侯。初年，异姓以功</w:t>
                      </w:r>
                      <w:r>
                        <w:rPr>
                          <w:sz w:val="26"/>
                          <w:color w:val="000000"/>
                        </w:rPr>
                        <w:t xml:space="preserve">王者八国，内七王皆以罪废，而独长沙得延及五世。高祖约非亲不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王，而吕后王诸吕，非功不侯，而景帝侯薄昭、窦广国。至武帝以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后，丞相皆封侯，田蚡、田胜以外戚专政，恩泽渝盟，竟以亡汉。太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史公作《惠景间侯者年表》，已见其然。（《史汉愚按》卷二）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【陈仁锡】汉之初，非有功不侯，惠景间封侯者五等，有高祖</w:t>
                      </w:r>
                      <w:r>
                        <w:rPr>
                          <w:sz w:val="26"/>
                          <w:color w:val="000000"/>
                        </w:rPr>
                        <w:t xml:space="preserve">时遗臣，有文帝时代来臣，有景帝平吴楚将，有诸侯子弟，有外国归</w:t>
                      </w:r>
                      <w:r>
                        <w:rPr>
                          <w:sz w:val="26"/>
                          <w:color w:val="000000"/>
                        </w:rPr>
                        <w:t xml:space="preserve">义，而太史公总结之曰“成功之著”，盖与其以功封国者。惠景间侯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至建元后存者二国，太初以后又皆国除，则时之政事孰缓孰急，皆可</w:t>
                      </w:r>
                      <w:r>
                        <w:rPr>
                          <w:sz w:val="26"/>
                          <w:color w:val="000000"/>
                        </w:rPr>
                        <w:t xml:space="preserve">知矣。（《陈评史记》卷十九）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【汪越】读《惠景间侯者年表》以四朝事势为主。孝惠之时，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天下无事，惟修遗功。高后之时，欲侯诸吕，故先封高祖功臣及诸王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子。孝文从代邸入为帝，则有诛诸吕功，有从代来功。是时王子渐</w:t>
                      </w:r>
                      <w:r>
                        <w:rPr>
                          <w:sz w:val="26"/>
                          <w:color w:val="000000"/>
                        </w:rPr>
                        <w:t xml:space="preserve">繁，则有分封，有外戚恩泽。孝景更有吴、楚之变，有匈奴之降。凡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此事势各异，公私亦别，不得一例论之也。（《读史记十表》）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9613900</wp:posOffset>
                </wp:positionV>
                <wp:extent cx="5194300" cy="444500"/>
                <wp:effectExtent l="0" t="0" r="635" b="14605"/>
                <wp:wrapSquare wrapText="bothSides"/>
                <wp:docPr id="40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0" style="position:absolute;left:0pt;margin-left:334.0pt;margin-top:757.0pt;height:35.0pt;width:409.0pt;z-index:639009376887687932;mso-width-relative:page;mso-height-relative:page;mso-position-vertical-relative:page;mso-position-horizontal-relative:page;" coordsize="21600,21600" o:spid="_x0000_s41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40" w:lineRule="exact"/>
                        <w:ind w:left="516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9652000</wp:posOffset>
                </wp:positionV>
                <wp:extent cx="508000" cy="419100"/>
                <wp:effectExtent l="0" t="0" r="635" b="14605"/>
                <wp:wrapSquare wrapText="bothSides"/>
                <wp:docPr id="4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1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1" name="New Bitmap Image.jpg"/>
                                          <pic:cNvPicPr/>
                                        </pic:nvPicPr>
                                        <pic:blipFill>
                                          <a:blip r:embed="R595cf94a7035455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3" style="position:absolute;left:0pt;margin-left:477.0pt;margin-top:760.0pt;height:33.0pt;width:40.0pt;z-index:639009376887688873;mso-width-relative:page;mso-height-relative:page;mso-position-vertical-relative:page;mso-position-horizontal-relative:page;" coordsize="21600,21600" o:spid="_x0000_s4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1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1" name="New Bitmap Image.jpg"/>
                                    <pic:cNvPicPr/>
                                  </pic:nvPicPr>
                                  <pic:blipFill>
                                    <a:blip r:embed="R595cf94a7035455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774700</wp:posOffset>
                </wp:positionV>
                <wp:extent cx="457200" cy="241300"/>
                <wp:effectExtent l="0" t="0" r="635" b="14605"/>
                <wp:wrapSquare wrapText="bothSides"/>
                <wp:docPr id="4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5" style="position:absolute;left:0pt;margin-left:490.0pt;margin-top:61.0pt;height:19.0pt;width:36.0pt;z-index:639009376887689250;mso-width-relative:page;mso-height-relative:page;mso-position-vertical-relative:page;mso-position-horizontal-relative:page;" coordsize="21600,21600" o:spid="_x0000_s4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bccbdea5d5a5434f"/>
          <w:footerReference w:type="default" r:id="Rc577d5cd75914995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1244600</wp:posOffset>
                </wp:positionV>
                <wp:extent cx="5511800" cy="8394700"/>
                <wp:effectExtent l="0" t="0" r="635" b="14605"/>
                <wp:wrapSquare wrapText="bothSides"/>
                <wp:docPr id="4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【潘永季】案孝惠时封三人，首便侯，长沙王子；次轪侯秩仓，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以长沙相侯；次平都侯刘到，高祖功臣侯。此亦见惠帝好处。史公就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便发论，寄意特深。盖以高祖定天下，功臣王者八人，韩信、黥布、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彭越、张耳、韩王信、卢绾、吴芮。注引共尉者，高祖即位后乃灭尉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也。淮阴、布、越，有破楚之大功，而卒以夷灭，长沙无功于汉，而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独得传世，支庶侯者数人，此史公所悲也。特赞其守职能忠，意在言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外。只如此便不消吴芮立传，便是高于《汉书》处。（《读史记札记》）</w:t>
                            </w:r>
                          </w:p>
                          <w:p>
                            <w:pPr>
                              <w:spacing w:after="12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建元以来侯者年表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【茅坤】太史公次《建元以来侯者年表》，而天下一切摧锋陷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敌之士并得封拜，海内户口耗矣，太史公并不之及，岂避忌重祸之故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欤！（《史记钞》卷八）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【陈仁锡】建元以来侯功盖在“北讨强胡，南诛劲越”一句尽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之矣。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元光侯者二，元朔侯者二十二，元狩侯者十六，皆以匈奴封。元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鼎侯者十六，以匈奴南越封。元封侯者十七，以东越、瓯骆、南粤、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朝鲜、西域封。当时之兵孰多孰少，皆可知矣。（《陈评史记》卷二十）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【吴见思】此篇只作一起一结，照应关锁，而中间援古证今，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汉武不得不征伐，征伐则不得不封功臣，正为汉武讳也。而通篇文法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精严，绝无懈笔。</w:t>
                            </w:r>
                          </w:p>
                          <w:p>
                            <w:pPr>
                              <w:spacing w:after="290"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汉武即伐匈奴、闽越二事，有许多事好铺序，姑且置之，只就汉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武时不得不征伐立论，而二事只一点过，正为汉武讳也。（《史记论文》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第二册《建元以来侯者年表序》）</w:t>
                            </w:r>
                          </w:p>
                          <w:p>
                            <w:pPr>
                              <w:spacing w:line="46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【汪越】表建元至太初已后侯者，盖主军功，而击匈奴则军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功之大者，或从大将军卫青，或从骠骑将军霍去病，多取封侯。南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17" style="position:absolute;left:0pt;margin-left:68.0pt;margin-top:98.0pt;height:661.0pt;width:434.0pt;z-index:639009376888031260;mso-width-relative:page;mso-height-relative:page;mso-position-vertical-relative:page;mso-position-horizontal-relative:page;" coordsize="21600,21600" o:spid="_x0000_s4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【潘永季】案孝惠时封三人，首便侯，长沙王子；次轪侯秩仓，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以长沙相侯；次平都侯刘到，高祖功臣侯。此亦见惠帝好处。史公就</w:t>
                      </w:r>
                      <w:r>
                        <w:rPr>
                          <w:sz w:val="26"/>
                          <w:color w:val="000000"/>
                        </w:rPr>
                        <w:t xml:space="preserve">便发论，寄意特深。盖以高祖定天下，功臣王者八人，韩信、黥布、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彭越、张耳、韩王信、卢绾、吴芮。注引共尉者，高祖即位后乃灭尉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也。淮阴、布、越，有破楚之大功，而卒以夷灭，长沙无功于汉，而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独得传世，支庶侯者数人，此史公所悲也。特赞其守职能忠，意在言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外。只如此便不消吴芮立传，便是高于《汉书》处。（《读史记札记》）</w:t>
                      </w:r>
                    </w:p>
                    <w:p>
                      <w:pPr>
                        <w:spacing w:after="12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建元以来侯者年表</w:t>
                      </w:r>
                    </w:p>
                    <w:p>
                      <w:pPr>
                        <w:spacing w:after="28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【茅坤】太史公次《建元以来侯者年表》，而天下一切摧锋陷</w:t>
                      </w:r>
                      <w:r>
                        <w:rPr>
                          <w:sz w:val="26"/>
                          <w:color w:val="000000"/>
                        </w:rPr>
                        <w:t xml:space="preserve">敌之士并得封拜，海内户口耗矣，太史公并不之及，岂避忌重祸之故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欤！（《史记钞》卷八）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【陈仁锡】建元以来侯功盖在“北讨强胡，南诛劲越”一句尽</w:t>
                      </w:r>
                      <w:r>
                        <w:rPr>
                          <w:sz w:val="26"/>
                          <w:color w:val="000000"/>
                        </w:rPr>
                        <w:t xml:space="preserve">之矣。</w:t>
                      </w:r>
                    </w:p>
                    <w:p>
                      <w:pPr>
                        <w:spacing w:after="32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元光侯者二，元朔侯者二十二，元狩侯者十六，皆以匈奴封。元</w:t>
                      </w:r>
                      <w:r>
                        <w:rPr>
                          <w:sz w:val="26"/>
                          <w:color w:val="000000"/>
                        </w:rPr>
                        <w:t xml:space="preserve">鼎侯者十六，以匈奴南越封。元封侯者十七，以东越、瓯骆、南粤、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朝鲜、西域封。当时之兵孰多孰少，皆可知矣。（《陈评史记》卷二十）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【吴见思】此篇只作一起一结，照应关锁，而中间援古证今，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汉武不得不征伐，征伐则不得不封功臣，正为汉武讳也。而通篇文法</w:t>
                      </w:r>
                      <w:r>
                        <w:rPr>
                          <w:sz w:val="26"/>
                          <w:color w:val="000000"/>
                        </w:rPr>
                        <w:t xml:space="preserve">精严，绝无懈笔。</w:t>
                      </w:r>
                    </w:p>
                    <w:p>
                      <w:pPr>
                        <w:spacing w:after="290"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汉武即伐匈奴、闽越二事，有许多事好铺序，姑且置之，只就汉</w:t>
                      </w:r>
                      <w:r>
                        <w:rPr>
                          <w:sz w:val="26"/>
                          <w:color w:val="000000"/>
                        </w:rPr>
                        <w:t xml:space="preserve">武时不得不征伐立论，而二事只一点过，正为汉武讳也。（《史记论文》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第二册《建元以来侯者年表序》）</w:t>
                      </w:r>
                    </w:p>
                    <w:p>
                      <w:pPr>
                        <w:spacing w:line="46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【汪越】表建元至太初已后侯者，盖主军功，而击匈奴则军</w:t>
                      </w:r>
                      <w:r>
                        <w:rPr>
                          <w:sz w:val="28"/>
                          <w:color w:val="000000"/>
                        </w:rPr>
                        <w:t xml:space="preserve">功之大者，或从大将军卫青，或从骠骑将军霍去病，多取封侯。南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9702800</wp:posOffset>
                </wp:positionV>
                <wp:extent cx="520700" cy="406400"/>
                <wp:effectExtent l="0" t="0" r="635" b="14605"/>
                <wp:wrapSquare wrapText="bothSides"/>
                <wp:docPr id="4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18" name="New Bitmap Image.jpg"/>
                                          <pic:cNvPicPr/>
                                        </pic:nvPicPr>
                                        <pic:blipFill>
                                          <a:blip r:embed="Rc29ac85a69264c3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0" style="position:absolute;left:0pt;margin-left:68.0pt;margin-top:764.0pt;height:32.0pt;width:41.0pt;z-index:639009376888032242;mso-width-relative:page;mso-height-relative:page;mso-position-vertical-relative:page;mso-position-horizontal-relative:page;" coordsize="21600,21600" o:spid="_x0000_s4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18" name="New Bitmap Image.jpg"/>
                                    <pic:cNvPicPr/>
                                  </pic:nvPicPr>
                                  <pic:blipFill>
                                    <a:blip r:embed="Rc29ac85a69264c3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9652000</wp:posOffset>
                </wp:positionV>
                <wp:extent cx="1968500" cy="457200"/>
                <wp:effectExtent l="0" t="0" r="635" b="14605"/>
                <wp:wrapSquare wrapText="bothSides"/>
                <wp:docPr id="42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2" style="position:absolute;left:0pt;margin-left:108.0pt;margin-top:760.0pt;height:36.0pt;width:155.0pt;z-index:639009376888032579;mso-width-relative:page;mso-height-relative:page;mso-position-vertical-relative:page;mso-position-horizontal-relative:page;" coordsize="21600,21600" o:spid="_x0000_s42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736600</wp:posOffset>
                </wp:positionH>
                <wp:positionV relativeFrom="page">
                  <wp:posOffset>762000</wp:posOffset>
                </wp:positionV>
                <wp:extent cx="2006600" cy="355600"/>
                <wp:effectExtent l="0" t="0" r="635" b="14605"/>
                <wp:wrapSquare wrapText="bothSides"/>
                <wp:docPr id="4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4" style="position:absolute;left:0pt;margin-left:58.0pt;margin-top:60.0pt;height:28.0pt;width:158.0pt;z-index:639009376888032923;mso-width-relative:page;mso-height-relative:page;mso-position-vertical-relative:page;mso-position-horizontal-relative:page;" coordsize="21600,21600" o:spid="_x0000_s4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22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80" w:bottom="1280" w:left="1280" w:header="1280" w:footer="1280"/>
          <w:pgSz w:w="11900" w:h="16840" w:orient="portrait"/>
          <w:headerReference w:type="default" r:id="R6929143bdca24375"/>
          <w:footerReference w:type="default" r:id="R4697ba535ef14d7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1231900</wp:posOffset>
                </wp:positionV>
                <wp:extent cx="5740400" cy="8369300"/>
                <wp:effectExtent l="0" t="0" r="635" b="14605"/>
                <wp:wrapSquare wrapText="bothSides"/>
                <wp:docPr id="4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0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越、东瓯、朝鲜功，又其次也。有自匈奴降者，有自南越、东瓯、朝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鲜、小月氏降者，可以威远，因侯之。有父死事南越而其子侯者，樛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世乐、韩千秋是也。有以父击匈奴功而其子侯者，大将军卫青之三子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是也。有从击匈奴及使绝域而侯者，张骞是也。其不以军功，则周子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南君以周后绍封，公孙弘以丞相诏褒为侯，石庆以丞相及先人万石积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德谨行侯是也。最下则乐通以方术侯矣。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按孝武之时，虚中国以事四夷，好大喜功之蔽也。太史公不斥开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边，而引《诗》、《书》称征伐为非得已。且曰功臣受封，侔于祖考，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其亦微词与！······</w:t>
                            </w:r>
                          </w:p>
                          <w:p>
                            <w:pPr>
                              <w:spacing w:after="31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按褚先生补孝昭以来功臣侯者，而谆谆于其子孙持满守成之道，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可谓善矣！独举龙额侯韩说厚重谨信，果与韩嫣不同趣与？至称其先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起晋六卿，至今八百余岁，此与其论《三代世表》称霍光为黄帝后者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皆不经，宜司马贞诋其芜秽正史也。（《读史记十表》）</w:t>
                            </w:r>
                          </w:p>
                          <w:p>
                            <w:pPr>
                              <w:spacing w:line="5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【徐克范）</w:t>
                            </w:r>
                          </w:p>
                          <w:p>
                            <w:pPr>
                              <w:spacing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高帝功臣及惠、景间侯者皆兼同异姓叙之，独建元以来分《侯者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年表》、《王子侯表》为二，何也？盖是时征伐四出，军功既多，支庶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毕侯，分邑又众，故分叙之，以致意也。</w:t>
                            </w:r>
                          </w:p>
                          <w:p>
                            <w:pPr>
                              <w:spacing w:after="40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《汉》表卫青、霍去病入外戚，夫二人皆以征讨大功得侯，非以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外戚侯也，岂得与田、窦同论？又凡功荫绍封丞相为侯，固是恩泽，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但与宦者张泽、方术栾大等辈，亦岂得竟无区别乎？大抵分属不伦，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不如《史》表合一之为当也。（《读史记十表补》）</w:t>
                            </w:r>
                          </w:p>
                          <w:p>
                            <w:pPr>
                              <w:spacing w:after="350" w:line="40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【潘永季】	《建元以来侯者年表》八格：国名、侯功、元光、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元朔、元狩、元鼎、元封、太初已后。凡七十三人。高祖定天下，功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臣侯者百有余人，武帝诛胡越，穷兵好大，而功臣侯者半高祖。用意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在此。（《读史记札记》）</w:t>
                            </w:r>
                          </w:p>
                          <w:p>
                            <w:pPr>
                              <w:spacing w:line="44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【尚镕】惠景间侯者，或以继绝，或以补遗，或以有功。除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6" style="position:absolute;left:0pt;margin-left:76.0pt;margin-top:97.0pt;height:659.0pt;width:452.0pt;z-index:639009376888405396;mso-width-relative:page;mso-height-relative:page;mso-position-vertical-relative:page;mso-position-horizontal-relative:page;" coordsize="21600,21600" o:spid="_x0000_s4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0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越、东瓯、朝鲜功，又其次也。有自匈奴降者，有自南越、东瓯、朝</w:t>
                      </w:r>
                      <w:r>
                        <w:rPr>
                          <w:sz w:val="26"/>
                          <w:color w:val="000000"/>
                        </w:rPr>
                        <w:t xml:space="preserve">鲜、小月氏降者，可以威远，因侯之。有父死事南越而其子侯者，樛</w:t>
                      </w:r>
                      <w:r>
                        <w:rPr>
                          <w:sz w:val="26"/>
                          <w:color w:val="000000"/>
                        </w:rPr>
                        <w:t xml:space="preserve">世乐、韩千秋是也。有以父击匈奴功而其子侯者，大将军卫青之三子</w:t>
                      </w:r>
                      <w:r>
                        <w:rPr>
                          <w:sz w:val="26"/>
                          <w:color w:val="000000"/>
                        </w:rPr>
                        <w:t xml:space="preserve">是也。有从击匈奴及使绝域而侯者，张骞是也。其不以军功，则周子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南君以周后绍封，公孙弘以丞相诏褒为侯，石庆以丞相及先人万石积</w:t>
                      </w:r>
                      <w:r>
                        <w:rPr>
                          <w:sz w:val="26"/>
                          <w:color w:val="000000"/>
                        </w:rPr>
                        <w:t xml:space="preserve">德谨行侯是也。最下则乐通以方术侯矣。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按孝武之时，虚中国以事四夷，好大喜功之蔽也。太史公不斥开</w:t>
                      </w:r>
                      <w:r>
                        <w:rPr>
                          <w:sz w:val="26"/>
                          <w:color w:val="000000"/>
                        </w:rPr>
                        <w:t xml:space="preserve">边，而引《诗》、《书》称征伐为非得已。且曰功臣受封，侔于祖考，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其亦微词与！······</w:t>
                      </w:r>
                    </w:p>
                    <w:p>
                      <w:pPr>
                        <w:spacing w:after="31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按褚先生补孝昭以来功臣侯者，而谆谆于其子孙持满守成之道，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可谓善矣！独举龙额侯韩说厚重谨信，果与韩嫣不同趣与？至称其先</w:t>
                      </w:r>
                      <w:r>
                        <w:rPr>
                          <w:sz w:val="26"/>
                          <w:color w:val="000000"/>
                        </w:rPr>
                        <w:t xml:space="preserve">起晋六卿，至今八百余岁，此与其论《三代世表》称霍光为黄帝后者</w:t>
                      </w:r>
                      <w:r>
                        <w:rPr>
                          <w:sz w:val="26"/>
                          <w:color w:val="000000"/>
                        </w:rPr>
                        <w:t xml:space="preserve">皆不经，宜司马贞诋其芜秽正史也。（《读史记十表》）</w:t>
                      </w:r>
                    </w:p>
                    <w:p>
                      <w:pPr>
                        <w:spacing w:line="540" w:lineRule="exact"/>
                        <w:ind w:firstLine="560"/>
                        <w:jc w:val="both"/>
                      </w:pPr>
                      <w:r>
                        <w:rPr>
                          <w:sz w:val="34"/>
                          <w:color w:val="000000"/>
                        </w:rPr>
                        <w:t xml:space="preserve">【徐克范）</w:t>
                      </w:r>
                    </w:p>
                    <w:p>
                      <w:pPr>
                        <w:spacing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高帝功臣及惠、景间侯者皆兼同异姓叙之，独建元以来分《侯者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年表》、《王子侯表》为二，何也？盖是时征伐四出，军功既多，支庶</w:t>
                      </w:r>
                      <w:r>
                        <w:rPr>
                          <w:sz w:val="26"/>
                          <w:color w:val="000000"/>
                        </w:rPr>
                        <w:t xml:space="preserve">毕侯，分邑又众，故分叙之，以致意也。</w:t>
                      </w:r>
                    </w:p>
                    <w:p>
                      <w:pPr>
                        <w:spacing w:after="40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《汉》表卫青、霍去病入外戚，夫二人皆以征讨大功得侯，非以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外戚侯也，岂得与田、窦同论？又凡功荫绍封丞相为侯，固是恩泽，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但与宦者张泽、方术栾大等辈，亦岂得竟无区别乎？大抵分属不伦，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不如《史》表合一之为当也。（《读史记十表补》）</w:t>
                      </w:r>
                    </w:p>
                    <w:p>
                      <w:pPr>
                        <w:spacing w:after="350" w:line="40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【潘永季】	《建元以来侯者年表》八格：国名、侯功、元光、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元朔、元狩、元鼎、元封、太初已后。凡七十三人。高祖定天下，功</w:t>
                      </w:r>
                      <w:r>
                        <w:rPr>
                          <w:sz w:val="26"/>
                          <w:color w:val="000000"/>
                        </w:rPr>
                        <w:t xml:space="preserve">臣侯者百有余人，武帝诛胡越，穷兵好大，而功臣侯者半高祖。用意</w:t>
                      </w:r>
                      <w:r>
                        <w:rPr>
                          <w:sz w:val="26"/>
                          <w:color w:val="000000"/>
                        </w:rPr>
                        <w:t xml:space="preserve">在此。（《读史记札记》）</w:t>
                      </w:r>
                    </w:p>
                    <w:p>
                      <w:pPr>
                        <w:spacing w:line="440" w:lineRule="exact"/>
                        <w:ind w:firstLine="56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【尚镕】惠景间侯者，或以继绝，或以补遗，或以有功。除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9626600</wp:posOffset>
                </wp:positionV>
                <wp:extent cx="5207000" cy="431800"/>
                <wp:effectExtent l="0" t="0" r="635" b="14605"/>
                <wp:wrapSquare wrapText="bothSides"/>
                <wp:docPr id="4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28" style="position:absolute;left:0pt;margin-left:333.0pt;margin-top:758.0pt;height:34.0pt;width:410.0pt;z-index:639009376888405746;mso-width-relative:page;mso-height-relative:page;mso-position-vertical-relative:page;mso-position-horizontal-relative:page;" coordsize="21600,21600" o:spid="_x0000_s4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6045200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4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2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29" name="New Bitmap Image.jpg"/>
                                          <pic:cNvPicPr/>
                                        </pic:nvPicPr>
                                        <pic:blipFill>
                                          <a:blip r:embed="R2b54658d8dae4de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1" style="position:absolute;left:0pt;margin-left:476.0pt;margin-top:760.0pt;height:32.0pt;width:41.0pt;z-index:639009376888406747;mso-width-relative:page;mso-height-relative:page;mso-position-vertical-relative:page;mso-position-horizontal-relative:page;" coordsize="21600,21600" o:spid="_x0000_s4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2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29" name="New Bitmap Image.jpg"/>
                                    <pic:cNvPicPr/>
                                  </pic:nvPicPr>
                                  <pic:blipFill>
                                    <a:blip r:embed="R2b54658d8dae4de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6197600</wp:posOffset>
                </wp:positionH>
                <wp:positionV relativeFrom="page">
                  <wp:posOffset>787400</wp:posOffset>
                </wp:positionV>
                <wp:extent cx="469900" cy="254000"/>
                <wp:effectExtent l="0" t="0" r="635" b="14605"/>
                <wp:wrapSquare wrapText="bothSides"/>
                <wp:docPr id="4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3" style="position:absolute;left:0pt;margin-left:488.0pt;margin-top:62.0pt;height:20.0pt;width:37.0pt;z-index:639009376888407144;mso-width-relative:page;mso-height-relative:page;mso-position-vertical-relative:page;mso-position-horizontal-relative:page;" coordsize="21600,21600" o:spid="_x0000_s4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40" w:footer="1320"/>
          <w:pgSz w:w="11900" w:h="16840" w:orient="portrait"/>
          <w:headerReference w:type="default" r:id="R45534009ab74479c"/>
          <w:footerReference w:type="default" r:id="Rc13a26b6a53d46a7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1257300</wp:posOffset>
                </wp:positionV>
                <wp:extent cx="5600700" cy="8382000"/>
                <wp:effectExtent l="0" t="0" r="635" b="14605"/>
                <wp:wrapSquare wrapText="bothSides"/>
                <wp:docPr id="4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吕后封诸吕外，可议者少。表以济纪传之穷，故使人观之不厌也。建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元以来侯者，自平津、牧邱、周子南君之外，皆因武帝之开边而封。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此表纯是刺讥，而使人领取于言外（褚少孙附孝武、孝昭、孝宣侯国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于后，全不知迁意，可谓狗尾续貂）。（《史记辨证》卷二）</w:t>
                            </w:r>
                          </w:p>
                          <w:p>
                            <w:pPr>
                              <w:spacing w:after="160" w:line="62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建元已来王子侯者年表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【陈仁锡】“盛哉天子之德”，即所谓“推私恩”也，其说盖自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主父偃发之。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元光侯者七，元朔侯者一百二十七，元狩侯者二十五，元鼎侯者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三，当时之分封诸侯子弟施行次第，皆可知矣。（《陈评史记》卷二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十一）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 读《王子侯者表》亦以天子为主。时主父偃说上曰：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古者诸侯不过百里，强弱之形易制。今或连城数十，地方千里，缓则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骄奢易为淫乱，急则阻其疆而合从，以逆京师。若以法制削之，则逆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节荫起。今诸侯子弟或十数，而适嗣代立，余无尺寸地封。愿陛下令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诸侯得推恩分子弟，以地侯之。彼人人喜得所愿，上以德施，实分其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国，不削而自弱矣。上从之。故太史公曰：盛哉，天子之德！一人有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庆，天下赖之。陈仁子云：迁之言似颂似讽。······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按《史记》断自建元，以大封诸王支庶，实始于主父偃策也。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《汉书》起高祖讫孝平，离为上下篇，备一代王子封典故也。······</w:t>
                            </w:r>
                          </w:p>
                          <w:p>
                            <w:pPr>
                              <w:spacing w:line="420" w:lineRule="exact"/>
                              <w:ind w:left="16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诸王子之后失侯者，坐酎金凡五十五，无后四。此外则不朝不敬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一，弃绶出国不敬一。其甚者则篡死罪一，奸人妻一，奸姊妹一，杀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人坐弃市一，杀弟坐弃市一，有罪不明所坐十，而谋叛者无闻焉，岂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非户邑分而势销弱故与？然汉自是遂无大藩国，至于哀、平之际，王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氏专政，一岁之中，无罪而免者数十，摔而去之如挥羊豕。其欲诛莽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者，武平侯璜、陵乡侯会。翟义所立者严乡侯信，只骈首就戳，无一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人应，恶睹所谓百足不僵者乎？故观《王子侯表》合《汉兴以来诸侯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5" style="position:absolute;left:0pt;margin-left:63.0pt;margin-top:99.0pt;height:660.0pt;width:441.0pt;z-index:639009376888774402;mso-width-relative:page;mso-height-relative:page;mso-position-vertical-relative:page;mso-position-horizontal-relative:page;" coordsize="21600,21600" o:spid="_x0000_s4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吕后封诸吕外，可议者少。表以济纪传之穷，故使人观之不厌也。建</w:t>
                      </w:r>
                      <w:r>
                        <w:rPr>
                          <w:sz w:val="26"/>
                          <w:color w:val="000000"/>
                        </w:rPr>
                        <w:t xml:space="preserve">元以来侯者，自平津、牧邱、周子南君之外，皆因武帝之开边而封。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此表纯是刺讥，而使人领取于言外（褚少孙附孝武、孝昭、孝宣侯国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于后，全不知迁意，可谓狗尾续貂）。（《史记辨证》卷二）</w:t>
                      </w:r>
                    </w:p>
                    <w:p>
                      <w:pPr>
                        <w:spacing w:after="160" w:line="62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建元已来王子侯者年表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【陈仁锡】“盛哉天子之德”，即所谓“推私恩”也，其说盖自</w:t>
                      </w:r>
                      <w:r>
                        <w:rPr>
                          <w:sz w:val="26"/>
                          <w:color w:val="000000"/>
                        </w:rPr>
                        <w:t xml:space="preserve">主父偃发之。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元光侯者七，元朔侯者一百二十七，元狩侯者二十五，元鼎侯者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三，当时之分封诸侯子弟施行次第，皆可知矣。（《陈评史记》卷二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十一）</w:t>
                      </w:r>
                    </w:p>
                    <w:p>
                      <w:pPr>
                        <w:spacing w:line="420" w:lineRule="exact"/>
                        <w:ind w:left="16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 读《王子侯者表》亦以天子为主。时主父偃说上曰：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古者诸侯不过百里，强弱之形易制。今或连城数十，地方千里，缓则</w:t>
                      </w:r>
                      <w:r>
                        <w:rPr>
                          <w:sz w:val="26"/>
                          <w:color w:val="000000"/>
                        </w:rPr>
                        <w:t xml:space="preserve">骄奢易为淫乱，急则阻其疆而合从，以逆京师。若以法制削之，则逆</w:t>
                      </w:r>
                      <w:r>
                        <w:rPr>
                          <w:sz w:val="26"/>
                          <w:color w:val="000000"/>
                        </w:rPr>
                        <w:t xml:space="preserve">节荫起。今诸侯子弟或十数，而适嗣代立，余无尺寸地封。愿陛下令</w:t>
                      </w:r>
                      <w:r>
                        <w:rPr>
                          <w:sz w:val="26"/>
                          <w:color w:val="000000"/>
                        </w:rPr>
                        <w:t xml:space="preserve">诸侯得推恩分子弟，以地侯之。彼人人喜得所愿，上以德施，实分其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国，不削而自弱矣。上从之。故太史公曰：盛哉，天子之德！一人有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庆，天下赖之。陈仁子云：迁之言似颂似讽。······</w:t>
                      </w:r>
                    </w:p>
                    <w:p>
                      <w:pPr>
                        <w:spacing w:line="420" w:lineRule="exact"/>
                        <w:ind w:left="16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按《史记》断自建元，以大封诸王支庶，实始于主父偃策也。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《汉书》起高祖讫孝平，离为上下篇，备一代王子封典故也。······</w:t>
                      </w:r>
                    </w:p>
                    <w:p>
                      <w:pPr>
                        <w:spacing w:line="420" w:lineRule="exact"/>
                        <w:ind w:left="16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诸王子之后失侯者，坐酎金凡五十五，无后四。此外则不朝不敬</w:t>
                      </w:r>
                      <w:r>
                        <w:rPr>
                          <w:sz w:val="26"/>
                          <w:color w:val="000000"/>
                        </w:rPr>
                        <w:t xml:space="preserve">一，弃绶出国不敬一。其甚者则篡死罪一，奸人妻一，奸姊妹一，杀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人坐弃市一，杀弟坐弃市一，有罪不明所坐十，而谋叛者无闻焉，岂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非户邑分而势销弱故与？然汉自是遂无大藩国，至于哀、平之际，王</w:t>
                      </w:r>
                      <w:r>
                        <w:rPr>
                          <w:sz w:val="26"/>
                          <w:color w:val="000000"/>
                        </w:rPr>
                        <w:t xml:space="preserve">氏专政，一岁之中，无罪而免者数十，摔而去之如挥羊豕。其欲诛莽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者，武平侯璜、陵乡侯会。翟义所立者严乡侯信，只骈首就戳，无一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人应，恶睹所谓百足不僵者乎？故观《王子侯表》合《汉兴以来诸侯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9702800</wp:posOffset>
                </wp:positionV>
                <wp:extent cx="533400" cy="406400"/>
                <wp:effectExtent l="0" t="0" r="635" b="14605"/>
                <wp:wrapSquare wrapText="bothSides"/>
                <wp:docPr id="43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54000"/>
                                  <wp:effectExtent l="0" t="0" r="0" b="0"/>
                                  <wp:docPr id="43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36" name="New Bitmap Image.jpg"/>
                                          <pic:cNvPicPr/>
                                        </pic:nvPicPr>
                                        <pic:blipFill>
                                          <a:blip r:embed="Rc1c66a7b0bec416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38" style="position:absolute;left:0pt;margin-left:69.0pt;margin-top:764.0pt;height:32.0pt;width:42.0pt;z-index:639009376888775384;mso-width-relative:page;mso-height-relative:page;mso-position-vertical-relative:page;mso-position-horizontal-relative:page;" coordsize="21600,21600" o:spid="_x0000_s43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54000"/>
                            <wp:effectExtent l="0" t="0" r="0" b="0"/>
                            <wp:docPr id="43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36" name="New Bitmap Image.jpg"/>
                                    <pic:cNvPicPr/>
                                  </pic:nvPicPr>
                                  <pic:blipFill>
                                    <a:blip r:embed="Rc1c66a7b0bec416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1397000</wp:posOffset>
                </wp:positionH>
                <wp:positionV relativeFrom="page">
                  <wp:posOffset>9652000</wp:posOffset>
                </wp:positionV>
                <wp:extent cx="1955800" cy="457200"/>
                <wp:effectExtent l="0" t="0" r="635" b="14605"/>
                <wp:wrapSquare wrapText="bothSides"/>
                <wp:docPr id="43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0" style="position:absolute;left:0pt;margin-left:110.0pt;margin-top:760.0pt;height:36.0pt;width:154.0pt;z-index:639009376888775702;mso-width-relative:page;mso-height-relative:page;mso-position-vertical-relative:page;mso-position-horizontal-relative:page;" coordsize="21600,21600" o:spid="_x0000_s44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825500</wp:posOffset>
                </wp:positionV>
                <wp:extent cx="2070100" cy="266700"/>
                <wp:effectExtent l="0" t="0" r="635" b="14605"/>
                <wp:wrapSquare wrapText="bothSides"/>
                <wp:docPr id="4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2" style="position:absolute;left:0pt;margin-left:60.0pt;margin-top:65.0pt;height:21.0pt;width:163.0pt;z-index:639009376888776057;mso-width-relative:page;mso-height-relative:page;mso-position-vertical-relative:page;mso-position-horizontal-relative:page;" coordsize="21600,21600" o:spid="_x0000_s4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40d3d539dd7247f1"/>
          <w:footerReference w:type="default" r:id="R269550e1161f429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1244600</wp:posOffset>
                </wp:positionV>
                <wp:extent cx="5575300" cy="8369300"/>
                <wp:effectExtent l="0" t="0" r="635" b="14605"/>
                <wp:wrapSquare wrapText="bothSides"/>
                <wp:docPr id="4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3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表》，究其终始，此西京二百三十年之大势也。（《读史记十表》）</w:t>
                            </w:r>
                          </w:p>
                          <w:p>
                            <w:pPr>
                              <w:spacing w:after="345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【尚镕】王子侯一百六十二人，虽推恩分邑，实因主父偃之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策削弱诸侯也。然旋坐酎金失侯者多至五十五人，则是锡鞶带而终朝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三褫矣。而迁反盛推天子之之德，岂所谓讳莫如深耶？（《史记辨证》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卷二）</w:t>
                            </w:r>
                          </w:p>
                          <w:p>
                            <w:pPr>
                              <w:spacing w:after="165" w:line="560" w:lineRule="exact"/>
                              <w:ind w:firstLine="226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汉兴以来将相名臣年表</w:t>
                            </w:r>
                          </w:p>
                          <w:p>
                            <w:pPr>
                              <w:spacing w:after="31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【王应麟】史迁既易编年为纪传，而《将相名臣年表》之作，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复以汉兴以来大事为之记，盖以存《春秋》之法也。上自高祖肇造，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下迄天汉。纪年之后，凡开基创业则书之：高帝元年春，王汉，秋，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定雍；二年，定塞、翟等国，据荥阳；三年，定魏，伐赵；四年，定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齐及燕；五年，破楚，践位，是也。伐叛除暴则书之：若高祖之击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信、布，孝景之击吴、楚是也。凡定都营国则书之：若都关中，城长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安，若长乐、未央之成，太仓、西（布）〔市〕之立是也。封建朝觐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则书之：若高祖王兄仲于代，文帝王诸子于太原等国，景立河间诸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王，武立六安诸王，与夫楚元、齐悼之来朝，诸侯王之至长安是也。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凡尊亲、立朝、册后、建储之礼则书之：若高祖之尊上皇，惠、景之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立高、文庙，与夫太子之立书于高帝之二年，卫后之立书于元朔之初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载是也。凡肆眚除虐导民兴利则书之：若赦复作、除孥律，孝悌力田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之置，八铢钱贷之行是也。凡郊祀、五朔、祥瑞、灾异则书之：渭阳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之祀，雍畴之幸，建元之纪号，太初之正历，与夫汾阴宝鼎之出，河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决地动之异是也。（《玉海》卷四九《汉大事记》）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【吴见思】自古之待功臣者，每以汉高为口实，将如淮阴之钟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室，布越之菹醢，相如萧相国之谨饬，而上林一请，不免于下吏。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噫，亦薄甚矣！故子孙习之，而申屠嘉不免于呕血，周亚夫不免于饿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死。至孝武之世，丞相多至自杀，而将帅以坐法抵罪失侯者，往往而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4" style="position:absolute;left:0pt;margin-left:73.0pt;margin-top:98.0pt;height:659.0pt;width:439.0pt;z-index:639009376889237788;mso-width-relative:page;mso-height-relative:page;mso-position-vertical-relative:page;mso-position-horizontal-relative:page;" coordsize="21600,21600" o:spid="_x0000_s4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30" w:line="420" w:lineRule="exact"/>
                        <w:ind w:firstLine="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表》，究其终始，此西京二百三十年之大势也。（《读史记十表》）</w:t>
                      </w:r>
                    </w:p>
                    <w:p>
                      <w:pPr>
                        <w:spacing w:after="345"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【尚镕】王子侯一百六十二人，虽推恩分邑，实因主父偃之</w:t>
                      </w:r>
                      <w:r>
                        <w:rPr>
                          <w:sz w:val="27"/>
                          <w:color w:val="000000"/>
                        </w:rPr>
                        <w:t xml:space="preserve">策削弱诸侯也。然旋坐酎金失侯者多至五十五人，则是锡鞶带而终朝</w:t>
                      </w:r>
                      <w:r>
                        <w:rPr>
                          <w:sz w:val="27"/>
                          <w:color w:val="000000"/>
                        </w:rPr>
                        <w:t xml:space="preserve">三褫矣。而迁反盛推天子之之德，岂所谓讳莫如深耶？（《史记辨证》</w:t>
                      </w:r>
                      <w:r>
                        <w:rPr>
                          <w:sz w:val="27"/>
                          <w:color w:val="000000"/>
                        </w:rPr>
                        <w:t xml:space="preserve">卷二）</w:t>
                      </w:r>
                    </w:p>
                    <w:p>
                      <w:pPr>
                        <w:spacing w:after="165" w:line="560" w:lineRule="exact"/>
                        <w:ind w:firstLine="226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汉兴以来将相名臣年表</w:t>
                      </w:r>
                    </w:p>
                    <w:p>
                      <w:pPr>
                        <w:spacing w:after="310"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【王应麟】史迁既易编年为纪传，而《将相名臣年表》之作，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复以汉兴以来大事为之记，盖以存《春秋》之法也。上自高祖肇造，</w:t>
                      </w:r>
                      <w:r>
                        <w:rPr>
                          <w:sz w:val="27"/>
                          <w:color w:val="000000"/>
                        </w:rPr>
                        <w:t xml:space="preserve">下迄天汉。纪年之后，凡开基创业则书之：高帝元年春，王汉，秋，</w:t>
                      </w:r>
                      <w:r>
                        <w:rPr>
                          <w:sz w:val="27"/>
                          <w:color w:val="000000"/>
                        </w:rPr>
                        <w:t xml:space="preserve">定雍；二年，定塞、翟等国，据荥阳；三年，定魏，伐赵；四年，定</w:t>
                      </w:r>
                      <w:r>
                        <w:rPr>
                          <w:sz w:val="27"/>
                          <w:color w:val="000000"/>
                        </w:rPr>
                        <w:t xml:space="preserve">齐及燕；五年，破楚，践位，是也。伐叛除暴则书之：若高祖之击</w:t>
                      </w:r>
                      <w:r>
                        <w:rPr>
                          <w:sz w:val="27"/>
                          <w:color w:val="000000"/>
                        </w:rPr>
                        <w:t xml:space="preserve">信、布，孝景之击吴、楚是也。凡定都营国则书之：若都关中，城长</w:t>
                      </w:r>
                      <w:r>
                        <w:rPr>
                          <w:sz w:val="27"/>
                          <w:color w:val="000000"/>
                        </w:rPr>
                        <w:t xml:space="preserve">安，若长乐、未央之成，太仓、西（布）〔市〕之立是也。封建朝觐</w:t>
                      </w:r>
                      <w:r>
                        <w:rPr>
                          <w:sz w:val="27"/>
                          <w:color w:val="000000"/>
                        </w:rPr>
                        <w:t xml:space="preserve">则书之：若高祖王兄仲于代，文帝王诸子于太原等国，景立河间诸</w:t>
                      </w:r>
                      <w:r>
                        <w:rPr>
                          <w:sz w:val="27"/>
                          <w:color w:val="000000"/>
                        </w:rPr>
                        <w:t xml:space="preserve">王，武立六安诸王，与夫楚元、齐悼之来朝，诸侯王之至长安是也。</w:t>
                      </w:r>
                      <w:r>
                        <w:rPr>
                          <w:sz w:val="27"/>
                          <w:color w:val="000000"/>
                        </w:rPr>
                        <w:t xml:space="preserve">凡尊亲、立朝、册后、建储之礼则书之：若高祖之尊上皇，惠、景之</w:t>
                      </w:r>
                      <w:r>
                        <w:rPr>
                          <w:sz w:val="27"/>
                          <w:color w:val="000000"/>
                        </w:rPr>
                        <w:t xml:space="preserve">立高、文庙，与夫太子之立书于高帝之二年，卫后之立书于元朔之初</w:t>
                      </w:r>
                      <w:r>
                        <w:rPr>
                          <w:sz w:val="27"/>
                          <w:color w:val="000000"/>
                        </w:rPr>
                        <w:t xml:space="preserve">载是也。凡肆眚除虐导民兴利则书之：若赦复作、除孥律，孝悌力田</w:t>
                      </w:r>
                      <w:r>
                        <w:rPr>
                          <w:sz w:val="27"/>
                          <w:color w:val="000000"/>
                        </w:rPr>
                        <w:t xml:space="preserve">之置，八铢钱贷之行是也。凡郊祀、五朔、祥瑞、灾异则书之：渭阳</w:t>
                      </w:r>
                      <w:r>
                        <w:rPr>
                          <w:sz w:val="27"/>
                          <w:color w:val="000000"/>
                        </w:rPr>
                        <w:t xml:space="preserve">之祀，雍畴之幸，建元之纪号，太初之正历，与夫汾阴宝鼎之出，河</w:t>
                      </w:r>
                      <w:r>
                        <w:rPr>
                          <w:sz w:val="27"/>
                          <w:color w:val="000000"/>
                        </w:rPr>
                        <w:t xml:space="preserve">决地动之异是也。（《玉海》卷四九《汉大事记》）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【吴见思】自古之待功臣者，每以汉高为口实，将如淮阴之钟</w:t>
                      </w:r>
                      <w:r>
                        <w:rPr>
                          <w:sz w:val="27"/>
                          <w:color w:val="000000"/>
                        </w:rPr>
                        <w:t xml:space="preserve">室，布越之菹醢，相如萧相国之谨饬，而上林一请，不免于下吏。</w:t>
                      </w:r>
                      <w:r>
                        <w:rPr>
                          <w:sz w:val="27"/>
                          <w:color w:val="000000"/>
                        </w:rPr>
                        <w:t xml:space="preserve">噫，亦薄甚矣！故子孙习之，而申屠嘉不免于呕血，周亚夫不免于饿</w:t>
                      </w:r>
                      <w:r>
                        <w:rPr>
                          <w:sz w:val="27"/>
                          <w:color w:val="000000"/>
                        </w:rPr>
                        <w:t xml:space="preserve">死。至孝武之世，丞相多至自杀，而将帅以坐法抵罪失侯者，往往而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9626600</wp:posOffset>
                </wp:positionV>
                <wp:extent cx="5219700" cy="457200"/>
                <wp:effectExtent l="0" t="0" r="635" b="14605"/>
                <wp:wrapSquare wrapText="bothSides"/>
                <wp:docPr id="4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6" style="position:absolute;left:0pt;margin-left:330.0pt;margin-top:758.0pt;height:36.0pt;width:411.0pt;z-index:639009376889238151;mso-width-relative:page;mso-height-relative:page;mso-position-vertical-relative:page;mso-position-horizontal-relative:page;" coordsize="21600,21600" o:spid="_x0000_s4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4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47" name="New Bitmap Image.jpg"/>
                                          <pic:cNvPicPr/>
                                        </pic:nvPicPr>
                                        <pic:blipFill>
                                          <a:blip r:embed="Rf6ef9b8bf2ee4ba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49" style="position:absolute;left:0pt;margin-left:473.0pt;margin-top:761.0pt;height:32.0pt;width:41.0pt;z-index:639009376889239271;mso-width-relative:page;mso-height-relative:page;mso-position-vertical-relative:page;mso-position-horizontal-relative:page;" coordsize="21600,21600" o:spid="_x0000_s4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47" name="New Bitmap Image.jpg"/>
                                    <pic:cNvPicPr/>
                                  </pic:nvPicPr>
                                  <pic:blipFill>
                                    <a:blip r:embed="Rf6ef9b8bf2ee4ba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812800</wp:posOffset>
                </wp:positionV>
                <wp:extent cx="5638800" cy="241300"/>
                <wp:effectExtent l="0" t="0" r="635" b="14605"/>
                <wp:wrapSquare wrapText="bothSides"/>
                <wp:docPr id="4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4"/>
                                <w:color w:val="000000"/>
                                <w:u w:val="single"/>
                                <w:rFonts w:hint="eastAsia" w:ascii="宋体" w:hAnsi="宋体" w:eastAsia="宋体"/>
                              </w:rPr>
                              <w:t xml:space="preserve">														</w:t>
                            </w:r>
                            <w:r>
                              <w:rPr>
                                <w:sz w:val="34"/>
                                <w:color w:val="000000"/>
                                <w:rFonts w:hint="eastAsia" w:ascii="宋体" w:hAnsi="宋体" w:eastAsia="宋体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1" style="position:absolute;left:0pt;margin-left:79.0pt;margin-top:64.0pt;height:19.0pt;width:444.0pt;z-index:639009376889239780;mso-width-relative:page;mso-height-relative:page;mso-position-vertical-relative:page;mso-position-horizontal-relative:page;" coordsize="21600,21600" o:spid="_x0000_s4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4"/>
                          <w:color w:val="000000"/>
                          <w:u w:val="single"/>
                          <w:rFonts w:hint="eastAsia" w:ascii="宋体" w:hAnsi="宋体" w:eastAsia="宋体"/>
                        </w:rPr>
                        <w:t xml:space="preserve">														</w:t>
                      </w:r>
                      <w:r>
                        <w:rPr>
                          <w:sz w:val="34"/>
                          <w:color w:val="000000"/>
                          <w:rFonts w:hint="eastAsia" w:ascii="宋体" w:hAnsi="宋体" w:eastAsia="宋体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280" w:footer="1300"/>
          <w:pgSz w:w="11900" w:h="16840" w:orient="portrait"/>
          <w:headerReference w:type="default" r:id="Ra217e39cc0f54422"/>
          <w:footerReference w:type="default" r:id="R3e5f5a9b16714cf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1231900</wp:posOffset>
                </wp:positionV>
                <wp:extent cx="5753100" cy="8356600"/>
                <wp:effectExtent l="0" t="0" r="635" b="14605"/>
                <wp:wrapSquare wrapText="bothSides"/>
                <wp:docPr id="4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有。此史公《年表》之所以作也。史公生于此时，目击心慨，未免言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之过甚，故后人削之，而序论之所以阙乎。呜呼，孔子《春秋》皆口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授，而定、哀之间多微辞，岂无故哉！（《史记论文》第二册《汉兴以来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将相名臣年表》）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【汪越】读《将相名臣年表》以大事为主。·······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大事者，天子之事也，而见于《将相名臣表》者何？将相代天子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而行之者也。观其事，可察人君治忽之机，即可定人臣贤不肖之分。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非极有关系者不屑屑书，故曰大事记。······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《汉书·百官公卿表》详一代之官制，《史记》但表相与将、御史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大夫，意在论世知人，以备劝惩，故举其大者，不在备官。若曰于此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得贤任职，斯可也。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建元以来武功侯者七十二国，而卫、霍功最高。然北讨胡、南诛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越，又以通大宛、乌孙、龟兹诸国及西南夷，海内虚耗，屯田轮台。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太史公不敢斥言，惟表曰南夷始置邮亭，其微旨欤！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表新垣平诈言方士，觉，诛之，此讽武帝也。以孝文而有玉杯改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元之失，况后之王者乎！黄龙见成纪，宝鼎出汾阴，皆不为瑞，况于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求神仙，冀黄金成，而河决可塞乎！《封禅书》大旨即此具矣。······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大事记附表丞相薨、卒、免及自杀者何？重相也。相得其人则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书，惜之也。相非其人则亦书，幸之也。不于相位书，而表于大事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记，正以见相之重也。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凡表相薨卒免自杀于大事记，皆变文倒置者何？古之人未尝言及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此也。窃臆揣之，此记中表太上皇崩，表高帝曰上崩，孝文皇后崩，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孝文太后崩，孝景太后崩及诸王薨，而丞相薨卒亦书如故，是无别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也。虽辍朝临祭大臣有异数而书之，遂同国邮可乎？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然则太尉置罢，表于相位而倒置，御史大夫死抵罪自杀，表于相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位而亦倒置何也？恐此或便观览，未必有深义也。存以质史学淹通之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君子。······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7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凡命将兴师，有大将军，有前后左右将军，而将军有属大将军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3" style="position:absolute;left:0pt;margin-left:66.0pt;margin-top:97.0pt;height:658.0pt;width:453.0pt;z-index:639009376889621042;mso-width-relative:page;mso-height-relative:page;mso-position-vertical-relative:page;mso-position-horizontal-relative:page;" coordsize="21600,21600" o:spid="_x0000_s4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有。此史公《年表》之所以作也。史公生于此时，目击心慨，未免言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之过甚，故后人削之，而序论之所以阙乎。呜呼，孔子《春秋》皆口</w:t>
                      </w:r>
                      <w:r>
                        <w:rPr>
                          <w:sz w:val="26"/>
                          <w:color w:val="000000"/>
                        </w:rPr>
                        <w:t xml:space="preserve">授，而定、哀之间多微辞，岂无故哉！（《史记论文》第二册《汉兴以来</w:t>
                      </w:r>
                      <w:r>
                        <w:rPr>
                          <w:sz w:val="26"/>
                          <w:color w:val="000000"/>
                        </w:rPr>
                        <w:t xml:space="preserve">将相名臣年表》）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【汪越】读《将相名臣年表》以大事为主。·······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大事者，天子之事也，而见于《将相名臣表》者何？将相代天子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而行之者也。观其事，可察人君治忽之机，即可定人臣贤不肖之分。</w:t>
                      </w:r>
                      <w:r>
                        <w:rPr>
                          <w:sz w:val="26"/>
                          <w:color w:val="000000"/>
                        </w:rPr>
                        <w:t xml:space="preserve">非极有关系者不屑屑书，故曰大事记。······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《汉书·百官公卿表》详一代之官制，《史记》但表相与将、御史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大夫，意在论世知人，以备劝惩，故举其大者，不在备官。若曰于此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得贤任职，斯可也。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建元以来武功侯者七十二国，而卫、霍功最高。然北讨胡、南诛</w:t>
                      </w:r>
                      <w:r>
                        <w:rPr>
                          <w:sz w:val="26"/>
                          <w:color w:val="000000"/>
                        </w:rPr>
                        <w:t xml:space="preserve">越，又以通大宛、乌孙、龟兹诸国及西南夷，海内虚耗，屯田轮台。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太史公不敢斥言，惟表曰南夷始置邮亭，其微旨欤！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表新垣平诈言方士，觉，诛之，此讽武帝也。以孝文而有玉杯改</w:t>
                      </w:r>
                      <w:r>
                        <w:rPr>
                          <w:sz w:val="26"/>
                          <w:color w:val="000000"/>
                        </w:rPr>
                        <w:t xml:space="preserve">元之失，况后之王者乎！黄龙见成纪，宝鼎出汾阴，皆不为瑞，况于</w:t>
                      </w:r>
                      <w:r>
                        <w:rPr>
                          <w:sz w:val="26"/>
                          <w:color w:val="000000"/>
                        </w:rPr>
                        <w:t xml:space="preserve">求神仙，冀黄金成，而河决可塞乎！《封禅书》大旨即此具矣。······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大事记附表丞相薨、卒、免及自杀者何？重相也。相得其人则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书，惜之也。相非其人则亦书，幸之也。不于相位书，而表于大事</w:t>
                      </w:r>
                      <w:r>
                        <w:rPr>
                          <w:sz w:val="26"/>
                          <w:color w:val="000000"/>
                        </w:rPr>
                        <w:t xml:space="preserve">记，正以见相之重也。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凡表相薨卒免自杀于大事记，皆变文倒置者何？古之人未尝言及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此也。窃臆揣之，此记中表太上皇崩，表高帝曰上崩，孝文皇后崩，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孝文太后崩，孝景太后崩及诸王薨，而丞相薨卒亦书如故，是无别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也。虽辍朝临祭大臣有异数而书之，遂同国邮可乎？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然则太尉置罢，表于相位而倒置，御史大夫死抵罪自杀，表于相</w:t>
                      </w:r>
                      <w:r>
                        <w:rPr>
                          <w:sz w:val="26"/>
                          <w:color w:val="000000"/>
                        </w:rPr>
                        <w:t xml:space="preserve">位而亦倒置何也？恐此或便观览，未必有深义也。存以质史学淹通之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君子。······</w:t>
                      </w:r>
                    </w:p>
                    <w:p>
                      <w:pPr>
                        <w:spacing w:line="420" w:lineRule="exact"/>
                        <w:ind w:firstLine="7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凡命将兴师，有大将军，有前后左右将军，而将军有属大将军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45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5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54" name="New Bitmap Image.jpg"/>
                                          <pic:cNvPicPr/>
                                        </pic:nvPicPr>
                                        <pic:blipFill>
                                          <a:blip r:embed="R5d3c91aceedb4541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6" style="position:absolute;left:0pt;margin-left:71.0pt;margin-top:760.0pt;height:32.0pt;width:41.0pt;z-index:639009376889622243;mso-width-relative:page;mso-height-relative:page;mso-position-vertical-relative:page;mso-position-horizontal-relative:page;" coordsize="21600,21600" o:spid="_x0000_s45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5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54" name="New Bitmap Image.jpg"/>
                                    <pic:cNvPicPr/>
                                  </pic:nvPicPr>
                                  <pic:blipFill>
                                    <a:blip r:embed="R5d3c91aceedb4541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1333500</wp:posOffset>
                </wp:positionH>
                <wp:positionV relativeFrom="page">
                  <wp:posOffset>9626600</wp:posOffset>
                </wp:positionV>
                <wp:extent cx="2032000" cy="431800"/>
                <wp:effectExtent l="0" t="0" r="635" b="14605"/>
                <wp:wrapSquare wrapText="bothSides"/>
                <wp:docPr id="45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58" style="position:absolute;left:0pt;margin-left:105.0pt;margin-top:758.0pt;height:34.0pt;width:160.0pt;z-index:639009376889622575;mso-width-relative:page;mso-height-relative:page;mso-position-vertical-relative:page;mso-position-horizontal-relative:page;" coordsize="21600,21600" o:spid="_x0000_s45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749300</wp:posOffset>
                </wp:positionV>
                <wp:extent cx="2070100" cy="317500"/>
                <wp:effectExtent l="0" t="0" r="635" b="14605"/>
                <wp:wrapSquare wrapText="bothSides"/>
                <wp:docPr id="4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0" style="position:absolute;left:0pt;margin-left:63.0pt;margin-top:59.0pt;height:25.0pt;width:163.0pt;z-index:639009376889622945;mso-width-relative:page;mso-height-relative:page;mso-position-vertical-relative:page;mso-position-horizontal-relative:page;" coordsize="21600,21600" o:spid="_x0000_s4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20" w:footer="1320"/>
          <w:pgSz w:w="11900" w:h="16840" w:orient="portrait"/>
          <w:headerReference w:type="default" r:id="Re3604f5a048f4204"/>
          <w:footerReference w:type="default" r:id="R7609152f939941a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1270000</wp:posOffset>
                </wp:positionV>
                <wp:extent cx="5575300" cy="8382000"/>
                <wp:effectExtent l="0" t="0" r="635" b="14605"/>
                <wp:wrapSquare wrapText="bothSides"/>
                <wp:docPr id="4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者，有不属大将军者，其为将军有侯者，有不侯者。丞相不言长史司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直，太尉亦不言官属，御史大夫不言侍御史员，而列将军则备书之，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边事所倚以办，虽偏裨不敢略也，且以责战守之实功焉。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御史大夫周昌以贵强徙为赵王如意相，吕后王，昌愤以死，不书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卒。吕后以非罪杀赵尧，书抵罪，不言所坐，皆刺高后也。御史大夫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晁错诛，《汉书》表云：错有罪，腰斩。而太史公不书谋削七国，忠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而受祸，为景帝讳，有微词矣。（《读史记十表》）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【徐克范】读《将相名臣表》固以大事为主，但观其所书，必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于其所不书者参互考核，乃知所书之义。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高帝约法三章及为义帝发丧，是灭秦破楚之本，不书何也？约法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在未为汉王前，已见《月表》，发丧非其本意。凌以栋云：不过假羽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失著，迫取天下耳。观异日置秦皇、楚、卫、齐、赵冢，田横亦为改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葬，何独于义帝寥寥耶？刘凤云：汉王弃其父若敝屣，于义帝何有？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而为之缟素，此不书，亦《春秋》诛意之法。······元年书沛公为汉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王，之南郑，是项羽之更立也。不言羽立，见沛公之能自诎也。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二年书立太子，四年书太公自楚归，并书于策，其义自见也。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五年封诸侯王不书，不保其终也。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六年封功臣及封兄荆王贾、弟楚王交、子齐王肥不书，独书刘仲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为代王何也？以明年匈奴寇代，仲弃归，废为合阳侯。夫平城之围，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帝几不免，何责于仲耶？身为天子，不能保一兄之封，故特系于尊太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公为太上皇之下，见不友，非所以为孝也。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九年遣刘敬使匈奴和亲不书，为内讳也。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未央宫帝上太上皇寿书帝语，讥反唇也。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十年令诸侯王立太上皇庙不书，坐事不以礼，故削之也。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十一年诏郡国求遗贤不书，未得贤也。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十二年祠孔子不书，缺也。······（《读史记十表补》）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班固云，司马迁记事讫于天汉，自此以后，后人所续。按史公大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事记，笔削本朝，尤其精意所在，前人谓得《诗》、《春秋》之意，是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2" style="position:absolute;left:0pt;margin-left:73.0pt;margin-top:100.0pt;height:660.0pt;width:439.0pt;z-index:639009376890016856;mso-width-relative:page;mso-height-relative:page;mso-position-vertical-relative:page;mso-position-horizontal-relative:page;" coordsize="21600,21600" o:spid="_x0000_s4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者，有不属大将军者，其为将军有侯者，有不侯者。丞相不言长史司</w:t>
                      </w:r>
                      <w:r>
                        <w:rPr>
                          <w:sz w:val="26"/>
                          <w:color w:val="000000"/>
                        </w:rPr>
                        <w:t xml:space="preserve">直，太尉亦不言官属，御史大夫不言侍御史员，而列将军则备书之，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边事所倚以办，虽偏裨不敢略也，且以责战守之实功焉。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御史大夫周昌以贵强徙为赵王如意相，吕后王，昌愤以死，不书</w:t>
                      </w:r>
                      <w:r>
                        <w:rPr>
                          <w:sz w:val="26"/>
                          <w:color w:val="000000"/>
                        </w:rPr>
                        <w:t xml:space="preserve">卒。吕后以非罪杀赵尧，书抵罪，不言所坐，皆刺高后也。御史大夫</w:t>
                      </w:r>
                      <w:r>
                        <w:rPr>
                          <w:sz w:val="26"/>
                          <w:color w:val="000000"/>
                        </w:rPr>
                        <w:t xml:space="preserve">晁错诛，《汉书》表云：错有罪，腰斩。而太史公不书谋削七国，忠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而受祸，为景帝讳，有微词矣。（《读史记十表》）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【徐克范】读《将相名臣表》固以大事为主，但观其所书，必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于其所不书者参互考核，乃知所书之义。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高帝约法三章及为义帝发丧，是灭秦破楚之本，不书何也？约法</w:t>
                      </w:r>
                      <w:r>
                        <w:rPr>
                          <w:sz w:val="26"/>
                          <w:color w:val="000000"/>
                        </w:rPr>
                        <w:t xml:space="preserve">在未为汉王前，已见《月表》，发丧非其本意。凌以栋云：不过假羽</w:t>
                      </w:r>
                      <w:r>
                        <w:rPr>
                          <w:sz w:val="26"/>
                          <w:color w:val="000000"/>
                        </w:rPr>
                        <w:t xml:space="preserve">失著，迫取天下耳。观异日置秦皇、楚、卫、齐、赵冢，田横亦为改</w:t>
                      </w:r>
                      <w:r>
                        <w:rPr>
                          <w:sz w:val="26"/>
                          <w:color w:val="000000"/>
                        </w:rPr>
                        <w:t xml:space="preserve">葬，何独于义帝寥寥耶？刘凤云：汉王弃其父若敝屣，于义帝何有？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而为之缟素，此不书，亦《春秋》诛意之法。······元年书沛公为汉</w:t>
                      </w:r>
                      <w:r>
                        <w:rPr>
                          <w:sz w:val="26"/>
                          <w:color w:val="000000"/>
                        </w:rPr>
                        <w:t xml:space="preserve">王，之南郑，是项羽之更立也。不言羽立，见沛公之能自诎也。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二年书立太子，四年书太公自楚归，并书于策，其义自见也。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五年封诸侯王不书，不保其终也。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六年封功臣及封兄荆王贾、弟楚王交、子齐王肥不书，独书刘仲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为代王何也？以明年匈奴寇代，仲弃归，废为合阳侯。夫平城之围，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帝几不免，何责于仲耶？身为天子，不能保一兄之封，故特系于尊太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公为太上皇之下，见不友，非所以为孝也。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九年遣刘敬使匈奴和亲不书，为内讳也。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未央宫帝上太上皇寿书帝语，讥反唇也。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十年令诸侯王立太上皇庙不书，坐事不以礼，故削之也。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十一年诏郡国求遗贤不书，未得贤也。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十二年祠孔子不书，缺也。······（《读史记十表补》）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班固云，司马迁记事讫于天汉，自此以后，后人所续。按史公大</w:t>
                      </w:r>
                      <w:r>
                        <w:rPr>
                          <w:sz w:val="26"/>
                          <w:color w:val="000000"/>
                        </w:rPr>
                        <w:t xml:space="preserve">事记，笔削本朝，尤其精意所在，前人谓得《诗》、《春秋》之意，是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9652000</wp:posOffset>
                </wp:positionV>
                <wp:extent cx="5207000" cy="482600"/>
                <wp:effectExtent l="0" t="0" r="635" b="14605"/>
                <wp:wrapSquare wrapText="bothSides"/>
                <wp:docPr id="4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4" style="position:absolute;left:0pt;margin-left:329.0pt;margin-top:760.0pt;height:38.0pt;width:410.0pt;z-index:639009376890017176;mso-width-relative:page;mso-height-relative:page;mso-position-vertical-relative:page;mso-position-horizontal-relative:page;" coordsize="21600,21600" o:spid="_x0000_s4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9690100</wp:posOffset>
                </wp:positionV>
                <wp:extent cx="508000" cy="419100"/>
                <wp:effectExtent l="0" t="0" r="635" b="14605"/>
                <wp:wrapSquare wrapText="bothSides"/>
                <wp:docPr id="4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65" name="New Bitmap Image.jpg"/>
                                          <pic:cNvPicPr/>
                                        </pic:nvPicPr>
                                        <pic:blipFill>
                                          <a:blip r:embed="R1fe3aa5ad1214bbd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7" style="position:absolute;left:0pt;margin-left:473.0pt;margin-top:763.0pt;height:33.0pt;width:40.0pt;z-index:639009376890018077;mso-width-relative:page;mso-height-relative:page;mso-position-vertical-relative:page;mso-position-horizontal-relative:page;" coordsize="21600,21600" o:spid="_x0000_s4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65" name="New Bitmap Image.jpg"/>
                                    <pic:cNvPicPr/>
                                  </pic:nvPicPr>
                                  <pic:blipFill>
                                    <a:blip r:embed="R1fe3aa5ad1214bbd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6172200</wp:posOffset>
                </wp:positionH>
                <wp:positionV relativeFrom="page">
                  <wp:posOffset>850900</wp:posOffset>
                </wp:positionV>
                <wp:extent cx="457200" cy="228600"/>
                <wp:effectExtent l="0" t="0" r="635" b="14605"/>
                <wp:wrapSquare wrapText="bothSides"/>
                <wp:docPr id="4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69" style="position:absolute;left:0pt;margin-left:486.0pt;margin-top:67.0pt;height:18.0pt;width:36.0pt;z-index:639009376890018435;mso-width-relative:page;mso-height-relative:page;mso-position-vertical-relative:page;mso-position-horizontal-relative:page;" coordsize="21600,21600" o:spid="_x0000_s4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0d3286759ed04f88"/>
          <w:footerReference w:type="default" r:id="R5965ac7752c543b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1257300</wp:posOffset>
                </wp:positionV>
                <wp:extent cx="5600700" cy="8369300"/>
                <wp:effectExtent l="0" t="0" r="635" b="14605"/>
                <wp:wrapSquare wrapText="bothSides"/>
                <wp:docPr id="4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8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不诬。司马贞弗索其义，但以六事概之，陋矣！因为比事参观发明篇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末，其意义显烁众见者，不费辞也。若褚少孙所续太始以后，粗举数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事，事多缺旨，亦无取，故不论。（《读史记十表存疑》）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8"/>
                                <w:color w:val="000000"/>
                              </w:rPr>
                              <w:t xml:space="preserve">【潘永季】	《将相名臣年表》，自汉初迄天汉为丞相者，高帝世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萧肖何（世家），惠帝世曹参（世家），高后世王陵、陈平（世家·陵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附）、审食其（无传），文帝世周勃（世家）、灌婴（传）、张苍（传）、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申屠嘉（附张苍传），景帝世陶青（无），周亚夫（绛侯世家）、刘舍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（无）、卫绾（附万石君传），武帝世窦婴（传）、许昌（无）、田蚡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（传）、薛泽（无）、公孙弘（传）、李蔡（附李将军传）、庄青翟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（无）、赵周（无）、石庆（万石君传）、公孙贺（汉书有传），百十年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间，二十三人。萧何十四年，陈平十一年，张苍十五年，石庆十年，</w:t>
                            </w:r>
                            <w:r>
                              <w:rPr>
                                <w:sz w:val="28"/>
                                <w:color w:val="000000"/>
                              </w:rPr>
                              <w:t xml:space="preserve">此四人为久任。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此二十三人，列世家者四人，附世家者二人，列传五人，附传四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人，其八人皆不立传，最是史公高手。以此推知，则如《汉书》刘屈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氂、王祈、蔡义之流，皆一笔扫之可也，况于宋世两府之猥杂者乎！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朱子《纲目》凡例，凡正统命官，曰以某人为某宰相，皆书。汉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丞相、相国、三公，及权臣秉政者，皆书；御史大夫因事乃书。自永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初元年以后，三公因事乃书。依朱子此例，则作史者于宋之两府，明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之入阁诸臣，固当有裁断矣！朱子盖用史公法也。（《读史记札记》）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《大事记》为史家提要之祖。</w:t>
                            </w:r>
                          </w:p>
                          <w:p>
                            <w:pPr>
                              <w:spacing w:after="320"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《世表》及《十二诸侯》、《六国年表》已记大事矣，此篇乃遥接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《六国年表》也。《史记》十表是通盘打算了然后下笔，非若后人节节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而为之者也。“大事记”褚少孙不能学，班孟坚亦不能学也。《五代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史·十国年表》有年而无事，欧阳永叔不能学也。（《读史记札记》）</w:t>
                            </w:r>
                          </w:p>
                          <w:p>
                            <w:pPr>
                              <w:spacing w:line="40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【杨琪光】将相名臣皆各有传以载其事迹，其不传者，必其无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可表述者也。乃此表又必均录其升擢降卒之期，似此琐琐者宜截而不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列，又若以传状多混含，故以此清之，然终不免赘矣。纪传之体，此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1" style="position:absolute;left:0pt;margin-left:68.0pt;margin-top:99.0pt;height:659.0pt;width:441.0pt;z-index:639009376890403946;mso-width-relative:page;mso-height-relative:page;mso-position-vertical-relative:page;mso-position-horizontal-relative:page;" coordsize="21600,21600" o:spid="_x0000_s4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80" w:line="420" w:lineRule="exact"/>
                        <w:ind w:firstLine="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不诬。司马贞弗索其义，但以六事概之，陋矣！因为比事参观发明篇</w:t>
                      </w:r>
                      <w:r>
                        <w:rPr>
                          <w:sz w:val="28"/>
                          <w:color w:val="000000"/>
                        </w:rPr>
                        <w:t xml:space="preserve">末，其意义显烁众见者，不费辞也。若褚少孙所续太始以后，粗举数</w:t>
                      </w:r>
                      <w:r>
                        <w:rPr>
                          <w:sz w:val="28"/>
                          <w:color w:val="000000"/>
                        </w:rPr>
                        <w:t xml:space="preserve">事，事多缺旨，亦无取，故不论。（《读史记十表存疑》）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8"/>
                          <w:color w:val="000000"/>
                        </w:rPr>
                        <w:t xml:space="preserve">【潘永季】	《将相名臣年表》，自汉初迄天汉为丞相者，高帝世</w:t>
                      </w:r>
                      <w:r>
                        <w:rPr>
                          <w:sz w:val="28"/>
                          <w:color w:val="000000"/>
                        </w:rPr>
                        <w:t xml:space="preserve">萧肖何（世家），惠帝世曹参（世家），高后世王陵、陈平（世家·陵</w:t>
                      </w:r>
                      <w:r>
                        <w:rPr>
                          <w:sz w:val="28"/>
                          <w:color w:val="000000"/>
                        </w:rPr>
                        <w:t xml:space="preserve">附）、审食其（无传），文帝世周勃（世家）、灌婴（传）、张苍（传）、</w:t>
                      </w:r>
                      <w:r>
                        <w:rPr>
                          <w:sz w:val="28"/>
                          <w:color w:val="000000"/>
                        </w:rPr>
                        <w:t xml:space="preserve">申屠嘉（附张苍传），景帝世陶青（无），周亚夫（绛侯世家）、刘舍</w:t>
                      </w:r>
                      <w:r>
                        <w:rPr>
                          <w:sz w:val="28"/>
                          <w:color w:val="000000"/>
                        </w:rPr>
                        <w:t xml:space="preserve">（无）、卫绾（附万石君传），武帝世窦婴（传）、许昌（无）、田蚡</w:t>
                      </w:r>
                      <w:r>
                        <w:rPr>
                          <w:sz w:val="28"/>
                          <w:color w:val="000000"/>
                        </w:rPr>
                        <w:t xml:space="preserve">（传）、薛泽（无）、公孙弘（传）、李蔡（附李将军传）、庄青翟</w:t>
                      </w:r>
                      <w:r>
                        <w:rPr>
                          <w:sz w:val="28"/>
                          <w:color w:val="000000"/>
                        </w:rPr>
                        <w:t xml:space="preserve">（无）、赵周（无）、石庆（万石君传）、公孙贺（汉书有传），百十年</w:t>
                      </w:r>
                      <w:r>
                        <w:rPr>
                          <w:sz w:val="28"/>
                          <w:color w:val="000000"/>
                        </w:rPr>
                        <w:t xml:space="preserve">间，二十三人。萧何十四年，陈平十一年，张苍十五年，石庆十年，</w:t>
                      </w:r>
                      <w:r>
                        <w:rPr>
                          <w:sz w:val="28"/>
                          <w:color w:val="000000"/>
                        </w:rPr>
                        <w:t xml:space="preserve">此四人为久任。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此二十三人，列世家者四人，附世家者二人，列传五人，附传四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人，其八人皆不立传，最是史公高手。以此推知，则如《汉书》刘屈</w:t>
                      </w:r>
                      <w:r>
                        <w:rPr>
                          <w:sz w:val="26"/>
                          <w:color w:val="000000"/>
                        </w:rPr>
                        <w:t xml:space="preserve">氂、王祈、蔡义之流，皆一笔扫之可也，况于宋世两府之猥杂者乎！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朱子《纲目》凡例，凡正统命官，曰以某人为某宰相，皆书。汉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丞相、相国、三公，及权臣秉政者，皆书；御史大夫因事乃书。自永</w:t>
                      </w:r>
                      <w:r>
                        <w:rPr>
                          <w:sz w:val="26"/>
                          <w:color w:val="000000"/>
                        </w:rPr>
                        <w:t xml:space="preserve">初元年以后，三公因事乃书。依朱子此例，则作史者于宋之两府，明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之入阁诸臣，固当有裁断矣！朱子盖用史公法也。（《读史记札记》）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《大事记》为史家提要之祖。</w:t>
                      </w:r>
                    </w:p>
                    <w:p>
                      <w:pPr>
                        <w:spacing w:after="320"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《世表》及《十二诸侯》、《六国年表》已记大事矣，此篇乃遥接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《六国年表》也。《史记》十表是通盘打算了然后下笔，非若后人节节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而为之者也。“大事记”褚少孙不能学，班孟坚亦不能学也。《五代</w:t>
                      </w:r>
                      <w:r>
                        <w:rPr>
                          <w:sz w:val="26"/>
                          <w:color w:val="000000"/>
                        </w:rPr>
                        <w:t xml:space="preserve">史·十国年表》有年而无事，欧阳永叔不能学也。（《读史记札记》）</w:t>
                      </w:r>
                    </w:p>
                    <w:p>
                      <w:pPr>
                        <w:spacing w:line="40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【杨琪光】将相名臣皆各有传以载其事迹，其不传者，必其无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可表述者也。乃此表又必均录其升擢降卒之期，似此琐琐者宜截而不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列，又若以传状多混含，故以此清之，然终不免赘矣。纪传之体，此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9702800</wp:posOffset>
                </wp:positionV>
                <wp:extent cx="520700" cy="406400"/>
                <wp:effectExtent l="0" t="0" r="635" b="14605"/>
                <wp:wrapSquare wrapText="bothSides"/>
                <wp:docPr id="47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7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72" name="New Bitmap Image.jpg"/>
                                          <pic:cNvPicPr/>
                                        </pic:nvPicPr>
                                        <pic:blipFill>
                                          <a:blip r:embed="R712e489e002e4aa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4" style="position:absolute;left:0pt;margin-left:74.0pt;margin-top:764.0pt;height:32.0pt;width:41.0pt;z-index:639009376890404894;mso-width-relative:page;mso-height-relative:page;mso-position-vertical-relative:page;mso-position-horizontal-relative:page;" coordsize="21600,21600" o:spid="_x0000_s47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7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72" name="New Bitmap Image.jpg"/>
                                    <pic:cNvPicPr/>
                                  </pic:nvPicPr>
                                  <pic:blipFill>
                                    <a:blip r:embed="R712e489e002e4aa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9652000</wp:posOffset>
                </wp:positionV>
                <wp:extent cx="2120900" cy="457200"/>
                <wp:effectExtent l="0" t="0" r="635" b="14605"/>
                <wp:wrapSquare wrapText="bothSides"/>
                <wp:docPr id="4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6" style="position:absolute;left:0pt;margin-left:103.0pt;margin-top:760.0pt;height:36.0pt;width:167.0pt;z-index:639009376890405205;mso-width-relative:page;mso-height-relative:page;mso-position-vertical-relative:page;mso-position-horizontal-relative:page;" coordsize="21600,21600" o:spid="_x0000_s4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812800</wp:posOffset>
                </wp:positionV>
                <wp:extent cx="2032000" cy="304800"/>
                <wp:effectExtent l="0" t="0" r="635" b="14605"/>
                <wp:wrapSquare wrapText="bothSides"/>
                <wp:docPr id="4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78" style="position:absolute;left:0pt;margin-left:63.0pt;margin-top:64.0pt;height:24.0pt;width:160.0pt;z-index:639009376890405530;mso-width-relative:page;mso-height-relative:page;mso-position-vertical-relative:page;mso-position-horizontal-relative:page;" coordsize="21600,21600" o:spid="_x0000_s4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20" w:footer="1280"/>
          <w:pgSz w:w="11900" w:h="16840" w:orient="portrait"/>
          <w:headerReference w:type="default" r:id="Rbe3a62e87b7443f3"/>
          <w:footerReference w:type="default" r:id="Rd40daf3fa5fc4b9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1244600</wp:posOffset>
                </wp:positionV>
                <wp:extent cx="5549900" cy="3060700"/>
                <wp:effectExtent l="0" t="0" r="635" b="14605"/>
                <wp:wrapSquare wrapText="bothSides"/>
                <wp:docPr id="4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传因彼传而知，前篇因后篇而备者，不可枚述。《史》以洁称，似此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终邻于不洁也，则文之洁而不滓者真难言矣。（《读史记臆说》卷二《读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汉兴以来将相名臣年表》）</w:t>
                            </w:r>
                          </w:p>
                          <w:p>
                            <w:pPr>
                              <w:spacing w:line="5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【刘咸炘】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此篇有倒书者不知何意，又不画一，似写误。《太史公书知意·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表·汉兴以来将相名臣年表》《太史公书·将相年表》之上格，即书大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事，然止为名臣进退之对照耳。全书之事，诚不可无纲领，本纪已当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其任矣。后世忘纪之为纲，故于诸志、传中大事皆不著于纪，则巨谬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也。（《史学述林·史目论》）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0" style="position:absolute;left:0pt;margin-left:68.0pt;margin-top:98.0pt;height:241.0pt;width:437.0pt;z-index:639009376890807134;mso-width-relative:page;mso-height-relative:page;mso-position-vertical-relative:page;mso-position-horizontal-relative:page;" coordsize="21600,21600" o:spid="_x0000_s4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传因彼传而知，前篇因后篇而备者，不可枚述。《史》以洁称，似此</w:t>
                      </w:r>
                      <w:r>
                        <w:rPr>
                          <w:sz w:val="26"/>
                          <w:color w:val="000000"/>
                        </w:rPr>
                        <w:t xml:space="preserve">终邻于不洁也，则文之洁而不滓者真难言矣。（《读史记臆说》卷二《读</w:t>
                      </w:r>
                      <w:r>
                        <w:rPr>
                          <w:sz w:val="26"/>
                          <w:color w:val="000000"/>
                        </w:rPr>
                        <w:t xml:space="preserve">汉兴以来将相名臣年表》）</w:t>
                      </w:r>
                    </w:p>
                    <w:p>
                      <w:pPr>
                        <w:spacing w:line="520" w:lineRule="exact"/>
                        <w:ind w:firstLine="56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【刘咸炘】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此篇有倒书者不知何意，又不画一，似写误。《太史公书知意·</w:t>
                      </w:r>
                      <w:r>
                        <w:rPr>
                          <w:sz w:val="26"/>
                          <w:color w:val="000000"/>
                        </w:rPr>
                        <w:t xml:space="preserve">表·汉兴以来将相名臣年表》《太史公书·将相年表》之上格，即书大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事，然止为名臣进退之对照耳。全书之事，诚不可无纲领，本纪已当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其任矣。后世忘纪之为纲，故于诸志、传中大事皆不著于纪，则巨谬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也。（《史学述林·史目论》）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9652000</wp:posOffset>
                </wp:positionV>
                <wp:extent cx="5270500" cy="457200"/>
                <wp:effectExtent l="0" t="0" r="635" b="14605"/>
                <wp:wrapSquare wrapText="bothSides"/>
                <wp:docPr id="4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800" w:line="360" w:lineRule="exact"/>
                              <w:ind w:left="52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2" style="position:absolute;left:0pt;margin-left:329.0pt;margin-top:760.0pt;height:36.0pt;width:415.0pt;z-index:639009376890807478;mso-width-relative:page;mso-height-relative:page;mso-position-vertical-relative:page;mso-position-horizontal-relative:page;" coordsize="21600,21600" o:spid="_x0000_s4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800" w:line="360" w:lineRule="exact"/>
                        <w:ind w:left="52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5994400</wp:posOffset>
                </wp:positionH>
                <wp:positionV relativeFrom="page">
                  <wp:posOffset>9690100</wp:posOffset>
                </wp:positionV>
                <wp:extent cx="520700" cy="406400"/>
                <wp:effectExtent l="0" t="0" r="635" b="14605"/>
                <wp:wrapSquare wrapText="bothSides"/>
                <wp:docPr id="4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48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83" name="New Bitmap Image.jpg"/>
                                          <pic:cNvPicPr/>
                                        </pic:nvPicPr>
                                        <pic:blipFill>
                                          <a:blip r:embed="R7c307faac9694b5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5" style="position:absolute;left:0pt;margin-left:472.0pt;margin-top:763.0pt;height:32.0pt;width:41.0pt;z-index:639009376890808412;mso-width-relative:page;mso-height-relative:page;mso-position-vertical-relative:page;mso-position-horizontal-relative:page;" coordsize="21600,21600" o:spid="_x0000_s4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48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83" name="New Bitmap Image.jpg"/>
                                    <pic:cNvPicPr/>
                                  </pic:nvPicPr>
                                  <pic:blipFill>
                                    <a:blip r:embed="R7c307faac9694b5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800100</wp:posOffset>
                </wp:positionV>
                <wp:extent cx="469900" cy="266700"/>
                <wp:effectExtent l="0" t="0" r="635" b="14605"/>
                <wp:wrapSquare wrapText="bothSides"/>
                <wp:docPr id="4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表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87" style="position:absolute;left:0pt;margin-left:483.0pt;margin-top:63.0pt;height:21.0pt;width:37.0pt;z-index:639009376890808792;mso-width-relative:page;mso-height-relative:page;mso-position-vertical-relative:page;mso-position-horizontal-relative:page;" coordsize="21600,21600" o:spid="_x0000_s4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180" w:bottom="1280" w:left="1180" w:header="1260" w:footer="1280"/>
          <w:pgSz w:w="11900" w:h="16840" w:orient="portrait"/>
          <w:headerReference w:type="default" r:id="R1325e10057dd4847"/>
          <w:footerReference w:type="default" r:id="Rc4a86440139143df"/>
          <w:titlePg/>
        </w:sectPr>
      </w:pPr>
    </w:p>
    <w:p>
      <w:pPr>
        <w:jc w:val="left"/>
      </w:pPr>
      <w:r>
        <w:drawing>
          <wp:inline distT="0" distB="0" distL="0" distR="0" wp14:editId="50D07946">
            <wp:extent cx="5397500" cy="1384300"/>
            <wp:effectExtent l="0" t="0" r="0" b="0"/>
            <wp:docPr id="488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88" name="New Bitmap Image.jpg"/>
                    <pic:cNvPicPr/>
                  </pic:nvPicPr>
                  <pic:blipFill>
                    <a:blip r:embed="R4026612b85ff4fde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397500" cy="138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000" w:after="160" w:line="720" w:lineRule="exact"/>
        <w:ind/>
        <w:jc w:val="center"/>
      </w:pPr>
      <w:r>
        <w:rPr>
          <w:sz w:val="48"/>
          <w:color w:val="000000"/>
        </w:rPr>
        <w:t xml:space="preserve">礼	书</w:t>
      </w:r>
    </w:p>
    <w:p>
      <w:pPr>
        <w:spacing w:after="300" w:line="420" w:lineRule="exact"/>
        <w:ind w:left="180" w:firstLine="560"/>
        <w:jc w:val="both"/>
      </w:pPr>
      <w:r>
        <w:rPr>
          <w:sz w:val="28"/>
          <w:color w:val="000000"/>
        </w:rPr>
        <w:t xml:space="preserve">【杨慎】《史记》十篇有录无书，元成之间褚少孙补之。《索</w:t>
      </w:r>
      <w:r>
        <w:rPr>
          <w:sz w:val="28"/>
          <w:color w:val="000000"/>
        </w:rPr>
        <w:t xml:space="preserve">隐》、《正义》皆云《礼书》是褚先生取荀卿《礼论》补，而《索隐》</w:t>
      </w:r>
      <w:r>
        <w:rPr>
          <w:sz w:val="28"/>
          <w:color w:val="000000"/>
        </w:rPr>
        <w:t xml:space="preserve">于后“太史公曰”之下又云：“太史公取《礼论》之意。”何其自相矛</w:t>
      </w:r>
      <w:r>
        <w:rPr>
          <w:sz w:val="28"/>
          <w:color w:val="000000"/>
        </w:rPr>
        <w:t xml:space="preserve">盾？今按，自“礼由人起”至“儒墨之分”一段，荀子《礼论》之</w:t>
      </w:r>
      <w:r>
        <w:rPr>
          <w:sz w:val="28"/>
          <w:color w:val="000000"/>
        </w:rPr>
        <w:t xml:space="preserve">文，中间“治辨之极也”至“刑错而不用”一段，荀子《议兵篇》答</w:t>
      </w:r>
      <w:r>
        <w:rPr>
          <w:sz w:val="28"/>
          <w:color w:val="000000"/>
        </w:rPr>
        <w:t xml:space="preserve">陈器之文。后自“天地者，生之本也”至终篇，亦皆《礼论》之文，</w:t>
      </w:r>
      <w:r>
        <w:rPr>
          <w:sz w:val="28"/>
          <w:color w:val="000000"/>
        </w:rPr>
        <w:t xml:space="preserve">乃断“至矣哉”之上，加“太史公曰”，此小司马讥其率略芜陋，其</w:t>
      </w:r>
      <w:r>
        <w:rPr>
          <w:sz w:val="28"/>
          <w:color w:val="000000"/>
        </w:rPr>
        <w:t xml:space="preserve">为褚少孙补明矣。（《史记题评》卷二十三）</w:t>
      </w:r>
    </w:p>
    <w:p>
      <w:pPr>
        <w:spacing w:after="220" w:line="420" w:lineRule="exact"/>
        <w:ind w:left="180" w:firstLine="580"/>
        <w:jc w:val="both"/>
      </w:pPr>
      <w:r>
        <w:rPr>
          <w:sz w:val="28"/>
          <w:color w:val="000000"/>
        </w:rPr>
        <w:t xml:space="preserve">【茅坤】 太史公于礼乐之旨，原不十分见透，故述荀卿论礼</w:t>
      </w:r>
      <w:r>
        <w:rPr>
          <w:sz w:val="28"/>
          <w:color w:val="000000"/>
        </w:rPr>
        <w:t xml:space="preserve">之言而作《礼书》，述《乐记》之言而作《乐书》，其所发明处多揣摩</w:t>
      </w:r>
      <w:r>
        <w:rPr>
          <w:sz w:val="28"/>
          <w:color w:val="000000"/>
        </w:rPr>
        <w:t xml:space="preserve">影响而属文，然其深旨亦尽微妙矣。“礼由人起”以下采荀卿之言而</w:t>
      </w:r>
      <w:r>
        <w:rPr>
          <w:sz w:val="28"/>
          <w:color w:val="000000"/>
        </w:rPr>
        <w:t xml:space="preserve">成文，于汉朝礼仪不相及矣。“太史公”以下，文多类子书中来，而</w:t>
      </w:r>
      <w:r>
        <w:rPr>
          <w:sz w:val="28"/>
          <w:color w:val="000000"/>
        </w:rPr>
        <w:t xml:space="preserve">太史公所自为文往往跌宕遒逸，而此独简古，岂太史公之才本变幻百</w:t>
      </w:r>
      <w:r>
        <w:rPr>
          <w:sz w:val="28"/>
          <w:color w:val="000000"/>
        </w:rPr>
        <w:t xml:space="preserve">出，采荀卿言为《礼书》，辄摹画之耶！（《史记钞》卷九）</w:t>
      </w:r>
    </w:p>
    <w:p>
      <w:pPr>
        <w:spacing w:line="380" w:lineRule="exact"/>
        <w:ind w:firstLine="180"/>
        <w:jc w:val="both"/>
      </w:pPr>
      <w:r>
        <w:rPr>
          <w:sz w:val="26"/>
          <w:color w:val="000000"/>
        </w:rPr>
        <w:t xml:space="preserve">346 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220" w:h="16820" w:orient="portrait"/>
          <w:pgMar w:top="1260" w:right="1180" w:bottom="1260" w:left="1180" w:header="0" w:footer="1260"/>
          <w:cols w:equalWidth="true" w:num="1"/>
          <w:docGrid w:type="lines"/>
          <w:type w:val="nextPage"/>
          <w:footerReference w:type="default" r:id="Rf01a6b8f833144c4"/>
          <w:headerReference w:type="default" r:id="R3ce497fcf61f4d0d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9715500</wp:posOffset>
            </wp:positionV>
            <wp:extent cx="469900" cy="266700"/>
            <wp:effectExtent l="0" t="0" r="2540" b="4445"/>
            <wp:wrapNone/>
            <wp:docPr id="489" name="图片 4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4d4f2ade8f5a447c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1270000</wp:posOffset>
                </wp:positionV>
                <wp:extent cx="5549900" cy="8369300"/>
                <wp:effectExtent l="0" t="0" r="635" b="14605"/>
                <wp:wrapSquare wrapText="bothSides"/>
                <wp:docPr id="4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	《礼书》：“虽不合圣制，其尊君抑臣，朝廷济济，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依古以来。至于高祖，光有四海，叔孙通颇有所增益减损，大抵皆袭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秦故。”秦人以私意背天理，故不合圣人制礼之意，其尊君抑臣，即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所谓不合圣制者，而仪法则依托于古，称其朝廷济济，以汉袭秦故，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故不敢斥言其非也。（《史记注补正》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是篇之义，盖痛古礼遭秦而废，历汉五世而终不能兴也。盖秦有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天下，杂采六国礼仪，而尽弃三代之旧，本以目便其淫侈。而汉诸帝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半挟私意而安秦仪，故首揭其旨，以谓先王制礼，所以宰制万物，役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使群众者，皆出于天理之自然，而非人力所强设也。其曰，“至大行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礼官，观三代损益”，盖叹古仪法之具存也。武帝时，河间献王尚得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邦国礼五十六篇，况汉之初，秦周间老师宿儒犹在，使高帝有志复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古，文献非无征者。而叔孙通希世度务，虽有损益，大抵皆袭秦故。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厥后以文帝之躬化，而惑于道家之言。武帝虽好儒术，实不能用，太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初所定，不过改正朔，易服色，以文封禅。其宗庙百官之仪，袭秦之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故不合圣制者，遂著为典常而垂之于后，过此以往，则去古愈远，复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之愈难矣。当是时，所招儒术之士，非不能定仪也。恐陈古义以拂时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君之欲，故迁延观望至十余年而不就耳。至或私议古者太平，万民如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喜，瑞应辨至，乃采风俗，定制作，是深知礼意者。而适与武帝时，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四海骚然，人民愁病，灾异数见相反，故帝闻而恶之，观“制诏御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史”云云，则惮复古而乐秦仪，情不能自掩矣。子长深病乎此，而未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敢斥言之，故伤其心于往事，而称孔子以正名，不合于卫，其徒卒以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沈湮而志痛焉。河间献王所献邦国礼五十六篇，至唐犹存，而唐以前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无议复者，犹秦志也。呜呼！子长其见之矣！（《望溪先生文集》卷二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《书《礼书·序·后》）</w:t>
                            </w:r>
                          </w:p>
                          <w:p>
                            <w:pPr>
                              <w:spacing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子长此序，非独痛时也，其于终古礼俗之变尽之矣。盖三代之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礼，缘情依性，故能经纬人道，规矩无所不贯，上自宫寝郊庙朝廷之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礼，既有以正君身，统百官；下逮黎庶，宫室、车服、饮食、嫁娶、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丧祭，各授以节而适其宜。所以宰制万物，役使群众，而人力无所庸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者，此也。礼之失，自春秋始，极于战国；至秦有天下，遂杂采六国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1" style="position:absolute;left:0pt;margin-left:71.0pt;margin-top:100.0pt;height:659.0pt;width:437.0pt;z-index:639009376891685194;mso-width-relative:page;mso-height-relative:page;mso-position-vertical-relative:page;mso-position-horizontal-relative:page;" coordsize="21600,21600" o:spid="_x0000_s4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	《礼书》：“虽不合圣制，其尊君抑臣，朝廷济济，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依古以来。至于高祖，光有四海，叔孙通颇有所增益减损，大抵皆袭</w:t>
                      </w:r>
                      <w:r>
                        <w:rPr>
                          <w:sz w:val="26"/>
                          <w:color w:val="000000"/>
                        </w:rPr>
                        <w:t xml:space="preserve">秦故。”秦人以私意背天理，故不合圣人制礼之意，其尊君抑臣，即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所谓不合圣制者，而仪法则依托于古，称其朝廷济济，以汉袭秦故，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故不敢斥言其非也。（《史记注补正》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是篇之义，盖痛古礼遭秦而废，历汉五世而终不能兴也。盖秦有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天下，杂采六国礼仪，而尽弃三代之旧，本以目便其淫侈。而汉诸帝</w:t>
                      </w:r>
                      <w:r>
                        <w:rPr>
                          <w:sz w:val="26"/>
                          <w:color w:val="000000"/>
                        </w:rPr>
                        <w:t xml:space="preserve">半挟私意而安秦仪，故首揭其旨，以谓先王制礼，所以宰制万物，役</w:t>
                      </w:r>
                      <w:r>
                        <w:rPr>
                          <w:sz w:val="26"/>
                          <w:color w:val="000000"/>
                        </w:rPr>
                        <w:t xml:space="preserve">使群众者，皆出于天理之自然，而非人力所强设也。其曰，“至大行</w:t>
                      </w:r>
                      <w:r>
                        <w:rPr>
                          <w:sz w:val="26"/>
                          <w:color w:val="000000"/>
                        </w:rPr>
                        <w:t xml:space="preserve">礼官，观三代损益”，盖叹古仪法之具存也。武帝时，河间献王尚得</w:t>
                      </w:r>
                      <w:r>
                        <w:rPr>
                          <w:sz w:val="26"/>
                          <w:color w:val="000000"/>
                        </w:rPr>
                        <w:t xml:space="preserve">邦国礼五十六篇，况汉之初，秦周间老师宿儒犹在，使高帝有志复</w:t>
                      </w:r>
                      <w:r>
                        <w:rPr>
                          <w:sz w:val="26"/>
                          <w:color w:val="000000"/>
                        </w:rPr>
                        <w:t xml:space="preserve">古，文献非无征者。而叔孙通希世度务，虽有损益，大抵皆袭秦故。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厥后以文帝之躬化，而惑于道家之言。武帝虽好儒术，实不能用，太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初所定，不过改正朔，易服色，以文封禅。其宗庙百官之仪，袭秦之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故不合圣制者，遂著为典常而垂之于后，过此以往，则去古愈远，复</w:t>
                      </w:r>
                      <w:r>
                        <w:rPr>
                          <w:sz w:val="26"/>
                          <w:color w:val="000000"/>
                        </w:rPr>
                        <w:t xml:space="preserve">之愈难矣。当是时，所招儒术之士，非不能定仪也。恐陈古义以拂时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君之欲，故迁延观望至十余年而不就耳。至或私议古者太平，万民如</w:t>
                      </w:r>
                      <w:r>
                        <w:rPr>
                          <w:sz w:val="26"/>
                          <w:color w:val="000000"/>
                        </w:rPr>
                        <w:t xml:space="preserve">喜，瑞应辨至，乃采风俗，定制作，是深知礼意者。而适与武帝时，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四海骚然，人民愁病，灾异数见相反，故帝闻而恶之，观“制诏御</w:t>
                      </w:r>
                      <w:r>
                        <w:rPr>
                          <w:sz w:val="26"/>
                          <w:color w:val="000000"/>
                        </w:rPr>
                        <w:t xml:space="preserve">史”云云，则惮复古而乐秦仪，情不能自掩矣。子长深病乎此，而未</w:t>
                      </w:r>
                      <w:r>
                        <w:rPr>
                          <w:sz w:val="26"/>
                          <w:color w:val="000000"/>
                        </w:rPr>
                        <w:t xml:space="preserve">敢斥言之，故伤其心于往事，而称孔子以正名，不合于卫，其徒卒以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沈湮而志痛焉。河间献王所献邦国礼五十六篇，至唐犹存，而唐以前</w:t>
                      </w:r>
                      <w:r>
                        <w:rPr>
                          <w:sz w:val="26"/>
                          <w:color w:val="000000"/>
                        </w:rPr>
                        <w:t xml:space="preserve">无议复者，犹秦志也。呜呼！子长其见之矣！（《望溪先生文集》卷二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《书《礼书·序·后》）</w:t>
                      </w:r>
                    </w:p>
                    <w:p>
                      <w:pPr>
                        <w:spacing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子长此序，非独痛时也，其于终古礼俗之变尽之矣。盖三代之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礼，缘情依性，故能经纬人道，规矩无所不贯，上自宫寝郊庙朝廷之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礼，既有以正君身，统百官；下逮黎庶，宫室、车服、饮食、嫁娶、</w:t>
                      </w:r>
                      <w:r>
                        <w:rPr>
                          <w:sz w:val="26"/>
                          <w:color w:val="000000"/>
                        </w:rPr>
                        <w:t xml:space="preserve">丧祭，各授以节而适其宜。所以宰制万物，役使群众，而人力无所庸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者，此也。礼之失，自春秋始，极于战国；至秦有天下，遂杂采六国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9652000</wp:posOffset>
                </wp:positionV>
                <wp:extent cx="5207000" cy="469900"/>
                <wp:effectExtent l="0" t="0" r="635" b="14605"/>
                <wp:wrapSquare wrapText="bothSides"/>
                <wp:docPr id="4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3" style="position:absolute;left:0pt;margin-left:328.0pt;margin-top:760.0pt;height:37.0pt;width:410.0pt;z-index:639009376891685545;mso-width-relative:page;mso-height-relative:page;mso-position-vertical-relative:page;mso-position-horizontal-relative:page;" coordsize="21600,21600" o:spid="_x0000_s4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9690100</wp:posOffset>
                </wp:positionV>
                <wp:extent cx="508000" cy="419100"/>
                <wp:effectExtent l="0" t="0" r="635" b="14605"/>
                <wp:wrapSquare wrapText="bothSides"/>
                <wp:docPr id="4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4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494" name="New Bitmap Image.jpg"/>
                                          <pic:cNvPicPr/>
                                        </pic:nvPicPr>
                                        <pic:blipFill>
                                          <a:blip r:embed="Re8845699c77f49c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6" style="position:absolute;left:0pt;margin-left:470.0pt;margin-top:763.0pt;height:33.0pt;width:40.0pt;z-index:639009376891686508;mso-width-relative:page;mso-height-relative:page;mso-position-vertical-relative:page;mso-position-horizontal-relative:page;" coordsize="21600,21600" o:spid="_x0000_s4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4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494" name="New Bitmap Image.jpg"/>
                                    <pic:cNvPicPr/>
                                  </pic:nvPicPr>
                                  <pic:blipFill>
                                    <a:blip r:embed="Re8845699c77f49c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6159500</wp:posOffset>
                </wp:positionH>
                <wp:positionV relativeFrom="page">
                  <wp:posOffset>800100</wp:posOffset>
                </wp:positionV>
                <wp:extent cx="444500" cy="254000"/>
                <wp:effectExtent l="0" t="0" r="635" b="14605"/>
                <wp:wrapSquare wrapText="bothSides"/>
                <wp:docPr id="4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498" style="position:absolute;left:0pt;margin-left:485.0pt;margin-top:63.0pt;height:20.0pt;width:35.0pt;z-index:639009376891686894;mso-width-relative:page;mso-height-relative:page;mso-position-vertical-relative:page;mso-position-horizontal-relative:page;" coordsize="21600,21600" o:spid="_x0000_s4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798b858d58ba42a9"/>
          <w:footerReference w:type="default" r:id="R7187fde0dd23408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1231900</wp:posOffset>
                </wp:positionV>
                <wp:extent cx="5600700" cy="8394700"/>
                <wp:effectExtent l="0" t="0" r="635" b="14605"/>
                <wp:wrapSquare wrapText="bothSides"/>
                <wp:docPr id="4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之仪，而尽废三代之礼。盖将极情纵欲，凡势力之所能逞则恣焉，而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深恶夫古礼之大为之防也。夫人之生莫不有耳目口体之欲，不为之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节，则日就淫侈，而民力将有所不堪。故先王不禁其欲，而必以礼为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防，所以救民之凋敝也。鲁，秉礼之国也，而僭郊禘；管仲，贤大夫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也，而备三归；子夏，圣门之高弟也，而说纷华盛丽。故先王诱进以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仁义，束缚以刑罚，犹惧民之逾其防也。况导以淫侈而不为之制乎！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太初所定，不过改正朔，易服色，封泰山以及宗庙百官之仪，凡宫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室、车服、饮食、嫁娶、丧纪，下逮黎庶者无闻焉，而制辞乃曰，百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姓何望之，数者虽尽善，与百姓何与，况其为袭秦之故，不合圣制者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乎！汉之诸帝无论矣。独文帝之躬化可以兴礼，而溺于道家之学，以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为繁礼饰貌，无益于治，则于先王之缘情依性，经纬人道者亦概乎其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未之闻也。夫无躬化，则礼不虚行，然有躬化而不兴三代之礼，亦不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足以化民成俗。自周以前，上将纳民于轨物而身先之。自秦以后，身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不能由而于民亦荡然不为之制，其于宗庙百官之仪，仅有存者，亦虚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器耳。而定为典常垂之于后者，自武帝始。自是天下遂安于秦仪，而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不知三代所损益为何物矣！洋洋美德乎，其尚可复见也哉！此子长所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以痛也。（《望溪先生文集》卷二《又书＜礼书·序＞后》）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62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	《礼论》补《礼书》，其失有三：史以数典纪事，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《礼论》泛论礼意，何与典制？更何与汉事？其失一也；载籍以来言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礼之书颇多，偏举《礼论》，贻讥挂漏，其失二也；原文至“以为典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常，垂之于后云”，叙事已毕，文势已完，何庸添赘，其失三也。况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“楚人鲛革犀兕”以下至“由其道故也”一段，又系《荀子·议兵》之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文，搀入《礼论》，更觉不伦。“太史公曰至矣哉”以下，割截荀论，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隔断章义，殊乖体裁，此又其自为舛裂之处，殆不足与深论也。（《读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史纠缪》第一《史记·礼书》）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【周济】此篇但推制礼之本，不著太初所定礼文，视后世史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官，专纂辑繁文末节者异矣。叔孙制仪，但袭秦故；孝文罢定礼之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0" style="position:absolute;left:0pt;margin-left:68.0pt;margin-top:97.0pt;height:661.0pt;width:441.0pt;z-index:639009376892157308;mso-width-relative:page;mso-height-relative:page;mso-position-vertical-relative:page;mso-position-horizontal-relative:page;" coordsize="21600,21600" o:spid="_x0000_s5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之仪，而尽废三代之礼。盖将极情纵欲，凡势力之所能逞则恣焉，而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深恶夫古礼之大为之防也。夫人之生莫不有耳目口体之欲，不为之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节，则日就淫侈，而民力将有所不堪。故先王不禁其欲，而必以礼为</w:t>
                      </w:r>
                      <w:r>
                        <w:rPr>
                          <w:sz w:val="26"/>
                          <w:color w:val="000000"/>
                        </w:rPr>
                        <w:t xml:space="preserve">防，所以救民之凋敝也。鲁，秉礼之国也，而僭郊禘；管仲，贤大夫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也，而备三归；子夏，圣门之高弟也，而说纷华盛丽。故先王诱进以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仁义，束缚以刑罚，犹惧民之逾其防也。况导以淫侈而不为之制乎！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太初所定，不过改正朔，易服色，封泰山以及宗庙百官之仪，凡宫</w:t>
                      </w:r>
                      <w:r>
                        <w:rPr>
                          <w:sz w:val="26"/>
                          <w:color w:val="000000"/>
                        </w:rPr>
                        <w:t xml:space="preserve">室、车服、饮食、嫁娶、丧纪，下逮黎庶者无闻焉，而制辞乃曰，百</w:t>
                      </w:r>
                      <w:r>
                        <w:rPr>
                          <w:sz w:val="26"/>
                          <w:color w:val="000000"/>
                        </w:rPr>
                        <w:t xml:space="preserve">姓何望之，数者虽尽善，与百姓何与，况其为袭秦之故，不合圣制者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乎！汉之诸帝无论矣。独文帝之躬化可以兴礼，而溺于道家之学，以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为繁礼饰貌，无益于治，则于先王之缘情依性，经纬人道者亦概乎其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未之闻也。夫无躬化，则礼不虚行，然有躬化而不兴三代之礼，亦不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足以化民成俗。自周以前，上将纳民于轨物而身先之。自秦以后，身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不能由而于民亦荡然不为之制，其于宗庙百官之仪，仅有存者，亦虚</w:t>
                      </w:r>
                      <w:r>
                        <w:rPr>
                          <w:sz w:val="26"/>
                          <w:color w:val="000000"/>
                        </w:rPr>
                        <w:t xml:space="preserve">器耳。而定为典常垂之于后者，自武帝始。自是天下遂安于秦仪，而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不知三代所损益为何物矣！洋洋美德乎，其尚可复见也哉！此子长所</w:t>
                      </w:r>
                      <w:r>
                        <w:rPr>
                          <w:sz w:val="26"/>
                          <w:color w:val="000000"/>
                        </w:rPr>
                        <w:t xml:space="preserve">以痛也。（《望溪先生文集》卷二《又书＜礼书·序＞后》）</w:t>
                      </w:r>
                    </w:p>
                    <w:p>
                      <w:pPr>
                        <w:spacing w:after="280" w:line="420" w:lineRule="exact"/>
                        <w:ind w:firstLine="62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	《礼论》补《礼书》，其失有三：史以数典纪事，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《礼论》泛论礼意，何与典制？更何与汉事？其失一也；载籍以来言</w:t>
                      </w:r>
                      <w:r>
                        <w:rPr>
                          <w:sz w:val="26"/>
                          <w:color w:val="000000"/>
                        </w:rPr>
                        <w:t xml:space="preserve">礼之书颇多，偏举《礼论》，贻讥挂漏，其失二也；原文至“以为典</w:t>
                      </w:r>
                      <w:r>
                        <w:rPr>
                          <w:sz w:val="26"/>
                          <w:color w:val="000000"/>
                        </w:rPr>
                        <w:t xml:space="preserve">常，垂之于后云”，叙事已毕，文势已完，何庸添赘，其失三也。况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“楚人鲛革犀兕”以下至“由其道故也”一段，又系《荀子·议兵》之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文，搀入《礼论》，更觉不伦。“太史公曰至矣哉”以下，割截荀论，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隔断章义，殊乖体裁，此又其自为舛裂之处，殆不足与深论也。（《读</w:t>
                      </w:r>
                      <w:r>
                        <w:rPr>
                          <w:sz w:val="26"/>
                          <w:color w:val="000000"/>
                        </w:rPr>
                        <w:t xml:space="preserve">史纠缪》第一《史记·礼书》）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【周济】此篇但推制礼之本，不著太初所定礼文，视后世史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官，专纂辑繁文末节者异矣。叔孙制仪，但袭秦故；孝文罢定礼之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9715500</wp:posOffset>
                </wp:positionV>
                <wp:extent cx="508000" cy="406400"/>
                <wp:effectExtent l="0" t="0" r="635" b="14605"/>
                <wp:wrapSquare wrapText="bothSides"/>
                <wp:docPr id="50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0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01" name="New Bitmap Image.jpg"/>
                                          <pic:cNvPicPr/>
                                        </pic:nvPicPr>
                                        <pic:blipFill>
                                          <a:blip r:embed="R99457bf190c043e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3" style="position:absolute;left:0pt;margin-left:76.0pt;margin-top:765.0pt;height:32.0pt;width:40.0pt;z-index:639009376892158459;mso-width-relative:page;mso-height-relative:page;mso-position-vertical-relative:page;mso-position-horizontal-relative:page;" coordsize="21600,21600" o:spid="_x0000_s50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0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01" name="New Bitmap Image.jpg"/>
                                    <pic:cNvPicPr/>
                                  </pic:nvPicPr>
                                  <pic:blipFill>
                                    <a:blip r:embed="R99457bf190c043e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1358900</wp:posOffset>
                </wp:positionH>
                <wp:positionV relativeFrom="page">
                  <wp:posOffset>9652000</wp:posOffset>
                </wp:positionV>
                <wp:extent cx="2082800" cy="457200"/>
                <wp:effectExtent l="0" t="0" r="635" b="14605"/>
                <wp:wrapSquare wrapText="bothSides"/>
                <wp:docPr id="50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5" style="position:absolute;left:0pt;margin-left:107.0pt;margin-top:760.0pt;height:36.0pt;width:164.0pt;z-index:639009376892158806;mso-width-relative:page;mso-height-relative:page;mso-position-vertical-relative:page;mso-position-horizontal-relative:page;" coordsize="21600,21600" o:spid="_x0000_s50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800100</wp:posOffset>
                </wp:positionV>
                <wp:extent cx="2032000" cy="304800"/>
                <wp:effectExtent l="0" t="0" r="635" b="14605"/>
                <wp:wrapSquare wrapText="bothSides"/>
                <wp:docPr id="5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7" style="position:absolute;left:0pt;margin-left:63.0pt;margin-top:63.0pt;height:24.0pt;width:160.0pt;z-index:639009376892159153;mso-width-relative:page;mso-height-relative:page;mso-position-vertical-relative:page;mso-position-horizontal-relative:page;" coordsize="21600,21600" o:spid="_x0000_s5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926f8b5ab8d84d0f"/>
          <w:footerReference w:type="default" r:id="R6f6408397aeb40c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1257300</wp:posOffset>
                </wp:positionV>
                <wp:extent cx="5715000" cy="8382000"/>
                <wp:effectExtent l="0" t="0" r="635" b="14605"/>
                <wp:wrapSquare wrapText="bothSides"/>
                <wp:docPr id="5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议，晁错欲正名，竟以诛死；孝武定仪，十余年不就。盖汉以秦简为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治，能矫秦之苛暴，而不能革其君骄臣谄之习，此贾生所为痛哭流涕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长太息者也。贾生之学，深达礼治之本，汉但采用其抑强藩御外侮及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钱谷细故，于大疢一未举也。仲舒贾生之亚，汉庭既不能用，学者又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专习其阴阳灾异术数之末，曲守章句，甚至破坏圣经，万口一声，坚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树城府，先王遗制于是澌灭殆尽。太史知汉所以不能复遵先王之法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者，其原在急功利，而尤惜孝文不能尊用贾生，至比之楚放屈平，然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则详举汉礼，以贻后王，其毋乃去古愈远，而与太史之意相左乎！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（《味隽斋史义》卷一《礼书》）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【郭嵩焘】唐顺之曰：“嘉秦皇，贬叔孙，少孝文，惜晁错，而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嗤当世之儒者，详玩语意自见。”案三代尊卑贵贱之等，其文繁矣，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至秦而后一统其尊于君，自汉以来莫能易也。太史公反复制礼之原，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以为僭乱陵替流极于秦，其激而相反也，亦势之所必趋也。亦会其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时，圣人之道湮没不举，因革损益变通之宜，其适于道也亦鲜矣，此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所以可叹也。其云“朝廷济济，依古以来”，盖曰朝廷君臣之分之严，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三代之道固然也；而秦之所为尊君抑臣者，其礼是也，而其为文与其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意之所存皆非也。用秦之文，行秦之意，而欲强三代之礼之复见于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今，其可得乎？文帝之让，与太初之改正朔、易服色，均之于礼无当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也，此史公《礼书》立意最高处，荆川所论，无当本旨。（《史记札记》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卷三《礼书》）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【陈三立】太史公当以三代礼乐已废坏，不可深考，可考者，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世多有共书，不可以遍举。至若汉兴，绵蕝之礼，俳倡协律之乐歌，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宁可上续唐虞三代之盛邪！且已杂备《封禅书》中，而于此二书，但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略有论述以见意而已。当代巨典鸿业，承古今绝续之际，固宜若谦让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未遑，示无所苟者，鲁两生不云乎：礼乐百年然后兴。太史公其盖喟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然而有所待矣。（《散原精舍文集》卷五）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	《评林》引杨慎曰：“自“礼由人起＇······其为褚少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09" style="position:absolute;left:0pt;margin-left:70.0pt;margin-top:99.0pt;height:660.0pt;width:450.0pt;z-index:639009376892588378;mso-width-relative:page;mso-height-relative:page;mso-position-vertical-relative:page;mso-position-horizontal-relative:page;" coordsize="21600,21600" o:spid="_x0000_s5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议，晁错欲正名，竟以诛死；孝武定仪，十余年不就。盖汉以秦简为</w:t>
                      </w:r>
                      <w:r>
                        <w:rPr>
                          <w:sz w:val="26"/>
                          <w:color w:val="000000"/>
                        </w:rPr>
                        <w:t xml:space="preserve">治，能矫秦之苛暴，而不能革其君骄臣谄之习，此贾生所为痛哭流涕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长太息者也。贾生之学，深达礼治之本，汉但采用其抑强藩御外侮及</w:t>
                      </w:r>
                      <w:r>
                        <w:rPr>
                          <w:sz w:val="26"/>
                          <w:color w:val="000000"/>
                        </w:rPr>
                        <w:t xml:space="preserve">钱谷细故，于大疢一未举也。仲舒贾生之亚，汉庭既不能用，学者又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专习其阴阳灾异术数之末，曲守章句，甚至破坏圣经，万口一声，坚</w:t>
                      </w:r>
                      <w:r>
                        <w:rPr>
                          <w:sz w:val="26"/>
                          <w:color w:val="000000"/>
                        </w:rPr>
                        <w:t xml:space="preserve">树城府，先王遗制于是澌灭殆尽。太史知汉所以不能复遵先王之法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者，其原在急功利，而尤惜孝文不能尊用贾生，至比之楚放屈平，然</w:t>
                      </w:r>
                      <w:r>
                        <w:rPr>
                          <w:sz w:val="26"/>
                          <w:color w:val="000000"/>
                        </w:rPr>
                        <w:t xml:space="preserve">则详举汉礼，以贻后王，其毋乃去古愈远，而与太史之意相左乎！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（《味隽斋史义》卷一《礼书》）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【郭嵩焘】唐顺之曰：“嘉秦皇，贬叔孙，少孝文，惜晁错，而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嗤当世之儒者，详玩语意自见。”案三代尊卑贵贱之等，其文繁矣，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至秦而后一统其尊于君，自汉以来莫能易也。太史公反复制礼之原，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以为僭乱陵替流极于秦，其激而相反也，亦势之所必趋也。亦会其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时，圣人之道湮没不举，因革损益变通之宜，其适于道也亦鲜矣，此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所以可叹也。其云“朝廷济济，依古以来”，盖曰朝廷君臣之分之严，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三代之道固然也；而秦之所为尊君抑臣者，其礼是也，而其为文与其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意之所存皆非也。用秦之文，行秦之意，而欲强三代之礼之复见于</w:t>
                      </w:r>
                      <w:r>
                        <w:rPr>
                          <w:sz w:val="26"/>
                          <w:color w:val="000000"/>
                        </w:rPr>
                        <w:t xml:space="preserve">今，其可得乎？文帝之让，与太初之改正朔、易服色，均之于礼无当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也，此史公《礼书》立意最高处，荆川所论，无当本旨。（《史记札记》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卷三《礼书》）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【陈三立】太史公当以三代礼乐已废坏，不可深考，可考者，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世多有共书，不可以遍举。至若汉兴，绵蕝之礼，俳倡协律之乐歌，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宁可上续唐虞三代之盛邪！且已杂备《封禅书》中，而于此二书，但</w:t>
                      </w:r>
                      <w:r>
                        <w:rPr>
                          <w:sz w:val="26"/>
                          <w:color w:val="000000"/>
                        </w:rPr>
                        <w:t xml:space="preserve">略有论述以见意而已。当代巨典鸿业，承古今绝续之际，固宜若谦让</w:t>
                      </w:r>
                      <w:r>
                        <w:rPr>
                          <w:sz w:val="26"/>
                          <w:color w:val="000000"/>
                        </w:rPr>
                        <w:t xml:space="preserve">未遑，示无所苟者，鲁两生不云乎：礼乐百年然后兴。太史公其盖喟</w:t>
                      </w:r>
                      <w:r>
                        <w:rPr>
                          <w:sz w:val="26"/>
                          <w:color w:val="000000"/>
                        </w:rPr>
                        <w:t xml:space="preserve">然而有所待矣。（《散原精舍文集》卷五）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	《评林》引杨慎曰：“自“礼由人起＇······其为褚少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9664700</wp:posOffset>
                </wp:positionV>
                <wp:extent cx="5207000" cy="457200"/>
                <wp:effectExtent l="0" t="0" r="635" b="14605"/>
                <wp:wrapSquare wrapText="bothSides"/>
                <wp:docPr id="5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1" style="position:absolute;left:0pt;margin-left:327.0pt;margin-top:761.0pt;height:36.0pt;width:410.0pt;z-index:639009376892588758;mso-width-relative:page;mso-height-relative:page;mso-position-vertical-relative:page;mso-position-horizontal-relative:page;" coordsize="21600,21600" o:spid="_x0000_s5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9702800</wp:posOffset>
                </wp:positionV>
                <wp:extent cx="495300" cy="406400"/>
                <wp:effectExtent l="0" t="0" r="635" b="14605"/>
                <wp:wrapSquare wrapText="bothSides"/>
                <wp:docPr id="5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54000"/>
                                  <wp:effectExtent l="0" t="0" r="0" b="0"/>
                                  <wp:docPr id="5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12" name="New Bitmap Image.jpg"/>
                                          <pic:cNvPicPr/>
                                        </pic:nvPicPr>
                                        <pic:blipFill>
                                          <a:blip r:embed="R7e0ca6294d144be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4" style="position:absolute;left:0pt;margin-left:471.0pt;margin-top:764.0pt;height:32.0pt;width:39.0pt;z-index:639009376892589874;mso-width-relative:page;mso-height-relative:page;mso-position-vertical-relative:page;mso-position-horizontal-relative:page;" coordsize="21600,21600" o:spid="_x0000_s5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54000"/>
                            <wp:effectExtent l="0" t="0" r="0" b="0"/>
                            <wp:docPr id="5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12" name="New Bitmap Image.jpg"/>
                                    <pic:cNvPicPr/>
                                  </pic:nvPicPr>
                                  <pic:blipFill>
                                    <a:blip r:embed="R7e0ca6294d144be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6159500</wp:posOffset>
                </wp:positionH>
                <wp:positionV relativeFrom="page">
                  <wp:posOffset>812800</wp:posOffset>
                </wp:positionV>
                <wp:extent cx="444500" cy="228600"/>
                <wp:effectExtent l="0" t="0" r="635" b="14605"/>
                <wp:wrapSquare wrapText="bothSides"/>
                <wp:docPr id="5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6" style="position:absolute;left:0pt;margin-left:485.0pt;margin-top:64.0pt;height:18.0pt;width:35.0pt;z-index:639009376892590238;mso-width-relative:page;mso-height-relative:page;mso-position-vertical-relative:page;mso-position-horizontal-relative:page;" coordsize="21600,21600" o:spid="_x0000_s5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280" w:footer="1280"/>
          <w:pgSz w:w="11900" w:h="16840" w:orient="portrait"/>
          <w:headerReference w:type="default" r:id="R917210f23e494119"/>
          <w:footerReference w:type="default" r:id="R3ad705b6aaaf4440"/>
          <w:titlePg/>
        </w:sectPr>
      </w:pPr>
    </w:p>
    <w:p>
      <w:pPr>
        <w:spacing w:after="320" w:line="420" w:lineRule="exact"/>
        <w:ind w:firstLine="0"/>
        <w:jc w:val="both"/>
      </w:pPr>
      <w:r>
        <w:rPr>
          <w:sz w:val="26"/>
          <w:color w:val="000000"/>
        </w:rPr>
        <w:t xml:space="preserve">孙补明矣。”殿本《考证》张照曰：“张晏所称褚先生补书未及《礼</w:t>
      </w:r>
      <w:r>
        <w:rPr>
          <w:sz w:val="26"/>
          <w:color w:val="000000"/>
        </w:rPr>
        <w:t xml:space="preserve">书》。今考“太史公曰洋洋乎美德乎＇以下，至“垂之于后云＇句，</w:t>
      </w:r>
      <w:r>
        <w:rPr>
          <w:sz w:val="26"/>
          <w:color w:val="000000"/>
        </w:rPr>
        <w:t xml:space="preserve">太史公《礼书》当如是止矣。以下则后人取《荀子·礼论》补之耳。</w:t>
      </w:r>
      <w:r>
        <w:rPr>
          <w:sz w:val="26"/>
          <w:color w:val="000000"/>
        </w:rPr>
        <w:t xml:space="preserve">不知礼意、礼制已备举数百言内，不必补也。末又横加“太史公曰＇</w:t>
      </w:r>
      <w:r>
        <w:rPr>
          <w:sz w:val="26"/>
          <w:color w:val="000000"/>
        </w:rPr>
        <w:t xml:space="preserve">字作《礼书》赞，谬戾已甚。”按：此说极是。钱氏（按即钱大昕）</w:t>
      </w:r>
      <w:r>
        <w:rPr>
          <w:sz w:val="26"/>
          <w:color w:val="000000"/>
        </w:rPr>
        <w:t xml:space="preserve">谓有今上即位之文，非褚生所补；梁氏（按即梁玉绳）亦知《荀子》</w:t>
      </w:r>
      <w:r>
        <w:rPr>
          <w:sz w:val="26"/>
          <w:color w:val="000000"/>
        </w:rPr>
        <w:t xml:space="preserve">及后人补，而谓仅存一《序》，误矣。崔适以此篇为伪，曰：“叙论专</w:t>
      </w:r>
      <w:r>
        <w:rPr>
          <w:sz w:val="26"/>
          <w:color w:val="000000"/>
        </w:rPr>
        <w:t xml:space="preserve">为太初改正朔易服色发，非麟止前语。录《礼论》与汉事不相接。”</w:t>
      </w:r>
      <w:r>
        <w:rPr>
          <w:sz w:val="26"/>
          <w:color w:val="000000"/>
        </w:rPr>
        <w:t xml:space="preserve">按：崔氏何以知专为太初发，后人补何以专论太初耶？后加语岂得为</w:t>
      </w:r>
      <w:r>
        <w:rPr>
          <w:sz w:val="26"/>
          <w:color w:val="000000"/>
        </w:rPr>
        <w:t xml:space="preserve">前文全伪之证耶？宋林驯谓载孙卿《礼论》而不载叔孙绵蕞者，以见</w:t>
      </w:r>
      <w:r>
        <w:rPr>
          <w:sz w:val="26"/>
          <w:color w:val="000000"/>
        </w:rPr>
        <w:t xml:space="preserve">野仪之失古礼之得，则又凿说。明茅坤谓《礼》、《乐》书揣摩影响，</w:t>
      </w:r>
      <w:r>
        <w:rPr>
          <w:sz w:val="26"/>
          <w:color w:val="000000"/>
        </w:rPr>
        <w:t xml:space="preserve">反以褚少孙所割裂加“太史公曰”以下为简古，尚镕且谓为思古伤</w:t>
      </w:r>
      <w:r>
        <w:rPr>
          <w:sz w:val="26"/>
          <w:color w:val="000000"/>
        </w:rPr>
        <w:t xml:space="preserve">今，是直不读《荀子》矣。（《太史公书知意·书·礼书》）</w:t>
      </w:r>
    </w:p>
    <w:p>
      <w:pPr>
        <w:spacing w:after="200" w:line="740" w:lineRule="exact"/>
        <w:ind/>
        <w:jc w:val="center"/>
      </w:pPr>
      <w:r>
        <w:rPr>
          <w:sz w:val="46"/>
          <w:color w:val="000000"/>
        </w:rPr>
        <w:t xml:space="preserve">乐	书</w:t>
      </w:r>
    </w:p>
    <w:p>
      <w:pPr>
        <w:spacing w:after="320" w:line="420" w:lineRule="exact"/>
        <w:ind w:firstLine="560"/>
        <w:jc w:val="both"/>
      </w:pPr>
      <w:r>
        <w:rPr>
          <w:sz w:val="26"/>
          <w:color w:val="000000"/>
        </w:rPr>
        <w:t xml:space="preserve">【张守节】天有日月星辰，地有山陵河海，岁有万物成熟，国</w:t>
      </w:r>
      <w:r>
        <w:rPr>
          <w:sz w:val="26"/>
          <w:color w:val="000000"/>
        </w:rPr>
        <w:t xml:space="preserve">有圣贤宫观周域官僚，人有言语衣服体貌端修，咸谓之乐。《乐书》</w:t>
      </w:r>
      <w:r>
        <w:rPr>
          <w:sz w:val="26"/>
          <w:color w:val="000000"/>
        </w:rPr>
        <w:t xml:space="preserve">者，犹《乐记》也，郑玄云以其记乐之义也。此于《别录》属《乐</w:t>
      </w:r>
      <w:r>
        <w:rPr>
          <w:sz w:val="26"/>
          <w:color w:val="000000"/>
        </w:rPr>
        <w:t xml:space="preserve">记》，盖十一篇合为一篇。十一篇者，有《乐本》，有《乐论》，有</w:t>
      </w:r>
      <w:r>
        <w:rPr>
          <w:sz w:val="26"/>
          <w:color w:val="000000"/>
        </w:rPr>
        <w:t xml:space="preserve">《乐施》，有《乐言》，有《乐礼》，有《乐情》，有《乐化》，有《乐</w:t>
      </w:r>
      <w:r>
        <w:rPr>
          <w:sz w:val="26"/>
          <w:color w:val="000000"/>
        </w:rPr>
        <w:t xml:space="preserve">象》，有《宾牟贾》，有《师乙》，有《魏文侯》。今虽合之，亦略有分</w:t>
      </w:r>
      <w:r>
        <w:rPr>
          <w:sz w:val="26"/>
          <w:color w:val="000000"/>
        </w:rPr>
        <w:t xml:space="preserve">焉。（《史记正义·乐书》）</w:t>
      </w:r>
    </w:p>
    <w:p>
      <w:pPr>
        <w:spacing w:after="320" w:line="420" w:lineRule="exact"/>
        <w:ind w:firstLine="560"/>
        <w:jc w:val="both"/>
      </w:pPr>
      <w:r>
        <w:rPr>
          <w:sz w:val="26"/>
          <w:color w:val="000000"/>
        </w:rPr>
        <w:t xml:space="preserve">【杨慎】此（按指：“子贡问乐”）以下《正义》云出褚意，</w:t>
      </w:r>
      <w:r>
        <w:rPr>
          <w:sz w:val="26"/>
          <w:color w:val="000000"/>
        </w:rPr>
        <w:t xml:space="preserve">今按卫灵公濮水闻琴声师涓、师旷之事一段，见《韩子》，当是褚先</w:t>
      </w:r>
      <w:r>
        <w:rPr>
          <w:sz w:val="26"/>
          <w:color w:val="000000"/>
        </w:rPr>
        <w:t xml:space="preserve">生取《韩子》补缀者。（《史记题评》卷二十四）</w:t>
      </w:r>
    </w:p>
    <w:p>
      <w:pPr>
        <w:spacing w:after="200" w:line="420" w:lineRule="exact"/>
        <w:ind w:firstLine="560"/>
        <w:jc w:val="both"/>
      </w:pPr>
      <w:r>
        <w:rPr>
          <w:sz w:val="26"/>
          <w:color w:val="000000"/>
        </w:rPr>
        <w:t xml:space="preserve">【茅坤】汉时古乐亡，而高惠文景及武帝时已无可求矣，故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50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60" w:right="1260" w:bottom="1260" w:left="1260" w:header="1280" w:footer="1260"/>
          <w:cols w:equalWidth="true" w:num="1"/>
          <w:docGrid w:type="lines"/>
          <w:type w:val="nextPage"/>
          <w:headerReference w:type="default" r:id="R66de8a8ecdce44df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9728200</wp:posOffset>
            </wp:positionV>
            <wp:extent cx="495300" cy="254000"/>
            <wp:effectExtent l="0" t="0" r="2540" b="4445"/>
            <wp:wrapNone/>
            <wp:docPr id="517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1c2673792cd7463a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1219200</wp:posOffset>
                </wp:positionV>
                <wp:extent cx="5575300" cy="8394700"/>
                <wp:effectExtent l="0" t="0" r="635" b="14605"/>
                <wp:wrapSquare wrapText="bothSides"/>
                <wp:docPr id="5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太史公作《乐书》，特述《乐记》之言而成文。（《史记钞》卷十）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【郝敬】汉武以李延年为协律都尉，兴乐府，作《郊庙》等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歌。后世辞林递相祖述，谓《雅》、《颂》无以逾。子长为《乐书》，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至取材于荀卿，而当时乐府诸辞不少及，其意可知。余尝谓汉乐府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兴，而诗道大坏，此难与俗人言也。千古而上，子长独识此意，作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《外戚世家》云：“李延年，本武帝所幸李夫人兄也，以音乐幸，号协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律。协律者，故倡也，兄弟皆坐奸，族诛”。此语大有斧钺，于《外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戚传》见之。（《史汉愚按》卷二）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【方苞】武帝席文景之盛，不能损满持盈，极情纵欲，穷兵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四远，佚而不思其终，安而不惟其始，故首述虞氏“君臣相敕”，次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及成王之恐惧善守，以为非大德莫能如斯也。其曰：“海内人道益深，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其德益至，所乐者益异。”盖谓不乐淫侈，而乐损减，与众人之情异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耳。君子能乐损减，以自节其所乐，然后民得沐浴膏泽，歌咏勤苦，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此海内之人道所以益深，而君德以斯为至也。其序《律书》，终于文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章之烟火万里，可谓和乐，用此义焉耳。先王知“助流政教”，莫善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于乐，而声之邪正，其感各以类应，故制雅颂之声以导之，治定功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成，礼乐乃兴。故汉兴，高、惠、文、景皆未暇遑。武帝不能以此时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兴道致治，修礼正乐，而信方士举慝礼，宠嬖幸为新声，夜祠郊坛，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男女杂歌，以流星为瑞应，则与夫躬明堂，陈雅乐，而万民咸荡涤邪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秽以饰厥性者异矣。夫六国及秦二世，不过以郑声自为娱，而武帝乃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次《马歌》荐于宗庙，汲黯所谓先帝百姓岂知其（意）〔音〕。盖痛哉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其言之也。然自仲尼，不能与齐优并容于鲁，黯言虽切，安能遏帝之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侈心而辨延年等之妄哉！呜呼！秦之衰，李斯犹能直谏，而弘乃以黯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为当族，则视赵高而又甚矣。股肱不良，万事堕坏，此可为流涕者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与！序乐至此，则更无可言者矣。而少孙乃疑其辞事之未终而续焉。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夫《平准》著天变人祸皆由兴利之臣，故以烹弘羊乃雨终，而此书痛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弘以谗佞陷其君，故以虞氏之君臣相敕始，是二书之义法也。而少孙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19" style="position:absolute;left:0pt;margin-left:73.0pt;margin-top:96.0pt;height:661.0pt;width:439.0pt;z-index:639009376893304933;mso-width-relative:page;mso-height-relative:page;mso-position-vertical-relative:page;mso-position-horizontal-relative:page;" coordsize="21600,21600" o:spid="_x0000_s5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太史公作《乐书》，特述《乐记》之言而成文。（《史记钞》卷十）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【郝敬】汉武以李延年为协律都尉，兴乐府，作《郊庙》等</w:t>
                      </w:r>
                      <w:r>
                        <w:rPr>
                          <w:sz w:val="26"/>
                          <w:color w:val="000000"/>
                        </w:rPr>
                        <w:t xml:space="preserve">歌。后世辞林递相祖述，谓《雅》、《颂》无以逾。子长为《乐书》，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至取材于荀卿，而当时乐府诸辞不少及，其意可知。余尝谓汉乐府</w:t>
                      </w:r>
                      <w:r>
                        <w:rPr>
                          <w:sz w:val="26"/>
                          <w:color w:val="000000"/>
                        </w:rPr>
                        <w:t xml:space="preserve">兴，而诗道大坏，此难与俗人言也。千古而上，子长独识此意，作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《外戚世家》云：“李延年，本武帝所幸李夫人兄也，以音乐幸，号协</w:t>
                      </w:r>
                      <w:r>
                        <w:rPr>
                          <w:sz w:val="26"/>
                          <w:color w:val="000000"/>
                        </w:rPr>
                        <w:t xml:space="preserve">律。协律者，故倡也，兄弟皆坐奸，族诛”。此语大有斧钺，于《外</w:t>
                      </w:r>
                      <w:r>
                        <w:rPr>
                          <w:sz w:val="26"/>
                          <w:color w:val="000000"/>
                        </w:rPr>
                        <w:t xml:space="preserve">戚传》见之。（《史汉愚按》卷二）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【方苞】武帝席文景之盛，不能损满持盈，极情纵欲，穷兵</w:t>
                      </w:r>
                      <w:r>
                        <w:rPr>
                          <w:sz w:val="26"/>
                          <w:color w:val="000000"/>
                        </w:rPr>
                        <w:t xml:space="preserve">四远，佚而不思其终，安而不惟其始，故首述虞氏“君臣相敕”，次</w:t>
                      </w:r>
                      <w:r>
                        <w:rPr>
                          <w:sz w:val="26"/>
                          <w:color w:val="000000"/>
                        </w:rPr>
                        <w:t xml:space="preserve">及成王之恐惧善守，以为非大德莫能如斯也。其曰：“海内人道益深，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其德益至，所乐者益异。”盖谓不乐淫侈，而乐损减，与众人之情异</w:t>
                      </w:r>
                      <w:r>
                        <w:rPr>
                          <w:sz w:val="26"/>
                          <w:color w:val="000000"/>
                        </w:rPr>
                        <w:t xml:space="preserve">耳。君子能乐损减，以自节其所乐，然后民得沐浴膏泽，歌咏勤苦，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此海内之人道所以益深，而君德以斯为至也。其序《律书》，终于文</w:t>
                      </w:r>
                      <w:r>
                        <w:rPr>
                          <w:sz w:val="26"/>
                          <w:color w:val="000000"/>
                        </w:rPr>
                        <w:t xml:space="preserve">章之烟火万里，可谓和乐，用此义焉耳。先王知“助流政教”，莫善</w:t>
                      </w:r>
                      <w:r>
                        <w:rPr>
                          <w:sz w:val="26"/>
                          <w:color w:val="000000"/>
                        </w:rPr>
                        <w:t xml:space="preserve">于乐，而声之邪正，其感各以类应，故制雅颂之声以导之，治定功</w:t>
                      </w:r>
                      <w:r>
                        <w:rPr>
                          <w:sz w:val="26"/>
                          <w:color w:val="000000"/>
                        </w:rPr>
                        <w:t xml:space="preserve">成，礼乐乃兴。故汉兴，高、惠、文、景皆未暇遑。武帝不能以此时</w:t>
                      </w:r>
                      <w:r>
                        <w:rPr>
                          <w:sz w:val="26"/>
                          <w:color w:val="000000"/>
                        </w:rPr>
                        <w:t xml:space="preserve">兴道致治，修礼正乐，而信方士举慝礼，宠嬖幸为新声，夜祠郊坛，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男女杂歌，以流星为瑞应，则与夫躬明堂，陈雅乐，而万民咸荡涤邪</w:t>
                      </w:r>
                      <w:r>
                        <w:rPr>
                          <w:sz w:val="26"/>
                          <w:color w:val="000000"/>
                        </w:rPr>
                        <w:t xml:space="preserve">秽以饰厥性者异矣。夫六国及秦二世，不过以郑声自为娱，而武帝乃</w:t>
                      </w:r>
                      <w:r>
                        <w:rPr>
                          <w:sz w:val="26"/>
                          <w:color w:val="000000"/>
                        </w:rPr>
                        <w:t xml:space="preserve">次《马歌》荐于宗庙，汲黯所谓先帝百姓岂知其（意）〔音〕。盖痛哉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其言之也。然自仲尼，不能与齐优并容于鲁，黯言虽切，安能遏帝之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侈心而辨延年等之妄哉！呜呼！秦之衰，李斯犹能直谏，而弘乃以黯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为当族，则视赵高而又甚矣。股肱不良，万事堕坏，此可为流涕者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与！序乐至此，则更无可言者矣。而少孙乃疑其辞事之未终而续焉。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夫《平准》著天变人祸皆由兴利之臣，故以烹弘羊乃雨终，而此书痛</w:t>
                      </w:r>
                      <w:r>
                        <w:rPr>
                          <w:sz w:val="26"/>
                          <w:color w:val="000000"/>
                        </w:rPr>
                        <w:t xml:space="preserve">弘以谗佞陷其君，故以虞氏之君臣相敕始，是二书之义法也。而少孙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9613900</wp:posOffset>
                </wp:positionV>
                <wp:extent cx="5219700" cy="457200"/>
                <wp:effectExtent l="0" t="0" r="635" b="14605"/>
                <wp:wrapSquare wrapText="bothSides"/>
                <wp:docPr id="5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1" style="position:absolute;left:0pt;margin-left:330.0pt;margin-top:757.0pt;height:36.0pt;width:411.0pt;z-index:639009376893305260;mso-width-relative:page;mso-height-relative:page;mso-position-vertical-relative:page;mso-position-horizontal-relative:page;" coordsize="21600,21600" o:spid="_x0000_s5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9664700</wp:posOffset>
                </wp:positionV>
                <wp:extent cx="520700" cy="406400"/>
                <wp:effectExtent l="0" t="0" r="635" b="14605"/>
                <wp:wrapSquare wrapText="bothSides"/>
                <wp:docPr id="5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52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22" name="New Bitmap Image.jpg"/>
                                          <pic:cNvPicPr/>
                                        </pic:nvPicPr>
                                        <pic:blipFill>
                                          <a:blip r:embed="Rdbc72270970c434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4" style="position:absolute;left:0pt;margin-left:473.0pt;margin-top:761.0pt;height:32.0pt;width:41.0pt;z-index:639009376893306166;mso-width-relative:page;mso-height-relative:page;mso-position-vertical-relative:page;mso-position-horizontal-relative:page;" coordsize="21600,21600" o:spid="_x0000_s5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52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22" name="New Bitmap Image.jpg"/>
                                    <pic:cNvPicPr/>
                                  </pic:nvPicPr>
                                  <pic:blipFill>
                                    <a:blip r:embed="Rdbc72270970c434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6184900</wp:posOffset>
                </wp:positionH>
                <wp:positionV relativeFrom="page">
                  <wp:posOffset>774700</wp:posOffset>
                </wp:positionV>
                <wp:extent cx="444500" cy="241300"/>
                <wp:effectExtent l="0" t="0" r="635" b="14605"/>
                <wp:wrapSquare wrapText="bothSides"/>
                <wp:docPr id="5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6" style="position:absolute;left:0pt;margin-left:487.0pt;margin-top:61.0pt;height:19.0pt;width:35.0pt;z-index:639009376893306529;mso-width-relative:page;mso-height-relative:page;mso-position-vertical-relative:page;mso-position-horizontal-relative:page;" coordsize="21600,21600" o:spid="_x0000_s5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00" w:bottom="1320" w:left="1200" w:header="1220" w:footer="1320"/>
          <w:pgSz w:w="11900" w:h="16840" w:orient="portrait"/>
          <w:headerReference w:type="default" r:id="R8f52d736b3f34a9c"/>
          <w:footerReference w:type="default" r:id="Rbd4dc130e92f41e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736600</wp:posOffset>
                </wp:positionV>
                <wp:extent cx="5588000" cy="8851900"/>
                <wp:effectExtent l="0" t="0" r="635" b="14605"/>
                <wp:wrapSquare wrapText="bothSides"/>
                <wp:docPr id="5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未之或知邪！（《望溪先生文集》卷二《书＜乐书·序＞后》）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班史载武帝采诗夜诵，有赵、代、秦、楚之讴，河间献王献雅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乐，俾乐官存肄而不常御，所常御及郊庙皆非雅声。而内有掖庭材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人，外有上林乐府，皆郑声。故是书于郑声之祸，独寓意于春秋、六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国及秦二世，而武帝所兴新乐，仅载十九章，且称其多尔雅之文。然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于其中特举四时之歌，则舍是无足论者矣。自郑音之兴，历数百年，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更三代，而时君世主，无不沔于此。故曰，德至者所乐益异。谓春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秋、六国、秦汉之君异也。河间献王所献雅乐，弘尝谓其音中正雅，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乃不能辅帝荐之郊庙，反固论《马歌》以陷直臣。方是时，凡帝过举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皆弘以谀佞成之。股肱不良，万事堕坏，所目击而心痛也。不然，则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有虞氏之赓歌，何为读之而流涕哉！（《望溪先生文集》卷二《又书＜乐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书·序＞后》）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【郭嵩焘】太史公《礼》、《乐》二书，皆采缀旧文为之，仅有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前序，其文亦疏缓。礼乐者，圣人所以纪纲万事，宰制群动，太史公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列为八《书》之首，而于汉家制度无一语及之，此必史公有欿然不足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于其心者，故虚立其篇名而隐其文，盖犹《叔孙通传》鲁两生之言：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“礼乐所由起，积德百年而后可兴也，吾不忍为公所为。”但与明其义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而已。三代礼乐无复可征，秦、汉以下不足言矣，此史公之意也，概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以为褚少孙所补，非也。（《史记札记》卷三《乐书》）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武帝之制乐歌与始皇立石颂功德以鸣得意，同出一源，视三代王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者功成作乐，扬诩万物之意，其本源相去远矣。首举古者君臣相敕，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恐惧兢业以推知礼乐之原，秦、汉以下之为乐，即是而可以观其得失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也，此史公用意最显处。（《史记札记》卷三《乐书》）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【尚镕】汉礼既非古，而乐亦然。至武帝极意声色，以李延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年为协律都尉，所作所歌，尤非雅乐。汲黯既谏而不悦，公孙弘遂阿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主以取容，迁敢论乎！于是以虞周之儆戒发其端，以赵高之阿二世刺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其相，已乃痛陈古人之论古乐新声者以为规讽，而终以平公之听乐致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28" style="position:absolute;left:0pt;margin-left:66.0pt;margin-top:58.0pt;height:697.0pt;width:440.0pt;z-index:639009376893756035;mso-width-relative:page;mso-height-relative:page;mso-position-vertical-relative:page;mso-position-horizontal-relative:page;" coordsize="21600,21600" o:spid="_x0000_s5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未之或知邪！（《望溪先生文集》卷二《书＜乐书·序＞后》）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班史载武帝采诗夜诵，有赵、代、秦、楚之讴，河间献王献雅</w:t>
                      </w:r>
                      <w:r>
                        <w:rPr>
                          <w:sz w:val="26"/>
                          <w:color w:val="000000"/>
                        </w:rPr>
                        <w:t xml:space="preserve">乐，俾乐官存肄而不常御，所常御及郊庙皆非雅声。而内有掖庭材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人，外有上林乐府，皆郑声。故是书于郑声之祸，独寓意于春秋、六</w:t>
                      </w:r>
                      <w:r>
                        <w:rPr>
                          <w:sz w:val="26"/>
                          <w:color w:val="000000"/>
                        </w:rPr>
                        <w:t xml:space="preserve">国及秦二世，而武帝所兴新乐，仅载十九章，且称其多尔雅之文。然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于其中特举四时之歌，则舍是无足论者矣。自郑音之兴，历数百年，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更三代，而时君世主，无不沔于此。故曰，德至者所乐益异。谓春</w:t>
                      </w:r>
                      <w:r>
                        <w:rPr>
                          <w:sz w:val="26"/>
                          <w:color w:val="000000"/>
                        </w:rPr>
                        <w:t xml:space="preserve">秋、六国、秦汉之君异也。河间献王所献雅乐，弘尝谓其音中正雅，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乃不能辅帝荐之郊庙，反固论《马歌》以陷直臣。方是时，凡帝过举</w:t>
                      </w:r>
                      <w:r>
                        <w:rPr>
                          <w:sz w:val="26"/>
                          <w:color w:val="000000"/>
                        </w:rPr>
                        <w:t xml:space="preserve">皆弘以谀佞成之。股肱不良，万事堕坏，所目击而心痛也。不然，则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有虞氏之赓歌，何为读之而流涕哉！（《望溪先生文集》卷二《又书＜乐</w:t>
                      </w:r>
                      <w:r>
                        <w:rPr>
                          <w:sz w:val="26"/>
                          <w:color w:val="000000"/>
                        </w:rPr>
                        <w:t xml:space="preserve">书·序＞后》）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【郭嵩焘】太史公《礼》、《乐》二书，皆采缀旧文为之，仅有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前序，其文亦疏缓。礼乐者，圣人所以纪纲万事，宰制群动，太史公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列为八《书》之首，而于汉家制度无一语及之，此必史公有欿然不足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于其心者，故虚立其篇名而隐其文，盖犹《叔孙通传》鲁两生之言：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“礼乐所由起，积德百年而后可兴也，吾不忍为公所为。”但与明其义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而已。三代礼乐无复可征，秦、汉以下不足言矣，此史公之意也，概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以为褚少孙所补，非也。（《史记札记》卷三《乐书》）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武帝之制乐歌与始皇立石颂功德以鸣得意，同出一源，视三代王</w:t>
                      </w:r>
                      <w:r>
                        <w:rPr>
                          <w:sz w:val="26"/>
                          <w:color w:val="000000"/>
                        </w:rPr>
                        <w:t xml:space="preserve">者功成作乐，扬诩万物之意，其本源相去远矣。首举古者君臣相敕，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恐惧兢业以推知礼乐之原，秦、汉以下之为乐，即是而可以观其得失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也，此史公用意最显处。（《史记札记》卷三《乐书》）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【尚镕】汉礼既非古，而乐亦然。至武帝极意声色，以李延</w:t>
                      </w:r>
                      <w:r>
                        <w:rPr>
                          <w:sz w:val="26"/>
                          <w:color w:val="000000"/>
                        </w:rPr>
                        <w:t xml:space="preserve">年为协律都尉，所作所歌，尤非雅乐。汲黯既谏而不悦，公孙弘遂阿</w:t>
                      </w:r>
                      <w:r>
                        <w:rPr>
                          <w:sz w:val="26"/>
                          <w:color w:val="000000"/>
                        </w:rPr>
                        <w:t xml:space="preserve">主以取容，迁敢论乎！于是以虞周之儆戒发其端，以赵高之阿二世刺</w:t>
                      </w:r>
                      <w:r>
                        <w:rPr>
                          <w:sz w:val="26"/>
                          <w:color w:val="000000"/>
                        </w:rPr>
                        <w:t xml:space="preserve">其相，已乃痛陈古人之论古乐新声者以为规讽，而终以平公之听乐致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914400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5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2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29" name="New Bitmap Image.jpg"/>
                                          <pic:cNvPicPr/>
                                        </pic:nvPicPr>
                                        <pic:blipFill>
                                          <a:blip r:embed="R63e13fcaef5f40d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1" style="position:absolute;left:0pt;margin-left:72.0pt;margin-top:762.0pt;height:32.0pt;width:40.0pt;z-index:639009376893756993;mso-width-relative:page;mso-height-relative:page;mso-position-vertical-relative:page;mso-position-horizontal-relative:page;" coordsize="21600,21600" o:spid="_x0000_s5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2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29" name="New Bitmap Image.jpg"/>
                                    <pic:cNvPicPr/>
                                  </pic:nvPicPr>
                                  <pic:blipFill>
                                    <a:blip r:embed="R63e13fcaef5f40d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9613900</wp:posOffset>
                </wp:positionV>
                <wp:extent cx="1943100" cy="482600"/>
                <wp:effectExtent l="0" t="0" r="635" b="14605"/>
                <wp:wrapSquare wrapText="bothSides"/>
                <wp:docPr id="5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3" style="position:absolute;left:0pt;margin-left:113.0pt;margin-top:757.0pt;height:38.0pt;width:153.0pt;z-index:639009376893757311;mso-width-relative:page;mso-height-relative:page;mso-position-vertical-relative:page;mso-position-horizontal-relative:page;" coordsize="21600,21600" o:spid="_x0000_s5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20" w:bottom="1200" w:left="1220" w:header="0" w:footer="1200"/>
          <w:pgSz w:w="11900" w:h="16840" w:orient="portrait"/>
          <w:headerReference w:type="default" r:id="Re8b8cd34772e40c0"/>
          <w:footerReference w:type="default" r:id="R4be6dce8b6164bb1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1181100</wp:posOffset>
                </wp:positionV>
                <wp:extent cx="5588000" cy="8382000"/>
                <wp:effectExtent l="0" t="0" r="635" b="14605"/>
                <wp:wrapSquare wrapText="bothSides"/>
                <wp:docPr id="5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灾。夫平公所听，黄帝之乐也，尚以德薄而致灾，况武帝好听俗乐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乎！然则迁之用意良苦矣。（《史记辨证》卷三《乐书》）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【吴汝纶】《礼》《乐》书序，方侍郎皆谓为史公作。今按二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篇，笔势略同。《乐书·序》用丞相弘语作结，似仿《平准书》为之。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其云“中尉汲黯”，据黯本传则未尝为中尉。又《汉书·武纪》渥洼出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马作歌在元鼎四年，公孙弘以元狩二年薨，下至元鼎四年，已阅九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年。《汲郑传》更五铢钱，召拜黯为淮阳太守事，当在元狩五年，黯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居淮阳七岁卒，当在元鼎五年，渥洼出马作歌时，黯在淮阳，不在京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师。至得大宛马，作西极天马之歌，则在太初四年，黯死已十二年，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弘死已二十二年矣。此文叙两马歌词，谓汲黯进谏，公孙弘请族黯，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疏舛如此，决非史公作。以《乐书·序》之伪推之，《礼·序》亦伪作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也。（《桐城先生点勘史记》卷二四）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【刘咸炘】茅坤谓史公采《乐记》以成文。赵恒、方氏（按，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即方苞）则以后半《乐记》为后人所续。张照曰：““太史公曰＇下叙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《虞书》以至秦二世，见古乐之失传。自“高帝过沛＇至“天马来＇，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志汉乐之梗概。后载汲黯正直之言，公孙弘谄谀之语以结之，以明汉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乐之不兴。马迁之时所应作之《乐书》如是止矣。然则《乐书》未尝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不尽也。后人复将《乐记》写入，又取晋平公事附益之，而迁之意晦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矣。”梁氏（按，即梁玉绳）曰：“《乐书》全缺。此乃后人所补。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《序》言仲尼作五章，不知所指。李斯议焚书，安能谏二世放弃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《诗》、《书》？《大风歌》有三首而无三侯。其曰今上作十九章。《汉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志》：“武帝时作《安世房中歌》十七章，《郊祀歌》十九章＇。以为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《房中》欤，不可言十九，以为《郊祀》欤，则十九章。并太始三年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《赤蛟歌》数之，又非史公所及睹。史公作史时，尚未定十九章之名，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且同为《郊祀歌》，何以止载《四时》、《太一》、《天马》六章？而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《太一歌》不但字有增减，并删去四句，《天马歌》全与《汉志》别，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俱不可晓。其曰中尉汲黯讥《马歌》，丞相公孙弘谓黯诽谤。考马生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5" style="position:absolute;left:0pt;margin-left:81.0pt;margin-top:93.0pt;height:660.0pt;width:440.0pt;z-index:639009376894206690;mso-width-relative:page;mso-height-relative:page;mso-position-vertical-relative:page;mso-position-horizontal-relative:page;" coordsize="21600,21600" o:spid="_x0000_s5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灾。夫平公所听，黄帝之乐也，尚以德薄而致灾，况武帝好听俗乐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乎！然则迁之用意良苦矣。（《史记辨证》卷三《乐书》）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【吴汝纶】《礼》《乐》书序，方侍郎皆谓为史公作。今按二</w:t>
                      </w:r>
                      <w:r>
                        <w:rPr>
                          <w:sz w:val="26"/>
                          <w:color w:val="000000"/>
                        </w:rPr>
                        <w:t xml:space="preserve">篇，笔势略同。《乐书·序》用丞相弘语作结，似仿《平准书》为之。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其云“中尉汲黯”，据黯本传则未尝为中尉。又《汉书·武纪》渥洼出</w:t>
                      </w:r>
                      <w:r>
                        <w:rPr>
                          <w:sz w:val="26"/>
                          <w:color w:val="000000"/>
                        </w:rPr>
                        <w:t xml:space="preserve">马作歌在元鼎四年，公孙弘以元狩二年薨，下至元鼎四年，已阅九</w:t>
                      </w:r>
                      <w:r>
                        <w:rPr>
                          <w:sz w:val="26"/>
                          <w:color w:val="000000"/>
                        </w:rPr>
                        <w:t xml:space="preserve">年。《汲郑传》更五铢钱，召拜黯为淮阳太守事，当在元狩五年，黯</w:t>
                      </w:r>
                      <w:r>
                        <w:rPr>
                          <w:sz w:val="26"/>
                          <w:color w:val="000000"/>
                        </w:rPr>
                        <w:t xml:space="preserve">居淮阳七岁卒，当在元鼎五年，渥洼出马作歌时，黯在淮阳，不在京</w:t>
                      </w:r>
                      <w:r>
                        <w:rPr>
                          <w:sz w:val="26"/>
                          <w:color w:val="000000"/>
                        </w:rPr>
                        <w:t xml:space="preserve">师。至得大宛马，作西极天马之歌，则在太初四年，黯死已十二年，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弘死已二十二年矣。此文叙两马歌词，谓汲黯进谏，公孙弘请族黯，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疏舛如此，决非史公作。以《乐书·序》之伪推之，《礼·序》亦伪作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也。（《桐城先生点勘史记》卷二四）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【刘咸炘】茅坤谓史公采《乐记》以成文。赵恒、方氏（按，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即方苞）则以后半《乐记》为后人所续。张照曰：““太史公曰＇下叙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《虞书》以至秦二世，见古乐之失传。自“高帝过沛＇至“天马来＇，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志汉乐之梗概。后载汲黯正直之言，公孙弘谄谀之语以结之，以明汉</w:t>
                      </w:r>
                      <w:r>
                        <w:rPr>
                          <w:sz w:val="26"/>
                          <w:color w:val="000000"/>
                        </w:rPr>
                        <w:t xml:space="preserve">乐之不兴。马迁之时所应作之《乐书》如是止矣。然则《乐书》未尝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不尽也。后人复将《乐记》写入，又取晋平公事附益之，而迁之意晦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矣。”梁氏（按，即梁玉绳）曰：“《乐书》全缺。此乃后人所补。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《序》言仲尼作五章，不知所指。李斯议焚书，安能谏二世放弃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《诗》、《书》？《大风歌》有三首而无三侯。其曰今上作十九章。《汉</w:t>
                      </w:r>
                      <w:r>
                        <w:rPr>
                          <w:sz w:val="26"/>
                          <w:color w:val="000000"/>
                        </w:rPr>
                        <w:t xml:space="preserve">志》：“武帝时作《安世房中歌》十七章，《郊祀歌》十九章＇。以为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《房中》欤，不可言十九，以为《郊祀》欤，则十九章。并太始三年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《赤蛟歌》数之，又非史公所及睹。史公作史时，尚未定十九章之名，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且同为《郊祀歌》，何以止载《四时》、《太一》、《天马》六章？而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《太一歌》不但字有增减，并删去四句，《天马歌》全与《汉志》别，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俱不可晓。其曰中尉汲黯讥《马歌》，丞相公孙弘谓黯诽谤。考马生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977900</wp:posOffset>
                </wp:positionV>
                <wp:extent cx="5143500" cy="38100"/>
                <wp:effectExtent l="0" t="0" r="635" b="14605"/>
                <wp:wrapSquare wrapText="bothSides"/>
                <wp:docPr id="5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03pt;height:1.5pt" o:hr="true" o:hrstd="true" o:hrnoshade="true" o:hrpct="0" o:hralign="center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7" style="position:absolute;left:0pt;margin-left:82.0pt;margin-top:77.0pt;height:3.0pt;width:405.0pt;z-index:639009376894207172;mso-width-relative:page;mso-height-relative:page;mso-position-vertical-relative:page;mso-position-horizontal-relative:page;" coordsize="21600,21600" o:spid="_x0000_s5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03pt;height:1.5pt" o:hr="true" o:hrstd="true" o:hrnoshade="true" o:hrpct="0" o:hralign="center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9588500</wp:posOffset>
                </wp:positionV>
                <wp:extent cx="5232400" cy="431800"/>
                <wp:effectExtent l="0" t="0" r="635" b="14605"/>
                <wp:wrapSquare wrapText="bothSides"/>
                <wp:docPr id="5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39" style="position:absolute;left:0pt;margin-left:339.0pt;margin-top:755.0pt;height:34.0pt;width:412.0pt;z-index:639009376894207492;mso-width-relative:page;mso-height-relative:page;mso-position-vertical-relative:page;mso-position-horizontal-relative:page;" coordsize="21600,21600" o:spid="_x0000_s5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6121400</wp:posOffset>
                </wp:positionH>
                <wp:positionV relativeFrom="page">
                  <wp:posOffset>9613900</wp:posOffset>
                </wp:positionV>
                <wp:extent cx="508000" cy="406400"/>
                <wp:effectExtent l="0" t="0" r="635" b="14605"/>
                <wp:wrapSquare wrapText="bothSides"/>
                <wp:docPr id="5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40" name="New Bitmap Image.jpg"/>
                                          <pic:cNvPicPr/>
                                        </pic:nvPicPr>
                                        <pic:blipFill>
                                          <a:blip r:embed="Rca731b134ba24fd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2" style="position:absolute;left:0pt;margin-left:482.0pt;margin-top:757.0pt;height:32.0pt;width:40.0pt;z-index:639009376894208396;mso-width-relative:page;mso-height-relative:page;mso-position-vertical-relative:page;mso-position-horizontal-relative:page;" coordsize="21600,21600" o:spid="_x0000_s5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40" name="New Bitmap Image.jpg"/>
                                    <pic:cNvPicPr/>
                                  </pic:nvPicPr>
                                  <pic:blipFill>
                                    <a:blip r:embed="Rca731b134ba24fd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6286500</wp:posOffset>
                </wp:positionH>
                <wp:positionV relativeFrom="page">
                  <wp:posOffset>762000</wp:posOffset>
                </wp:positionV>
                <wp:extent cx="444500" cy="241300"/>
                <wp:effectExtent l="0" t="0" r="635" b="14605"/>
                <wp:wrapSquare wrapText="bothSides"/>
                <wp:docPr id="5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4" style="position:absolute;left:0pt;margin-left:495.0pt;margin-top:60.0pt;height:19.0pt;width:35.0pt;z-index:639009376894208767;mso-width-relative:page;mso-height-relative:page;mso-position-vertical-relative:page;mso-position-horizontal-relative:page;" coordsize="21600,21600" o:spid="_x0000_s5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00" w:bottom="1360" w:left="1200" w:header="1200" w:footer="1360"/>
          <w:pgSz w:w="11900" w:h="16840" w:orient="portrait"/>
          <w:headerReference w:type="default" r:id="Raf045833b2804805"/>
          <w:footerReference w:type="default" r:id="R28684a7e68964210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1155700</wp:posOffset>
                </wp:positionV>
                <wp:extent cx="5511800" cy="4737100"/>
                <wp:effectExtent l="0" t="0" r="635" b="14605"/>
                <wp:wrapSquare wrapText="bothSides"/>
                <wp:docPr id="5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渥洼水作歌在元鼎四年，《礼》、《乐》志误以为元狩三年，因元狩二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年夏得马余吾水中，遂移属渥洼耳；获宛马作歌在太初四年春，而公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孙弘卒于元狩二年三月，不但渥洼大宛事不及见，即余吾马亦不及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见；黯未尝为中尉，得渥洼马时黯在淮阳，得大宛马时黯已卒十二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年。《困学纪闻》、《通鉴答问》谓《乐书》后人所续，厚诬古人，岂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有迁在当时而乖舛如此？至中间既直写《乐记》，濮水闻琴节又搀用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韩子《十过篇》，尤为冗滥。”又崔适、吴汝纶俱以此篇为伪，亦据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弘、黯不及见宛马。按：梁氏所疑仲尼五章不可考不足疑；李斯之主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焚书乃以愚民，非谓君臣不说学，谏语不足怪。惟后半载武帝诗及弘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语之舛谬，则证据确凿。然前半实词旨深美，颇不易作，即非迁书亦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良史也。吾疑此篇原文当至“世多有故不论”句止，“十九”之“九”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当是误文，自“又尝得马”以下乃后人续纪耳。若采《乐记》搀《韩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子》则赵、张、方氏皆知其非原文，更不得因之而概斥首段为伪。董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份及方、张、王诸人皆重视末公孙弘斥汲黯语，说为讥刺，方氏且谓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与首段股肱不良相应，则失之不考。至尚镕竟以所录《乐记》为规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讽，终以平公听乐致灾，刺武帝，更疏矣。（《太史公书知意·书·乐书》）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6" style="position:absolute;left:0pt;margin-left:60.0pt;margin-top:91.0pt;height:373.0pt;width:434.0pt;z-index:639009376894652293;mso-width-relative:page;mso-height-relative:page;mso-position-vertical-relative:page;mso-position-horizontal-relative:page;" coordsize="21600,21600" o:spid="_x0000_s5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渥洼水作歌在元鼎四年，《礼》、《乐》志误以为元狩三年，因元狩二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年夏得马余吾水中，遂移属渥洼耳；获宛马作歌在太初四年春，而公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孙弘卒于元狩二年三月，不但渥洼大宛事不及见，即余吾马亦不及</w:t>
                      </w:r>
                      <w:r>
                        <w:rPr>
                          <w:sz w:val="26"/>
                          <w:color w:val="000000"/>
                        </w:rPr>
                        <w:t xml:space="preserve">见；黯未尝为中尉，得渥洼马时黯在淮阳，得大宛马时黯已卒十二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年。《困学纪闻》、《通鉴答问》谓《乐书》后人所续，厚诬古人，岂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有迁在当时而乖舛如此？至中间既直写《乐记》，濮水闻琴节又搀用</w:t>
                      </w:r>
                      <w:r>
                        <w:rPr>
                          <w:sz w:val="26"/>
                          <w:color w:val="000000"/>
                        </w:rPr>
                        <w:t xml:space="preserve">韩子《十过篇》，尤为冗滥。”又崔适、吴汝纶俱以此篇为伪，亦据</w:t>
                      </w:r>
                      <w:r>
                        <w:rPr>
                          <w:sz w:val="26"/>
                          <w:color w:val="000000"/>
                        </w:rPr>
                        <w:t xml:space="preserve">弘、黯不及见宛马。按：梁氏所疑仲尼五章不可考不足疑；李斯之主</w:t>
                      </w:r>
                      <w:r>
                        <w:rPr>
                          <w:sz w:val="26"/>
                          <w:color w:val="000000"/>
                        </w:rPr>
                        <w:t xml:space="preserve">焚书乃以愚民，非谓君臣不说学，谏语不足怪。惟后半载武帝诗及弘</w:t>
                      </w:r>
                      <w:r>
                        <w:rPr>
                          <w:sz w:val="26"/>
                          <w:color w:val="000000"/>
                        </w:rPr>
                        <w:t xml:space="preserve">语之舛谬，则证据确凿。然前半实词旨深美，颇不易作，即非迁书亦</w:t>
                      </w:r>
                      <w:r>
                        <w:rPr>
                          <w:sz w:val="26"/>
                          <w:color w:val="000000"/>
                        </w:rPr>
                        <w:t xml:space="preserve">良史也。吾疑此篇原文当至“世多有故不论”句止，“十九”之“九”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当是误文，自“又尝得马”以下乃后人续纪耳。若采《乐记》搀《韩</w:t>
                      </w:r>
                      <w:r>
                        <w:rPr>
                          <w:sz w:val="26"/>
                          <w:color w:val="000000"/>
                        </w:rPr>
                        <w:t xml:space="preserve">子》则赵、张、方氏皆知其非原文，更不得因之而概斥首段为伪。董</w:t>
                      </w:r>
                      <w:r>
                        <w:rPr>
                          <w:sz w:val="26"/>
                          <w:color w:val="000000"/>
                        </w:rPr>
                        <w:t xml:space="preserve">份及方、张、王诸人皆重视末公孙弘斥汲黯语，说为讥刺，方氏且谓</w:t>
                      </w:r>
                      <w:r>
                        <w:rPr>
                          <w:sz w:val="26"/>
                          <w:color w:val="000000"/>
                        </w:rPr>
                        <w:t xml:space="preserve">与首段股肱不良相应，则失之不考。至尚镕竟以所录《乐记》为规</w:t>
                      </w:r>
                      <w:r>
                        <w:rPr>
                          <w:sz w:val="26"/>
                          <w:color w:val="000000"/>
                        </w:rPr>
                        <w:t xml:space="preserve">讽，终以平公听乐致灾，刺武帝，更疏矣。（《太史公书知意·书·乐书》）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1193800</wp:posOffset>
                </wp:positionH>
                <wp:positionV relativeFrom="page">
                  <wp:posOffset>6527800</wp:posOffset>
                </wp:positionV>
                <wp:extent cx="1282700" cy="482600"/>
                <wp:effectExtent l="0" t="0" r="635" b="14605"/>
                <wp:wrapSquare wrapText="bothSides"/>
                <wp:docPr id="5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1360" w:line="420" w:lineRule="exact"/>
                              <w:ind w:left="680" w:firstLine="0"/>
                              <w:jc w:val="both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【沈括】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48" style="position:absolute;left:0pt;margin-left:94.0pt;margin-top:514.0pt;height:38.0pt;width:101.0pt;z-index:639009376894652600;mso-width-relative:page;mso-height-relative:page;mso-position-vertical-relative:page;mso-position-horizontal-relative:page;" coordsize="21600,21600" o:spid="_x0000_s5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1360" w:line="420" w:lineRule="exact"/>
                        <w:ind w:left="680" w:firstLine="0"/>
                        <w:jc w:val="both"/>
                      </w:pPr>
                      <w:r>
                        <w:rPr>
                          <w:sz w:val="32"/>
                          <w:color w:val="000000"/>
                        </w:rPr>
                        <w:t xml:space="preserve">【沈括】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1879600</wp:posOffset>
                </wp:positionH>
                <wp:positionV relativeFrom="page">
                  <wp:posOffset>6007100</wp:posOffset>
                </wp:positionV>
                <wp:extent cx="4572000" cy="965200"/>
                <wp:effectExtent l="0" t="0" r="635" b="14605"/>
                <wp:wrapSquare wrapText="bothSides"/>
                <wp:docPr id="5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540" w:after="260" w:line="540" w:lineRule="exact"/>
                              <w:ind w:firstLine="1720"/>
                              <w:jc w:val="both"/>
                            </w:pPr>
                            <w:r>
                              <w:rPr>
                                <w:sz w:val="44"/>
                                <w:color w:val="000000"/>
                              </w:rPr>
                              <w:t xml:space="preserve">律</w:t>
                            </w:r>
                          </w:p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《史记·律书》所论二十八舍、十二律，多皆臆配，殊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0" style="position:absolute;left:0pt;margin-left:148.0pt;margin-top:473.0pt;height:76.0pt;width:360.0pt;z-index:639009376894652982;mso-width-relative:page;mso-height-relative:page;mso-position-vertical-relative:page;mso-position-horizontal-relative:page;" coordsize="21600,21600" o:spid="_x0000_s5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540" w:after="260" w:line="540" w:lineRule="exact"/>
                        <w:ind w:firstLine="1720"/>
                        <w:jc w:val="both"/>
                      </w:pPr>
                      <w:r>
                        <w:rPr>
                          <w:sz w:val="44"/>
                          <w:color w:val="000000"/>
                        </w:rPr>
                        <w:t xml:space="preserve">律</w:t>
                      </w:r>
                    </w:p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《史记·律书》所论二十八舍、十二律，多皆臆配，殊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6769100</wp:posOffset>
                </wp:positionV>
                <wp:extent cx="5727700" cy="2768600"/>
                <wp:effectExtent l="0" t="0" r="635" b="14605"/>
                <wp:wrapSquare wrapText="bothSides"/>
                <wp:docPr id="55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无义理。至于言数，亦多差舛。如所谓“律数者，八十一为宫，五十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四为徵，七十二为商，四十八为羽，六十四为角”。此止是黄钟一均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耳。十二律各有五音，岂得定以此为律数？如五十四在黄钟则为徵，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在夹钟则为角，在中吕则为商。兼律有多寡之数，有实积之数，有短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长之数，有周径之数，有清浊之数。其八十一、五十四、七十二、四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十八、六十四，止是实积数耳。又云：“黄钟长八寸七分一，大吕长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七寸五分三分一，大族长七寸七分二，夹钟长六寸二分三分一，姑洗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长六寸七分四，仲吕长五寸九分三分二，蕤宾长五寸六分二分一，林</w:t>
                            </w:r>
                          </w:p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钟长五寸七分四，夷则长五寸四分三分二，南吕长四寸七分八，无射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2" style="position:absolute;left:0pt;margin-left:60.0pt;margin-top:533.0pt;height:218.0pt;width:451.0pt;z-index:639009376894654087;mso-width-relative:page;mso-height-relative:page;mso-position-vertical-relative:page;mso-position-horizontal-relative:page;" coordsize="21600,21600" o:spid="_x0000_s55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无义理。至于言数，亦多差舛。如所谓“律数者，八十一为宫，五十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四为徵，七十二为商，四十八为羽，六十四为角”。此止是黄钟一均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耳。十二律各有五音，岂得定以此为律数？如五十四在黄钟则为徵，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在夹钟则为角，在中吕则为商。兼律有多寡之数，有实积之数，有短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长之数，有周径之数，有清浊之数。其八十一、五十四、七十二、四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十八、六十四，止是实积数耳。又云：“黄钟长八寸七分一，大吕长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七寸五分三分一，大族长七寸七分二，夹钟长六寸二分三分一，姑洗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长六寸七分四，仲吕长五寸九分三分二，蕤宾长五寸六分二分一，林</w:t>
                      </w:r>
                    </w:p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钟长五寸七分四，夷则长五寸四分三分二，南吕长四寸七分八，无射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9613900</wp:posOffset>
                </wp:positionV>
                <wp:extent cx="508000" cy="393700"/>
                <wp:effectExtent l="0" t="0" r="635" b="14605"/>
                <wp:wrapSquare wrapText="bothSides"/>
                <wp:docPr id="5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55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53" name="New Bitmap Image.jpg"/>
                                          <pic:cNvPicPr/>
                                        </pic:nvPicPr>
                                        <pic:blipFill>
                                          <a:blip r:embed="R17e9fa48da66438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5" style="position:absolute;left:0pt;margin-left:64.0pt;margin-top:757.0pt;height:31.0pt;width:40.0pt;z-index:639009376894654952;mso-width-relative:page;mso-height-relative:page;mso-position-vertical-relative:page;mso-position-horizontal-relative:page;" coordsize="21600,21600" o:spid="_x0000_s5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55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53" name="New Bitmap Image.jpg"/>
                                    <pic:cNvPicPr/>
                                  </pic:nvPicPr>
                                  <pic:blipFill>
                                    <a:blip r:embed="R17e9fa48da66438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1193800</wp:posOffset>
                </wp:positionH>
                <wp:positionV relativeFrom="page">
                  <wp:posOffset>9575800</wp:posOffset>
                </wp:positionV>
                <wp:extent cx="2095500" cy="419100"/>
                <wp:effectExtent l="0" t="0" r="635" b="14605"/>
                <wp:wrapSquare wrapText="bothSides"/>
                <wp:docPr id="5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7" style="position:absolute;left:0pt;margin-left:94.0pt;margin-top:754.0pt;height:33.0pt;width:165.0pt;z-index:639009376894655232;mso-width-relative:page;mso-height-relative:page;mso-position-vertical-relative:page;mso-position-horizontal-relative:page;" coordsize="21600,21600" o:spid="_x0000_s5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685800</wp:posOffset>
                </wp:positionV>
                <wp:extent cx="2032000" cy="342900"/>
                <wp:effectExtent l="0" t="0" r="635" b="14605"/>
                <wp:wrapSquare wrapText="bothSides"/>
                <wp:docPr id="5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59" style="position:absolute;left:0pt;margin-left:54.0pt;margin-top:54.0pt;height:27.0pt;width:160.0pt;z-index:639009376894655543;mso-width-relative:page;mso-height-relative:page;mso-position-vertical-relative:page;mso-position-horizontal-relative:page;" coordsize="21600,21600" o:spid="_x0000_s5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40" w:bottom="1360" w:left="1240" w:header="1140" w:footer="1360"/>
          <w:pgSz w:w="11900" w:h="16840" w:orient="portrait"/>
          <w:headerReference w:type="default" r:id="R57e75e5e981f4bc4"/>
          <w:footerReference w:type="default" r:id="R8decb9f2d1d948de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1143000</wp:posOffset>
                </wp:positionV>
                <wp:extent cx="5575300" cy="8407400"/>
                <wp:effectExtent l="0" t="0" r="635" b="14605"/>
                <wp:wrapSquare wrapText="bothSides"/>
                <wp:docPr id="5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长四寸四分三分二，应钟长四寸二分三分二。”此尤误也。此亦实积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耳，非律之长也。盖其间字又有误者，疑后人传写之失也。余分下分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母，凡“七”字皆当作“十”字，误屈其中画耳。（《梦溪笔谈》卷八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《象数二》）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【王若虚】	《律书》之首以为律为万事根本，而其于兵械尤重。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武王伐纣吹律听声，推孟春以至于季冬，杀气相并而音尚宫。同声相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从乃物之自然，此固可矣，乃复备论帝王以来用兵之事，而终于汉文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帝共百姓乐业，几七百言，何关于律意哉，斯实无谓之甚！而邵氏极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称之，以为此其高古雄深，非他人拘窘所能到者。呜呼，文章必有规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矩准绳，虽六经不能废，顾乃以疏阔为高深，致密为拘窘，何等谬论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也！又有谓此为兵书者，若果兵书，复安用许多律吕事？大都皆出于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畏迁而不敢议其非，故妄云云耳。（《滹南遗老集》卷十一《史记辨净》）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【黄履翁】世之论律法之善者莫如司马迁，而论律法之失者亦莫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如司马迁。夫迁世为太史，最精律法，以律之一龠而推日分，以律之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九寸而得甲子，此非善知律者不能也。然考之《律书》，其所议论，其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所推算，而其失滋甚。且迁之黄钟九寸，盖以九分为寸，以十分之寸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约之，得八寸，十分一，而乃谓之七分之，其失一也。迁之钟分，丑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三之下有二，其实位生之法而妄论余分，其失二也。夫以迁之长于律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学，尚不免有同异之疑，况纷纷诸子乎！（《古今源流至论·别集》卷九）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【杨慎】太史公之为《律书》，其始不言律而言兵，不言兵之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用，而言兵之偃，及言兵之偃，而于汉文帝尤加详写，可谓知制律之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时而达制律之意也。（《杨升庵文集》卷四七）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【茅坤】天地之化，声与气合，故古之太史能吹律听声以占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军兵，而史迁固采之以附《律书》，发明六律之学，圣人之微眇存焉，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非特当时畴人弟子所习而已也。（《史记钞》卷十一）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1" style="position:absolute;left:0pt;margin-left:82.0pt;margin-top:90.0pt;height:662.0pt;width:439.0pt;z-index:639009376895105667;mso-width-relative:page;mso-height-relative:page;mso-position-vertical-relative:page;mso-position-horizontal-relative:page;" coordsize="21600,21600" o:spid="_x0000_s5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长四寸四分三分二，应钟长四寸二分三分二。”此尤误也。此亦实积</w:t>
                      </w:r>
                      <w:r>
                        <w:rPr>
                          <w:sz w:val="26"/>
                          <w:color w:val="000000"/>
                        </w:rPr>
                        <w:t xml:space="preserve">耳，非律之长也。盖其间字又有误者，疑后人传写之失也。余分下分</w:t>
                      </w:r>
                      <w:r>
                        <w:rPr>
                          <w:sz w:val="26"/>
                          <w:color w:val="000000"/>
                        </w:rPr>
                        <w:t xml:space="preserve">母，凡“七”字皆当作“十”字，误屈其中画耳。（《梦溪笔谈》卷八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《象数二》）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【王若虚】	《律书》之首以为律为万事根本，而其于兵械尤重。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武王伐纣吹律听声，推孟春以至于季冬，杀气相并而音尚宫。同声相</w:t>
                      </w:r>
                      <w:r>
                        <w:rPr>
                          <w:sz w:val="26"/>
                          <w:color w:val="000000"/>
                        </w:rPr>
                        <w:t xml:space="preserve">从乃物之自然，此固可矣，乃复备论帝王以来用兵之事，而终于汉文</w:t>
                      </w:r>
                      <w:r>
                        <w:rPr>
                          <w:sz w:val="26"/>
                          <w:color w:val="000000"/>
                        </w:rPr>
                        <w:t xml:space="preserve">帝共百姓乐业，几七百言，何关于律意哉，斯实无谓之甚！而邵氏极</w:t>
                      </w:r>
                      <w:r>
                        <w:rPr>
                          <w:sz w:val="26"/>
                          <w:color w:val="000000"/>
                        </w:rPr>
                        <w:t xml:space="preserve">称之，以为此其高古雄深，非他人拘窘所能到者。呜呼，文章必有规</w:t>
                      </w:r>
                      <w:r>
                        <w:rPr>
                          <w:sz w:val="26"/>
                          <w:color w:val="000000"/>
                        </w:rPr>
                        <w:t xml:space="preserve">矩准绳，虽六经不能废，顾乃以疏阔为高深，致密为拘窘，何等谬论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也！又有谓此为兵书者，若果兵书，复安用许多律吕事？大都皆出于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畏迁而不敢议其非，故妄云云耳。（《滹南遗老集》卷十一《史记辨净》）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【黄履翁】世之论律法之善者莫如司马迁，而论律法之失者亦莫</w:t>
                      </w:r>
                      <w:r>
                        <w:rPr>
                          <w:sz w:val="26"/>
                          <w:color w:val="000000"/>
                        </w:rPr>
                        <w:t xml:space="preserve">如司马迁。夫迁世为太史，最精律法，以律之一龠而推日分，以律之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九寸而得甲子，此非善知律者不能也。然考之《律书》，其所议论，其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所推算，而其失滋甚。且迁之黄钟九寸，盖以九分为寸，以十分之寸</w:t>
                      </w:r>
                      <w:r>
                        <w:rPr>
                          <w:sz w:val="26"/>
                          <w:color w:val="000000"/>
                        </w:rPr>
                        <w:t xml:space="preserve">约之，得八寸，十分一，而乃谓之七分之，其失一也。迁之钟分，丑</w:t>
                      </w:r>
                      <w:r>
                        <w:rPr>
                          <w:sz w:val="26"/>
                          <w:color w:val="000000"/>
                        </w:rPr>
                        <w:t xml:space="preserve">三之下有二，其实位生之法而妄论余分，其失二也。夫以迁之长于律</w:t>
                      </w:r>
                      <w:r>
                        <w:rPr>
                          <w:sz w:val="26"/>
                          <w:color w:val="000000"/>
                        </w:rPr>
                        <w:t xml:space="preserve">学，尚不免有同异之疑，况纷纷诸子乎！（《古今源流至论·别集》卷九）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【杨慎】太史公之为《律书》，其始不言律而言兵，不言兵之</w:t>
                      </w:r>
                      <w:r>
                        <w:rPr>
                          <w:sz w:val="26"/>
                          <w:color w:val="000000"/>
                        </w:rPr>
                        <w:t xml:space="preserve">用，而言兵之偃，及言兵之偃，而于汉文帝尤加详写，可谓知制律之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时而达制律之意也。（《杨升庵文集》卷四七）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【茅坤】天地之化，声与气合，故古之太史能吹律听声以占</w:t>
                      </w:r>
                      <w:r>
                        <w:rPr>
                          <w:sz w:val="26"/>
                          <w:color w:val="000000"/>
                        </w:rPr>
                        <w:t xml:space="preserve">军兵，而史迁固采之以附《律书》，发明六律之学，圣人之微眇存焉，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非特当时畴人弟子所习而已也。（《史记钞》卷十一）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9537700</wp:posOffset>
                </wp:positionV>
                <wp:extent cx="5232400" cy="482600"/>
                <wp:effectExtent l="0" t="0" r="635" b="14605"/>
                <wp:wrapSquare wrapText="bothSides"/>
                <wp:docPr id="5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3" style="position:absolute;left:0pt;margin-left:339.0pt;margin-top:751.0pt;height:38.0pt;width:412.0pt;z-index:639009376895106023;mso-width-relative:page;mso-height-relative:page;mso-position-vertical-relative:page;mso-position-horizontal-relative:page;" coordsize="21600,21600" o:spid="_x0000_s5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6146800</wp:posOffset>
                </wp:positionH>
                <wp:positionV relativeFrom="page">
                  <wp:posOffset>9588500</wp:posOffset>
                </wp:positionV>
                <wp:extent cx="508000" cy="393700"/>
                <wp:effectExtent l="0" t="0" r="635" b="14605"/>
                <wp:wrapSquare wrapText="bothSides"/>
                <wp:docPr id="5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5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64" name="New Bitmap Image.jpg"/>
                                          <pic:cNvPicPr/>
                                        </pic:nvPicPr>
                                        <pic:blipFill>
                                          <a:blip r:embed="R6889a88526294df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6" style="position:absolute;left:0pt;margin-left:484.0pt;margin-top:755.0pt;height:31.0pt;width:40.0pt;z-index:639009376895107070;mso-width-relative:page;mso-height-relative:page;mso-position-vertical-relative:page;mso-position-horizontal-relative:page;" coordsize="21600,21600" o:spid="_x0000_s5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5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64" name="New Bitmap Image.jpg"/>
                                    <pic:cNvPicPr/>
                                  </pic:nvPicPr>
                                  <pic:blipFill>
                                    <a:blip r:embed="R6889a88526294df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6286500</wp:posOffset>
                </wp:positionH>
                <wp:positionV relativeFrom="page">
                  <wp:posOffset>723900</wp:posOffset>
                </wp:positionV>
                <wp:extent cx="457200" cy="228600"/>
                <wp:effectExtent l="0" t="0" r="635" b="14605"/>
                <wp:wrapSquare wrapText="bothSides"/>
                <wp:docPr id="5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68" style="position:absolute;left:0pt;margin-left:495.0pt;margin-top:57.0pt;height:18.0pt;width:36.0pt;z-index:639009376895107480;mso-width-relative:page;mso-height-relative:page;mso-position-vertical-relative:page;mso-position-horizontal-relative:page;" coordsize="21600,21600" o:spid="_x0000_s5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80" w:right="1200" w:bottom="1380" w:left="1200" w:header="1140" w:footer="1380"/>
          <w:pgSz w:w="11900" w:h="16840" w:orient="portrait"/>
          <w:headerReference w:type="default" r:id="R2e2ce941ce614c85"/>
          <w:footerReference w:type="default" r:id="R9c5d3416560c4d7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635000</wp:posOffset>
                </wp:positionV>
                <wp:extent cx="5537200" cy="8902700"/>
                <wp:effectExtent l="0" t="0" r="635" b="14605"/>
                <wp:wrapSquare wrapText="bothSides"/>
                <wp:docPr id="56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90" w:line="4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	《律书》释十干、十二支及二十八宿、八风、十二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律之名，义虽多精辟之旨，其中牵强附会亦复不少。如牵牛者，言阳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气牵引万物，出之南至于尾，言万物始生。如尾角者，言万物皆有枝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格。如角翼者，言万物皆有羽翼。未者言万物皆成有滋味，申者言阴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用事申贼万物。如此等类皆不可为典。要亦与《白虎通》、《汉书·律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历志》注释多不同，不知其何所本也。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《天官书》奎为沟渎，《律书》云奎主毒螫杀万物，与《天官书》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异，及他注星名，二书多有不同，当是诸家之说兼采互见耳。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太史公曰“（故）〔在〕旋玑玉衡”云云一段，文亦质直，但笔拙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而气弛，似非太史公手笔。（《读史纠谬》第一《史记·律书》）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【尚镕】六律为万事根本，其于兵械尤所重。迁盖本易之师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出以律，作此书以讽武帝之佳兵也。故言诛伐虽不可偃于天下，然如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秦二世之结怨匈奴（二世当作始皇），祸于越，势非寡也。及威尽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势穷，闾巷之人为敌国，咎生于穷武不知足，甘得之心不息也。末遂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极称文帝之弭兵以为和乐，而律事仅附著于篇。（《史记辨证》卷三《律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【汪之昌】《史记》百三十篇中，有录无书者十篇。张晏以为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《兵书》其一。颜师古据《史记》目录但有《律书》而无《兵书》，以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张晏说为误。赵翼《廿二史札记》，据迁《自叙》“非兵不强”，及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“司马法所从来尚矣”等语作《律书》云云，是所作《律书》即《兵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书》。褚少孙所补《序》云，六律为万事根本，其于兵械尤重，极论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秦黩武，汉偃兵等事，亦见兵律相关，其传专取律吕相生法，与兵事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毫不相涉。窃谓赵说诚是。然以叙述律吕谓与兵事无涉，则未尽然。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案《尚书》言律声和，《左传》言师克在和，咸以和为贵，则调律与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用兵本有同原。《易》师出以律，《集解》凡首率师，必出以律，若不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以律，虽臧亦凶，是行军未有可以失律者。《周官》：“大师执同律以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听军声而诏吉凶。”注：大师，大起军师。《兵书》曰，王者行师出军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0" style="position:absolute;left:0pt;margin-left:61.0pt;margin-top:50.0pt;height:701.0pt;width:436.0pt;z-index:639009376895590146;mso-width-relative:page;mso-height-relative:page;mso-position-vertical-relative:page;mso-position-horizontal-relative:page;" coordsize="21600,21600" o:spid="_x0000_s57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90" w:line="4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	《律书》释十干、十二支及二十八宿、八风、十二</w:t>
                      </w:r>
                      <w:r>
                        <w:rPr>
                          <w:sz w:val="26"/>
                          <w:color w:val="000000"/>
                        </w:rPr>
                        <w:t xml:space="preserve">律之名，义虽多精辟之旨，其中牵强附会亦复不少。如牵牛者，言阳</w:t>
                      </w:r>
                      <w:r>
                        <w:rPr>
                          <w:sz w:val="26"/>
                          <w:color w:val="000000"/>
                        </w:rPr>
                        <w:t xml:space="preserve">气牵引万物，出之南至于尾，言万物始生。如尾角者，言万物皆有枝</w:t>
                      </w:r>
                      <w:r>
                        <w:rPr>
                          <w:sz w:val="26"/>
                          <w:color w:val="000000"/>
                        </w:rPr>
                        <w:t xml:space="preserve">格。如角翼者，言万物皆有羽翼。未者言万物皆成有滋味，申者言阴</w:t>
                      </w:r>
                      <w:r>
                        <w:rPr>
                          <w:sz w:val="26"/>
                          <w:color w:val="000000"/>
                        </w:rPr>
                        <w:t xml:space="preserve">用事申贼万物。如此等类皆不可为典。要亦与《白虎通》、《汉书·律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历志》注释多不同，不知其何所本也。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《天官书》奎为沟渎，《律书》云奎主毒螫杀万物，与《天官书》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异，及他注星名，二书多有不同，当是诸家之说兼采互见耳。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太史公曰“（故）〔在〕旋玑玉衡”云云一段，文亦质直，但笔拙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而气弛，似非太史公手笔。（《读史纠谬》第一《史记·律书》）</w:t>
                      </w:r>
                    </w:p>
                    <w:p>
                      <w:pPr>
                        <w:spacing w:after="28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【尚镕】六律为万事根本，其于兵械尤所重。迁盖本易之师</w:t>
                      </w:r>
                      <w:r>
                        <w:rPr>
                          <w:sz w:val="26"/>
                          <w:color w:val="000000"/>
                        </w:rPr>
                        <w:t xml:space="preserve">出以律，作此书以讽武帝之佳兵也。故言诛伐虽不可偃于天下，然如</w:t>
                      </w:r>
                      <w:r>
                        <w:rPr>
                          <w:sz w:val="26"/>
                          <w:color w:val="000000"/>
                        </w:rPr>
                        <w:t xml:space="preserve">秦二世之结怨匈奴（二世当作始皇），祸于越，势非寡也。及威尽</w:t>
                      </w:r>
                      <w:r>
                        <w:rPr>
                          <w:sz w:val="26"/>
                          <w:color w:val="000000"/>
                        </w:rPr>
                        <w:t xml:space="preserve">势穷，闾巷之人为敌国，咎生于穷武不知足，甘得之心不息也。末遂</w:t>
                      </w:r>
                      <w:r>
                        <w:rPr>
                          <w:sz w:val="26"/>
                          <w:color w:val="000000"/>
                        </w:rPr>
                        <w:t xml:space="preserve">极称文帝之弭兵以为和乐，而律事仅附著于篇。（《史记辨证》卷三《律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【汪之昌】《史记》百三十篇中，有录无书者十篇。张晏以为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《兵书》其一。颜师古据《史记》目录但有《律书》而无《兵书》，以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张晏说为误。赵翼《廿二史札记》，据迁《自叙》“非兵不强”，及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“司马法所从来尚矣”等语作《律书》云云，是所作《律书》即《兵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书》。褚少孙所补《序》云，六律为万事根本，其于兵械尤重，极论</w:t>
                      </w:r>
                      <w:r>
                        <w:rPr>
                          <w:sz w:val="26"/>
                          <w:color w:val="000000"/>
                        </w:rPr>
                        <w:t xml:space="preserve">秦黩武，汉偃兵等事，亦见兵律相关，其传专取律吕相生法，与兵事</w:t>
                      </w:r>
                      <w:r>
                        <w:rPr>
                          <w:sz w:val="26"/>
                          <w:color w:val="000000"/>
                        </w:rPr>
                        <w:t xml:space="preserve">毫不相涉。窃谓赵说诚是。然以叙述律吕谓与兵事无涉，则未尽然。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案《尚书》言律声和，《左传》言师克在和，咸以和为贵，则调律与</w:t>
                      </w:r>
                      <w:r>
                        <w:rPr>
                          <w:sz w:val="26"/>
                          <w:color w:val="000000"/>
                        </w:rPr>
                        <w:t xml:space="preserve">用兵本有同原。《易》师出以律，《集解》凡首率师，必出以律，若不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以律，虽臧亦凶，是行军未有可以失律者。《周官》：“大师执同律以</w:t>
                      </w:r>
                      <w:r>
                        <w:rPr>
                          <w:sz w:val="26"/>
                          <w:color w:val="000000"/>
                        </w:rPr>
                        <w:t xml:space="preserve">听军声而诏吉凶。”注：大师，大起军师。《兵书》曰，王者行师出军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9588500</wp:posOffset>
                </wp:positionV>
                <wp:extent cx="520700" cy="393700"/>
                <wp:effectExtent l="0" t="0" r="635" b="14605"/>
                <wp:wrapSquare wrapText="bothSides"/>
                <wp:docPr id="5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57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71" name="New Bitmap Image.jpg"/>
                                          <pic:cNvPicPr/>
                                        </pic:nvPicPr>
                                        <pic:blipFill>
                                          <a:blip r:embed="R239d923c182541d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3" style="position:absolute;left:0pt;margin-left:63.0pt;margin-top:755.0pt;height:31.0pt;width:41.0pt;z-index:639009376895591267;mso-width-relative:page;mso-height-relative:page;mso-position-vertical-relative:page;mso-position-horizontal-relative:page;" coordsize="21600,21600" o:spid="_x0000_s5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57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71" name="New Bitmap Image.jpg"/>
                                    <pic:cNvPicPr/>
                                  </pic:nvPicPr>
                                  <pic:blipFill>
                                    <a:blip r:embed="R239d923c182541d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ge">
                  <wp:posOffset>9563100</wp:posOffset>
                </wp:positionV>
                <wp:extent cx="1981200" cy="431800"/>
                <wp:effectExtent l="0" t="0" r="635" b="14605"/>
                <wp:wrapSquare wrapText="bothSides"/>
                <wp:docPr id="5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5" style="position:absolute;left:0pt;margin-left:102.0pt;margin-top:753.0pt;height:34.0pt;width:156.0pt;z-index:639009376895591588;mso-width-relative:page;mso-height-relative:page;mso-position-vertical-relative:page;mso-position-horizontal-relative:page;" coordsize="21600,21600" o:spid="_x0000_s5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00" w:right="1260" w:bottom="1200" w:left="1260" w:header="0" w:footer="1200"/>
          <w:pgSz w:w="11900" w:h="16840" w:orient="portrait"/>
          <w:headerReference w:type="default" r:id="Raab038aee2c349c8"/>
          <w:footerReference w:type="default" r:id="Rd3ecd190c4ea499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1206500</wp:posOffset>
                </wp:positionV>
                <wp:extent cx="5549900" cy="8394700"/>
                <wp:effectExtent l="0" t="0" r="635" b="14605"/>
                <wp:wrapSquare wrapText="bothSides"/>
                <wp:docPr id="57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之日，授将弓矢，士卒振旅，将张弓大呼，大师吹律合音，将为宫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商，为角徵羽，一一辨之。明所谓军声，不外律之五音。《律书》“闻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声效胜负”，已隐括《兵书》之文矣。《周语》律所以立均出度；而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《考工记》所述古五兵制度，各依本器分别三之四之五之，以及轻重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长广，莫不有一定尺寸，《书》言于兵械尤所重当以斯。赵以律吕之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上生下生，无当于兵事，未可谓知兵者，自来善用兵而勒成一书，吴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孙武亦一家，其《形篇》，兵法一曰度，二曰量，三曰数，四曰称，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五曰胜。地生度，度生量，量生数，数生称，称生胜，度量数称，莫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非肇端于律，增减而酌之以为平，而行兵致胜，实消息其间，可见律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为兵家所重。且《律书》八风方位，尤与握奇径八阵四为四正为奇相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表里，握奇冲有重列各四队，前后之冲各三队，风居四维，故以圆轴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单列各三队，前后之冲各三队，风居四角故以方，则行兵固取象于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风，行胪列八风，无非使临阵之变化随方，兵权谋之要略具矣。梁玉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绳《史记志疑》以《律书》上述历代用兵，而不详其制，又不及汉景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武两朝，不知其溯黄帝、颛顼、成汤之用兵，则以讨强暴平乱世，见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纪律之师，不及孝文以后事，盖用兵不以律，无足言也，然则此篇书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不以兵名而以律名，史公之意微已。（《青学斋集》卷十三《史记律书即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兵书论》）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【刘咸炘】《汉书音义》云：“律书缺，无书。”又张晏数亡篇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有《兵书》。司马贞言：“今《律书》即《兵书》，褚少孙以《律书》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补之，分历述以次之。”杨慎曰：“按《自序》，《律书》即《兵书》，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非亡而未补也。历之气实应乎律，非分历数以次之，兵与律相因。先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儒谓史公论文帝寝兵息民天下和乐为得论律本意。余以为此书，虽颇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残缺而补缀之，非全失而全出褚少孙手也。”柯维骐曰：“此《律书》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也。何以兼言兵？按《周官》执同律以听军声诏吉凶。兵之资乎律，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尚矣。史迁虽兼言兵而所重在律。宋儒陈永嘉谓其知制律之意，盖指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其言兵也。蔡西山谓自太史公之后无识其意者。朱子亦谓太史之法可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推，盖指其言律也。其非《兵书》与褚先生所补明矣。”赵恒曰：“律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7" style="position:absolute;left:0pt;margin-left:71.0pt;margin-top:95.0pt;height:661.0pt;width:437.0pt;z-index:639009376896052981;mso-width-relative:page;mso-height-relative:page;mso-position-vertical-relative:page;mso-position-horizontal-relative:page;" coordsize="21600,21600" o:spid="_x0000_s57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之日，授将弓矢，士卒振旅，将张弓大呼，大师吹律合音，将为宫</w:t>
                      </w:r>
                      <w:r>
                        <w:rPr>
                          <w:sz w:val="26"/>
                          <w:color w:val="000000"/>
                        </w:rPr>
                        <w:t xml:space="preserve">商，为角徵羽，一一辨之。明所谓军声，不外律之五音。《律书》“闻</w:t>
                      </w:r>
                      <w:r>
                        <w:rPr>
                          <w:sz w:val="26"/>
                          <w:color w:val="000000"/>
                        </w:rPr>
                        <w:t xml:space="preserve">声效胜负”，已隐括《兵书》之文矣。《周语》律所以立均出度；而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《考工记》所述古五兵制度，各依本器分别三之四之五之，以及轻重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长广，莫不有一定尺寸，《书》言于兵械尤所重当以斯。赵以律吕之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上生下生，无当于兵事，未可谓知兵者，自来善用兵而勒成一书，吴</w:t>
                      </w:r>
                      <w:r>
                        <w:rPr>
                          <w:sz w:val="26"/>
                          <w:color w:val="000000"/>
                        </w:rPr>
                        <w:t xml:space="preserve">孙武亦一家，其《形篇》，兵法一曰度，二曰量，三曰数，四曰称，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五曰胜。地生度，度生量，量生数，数生称，称生胜，度量数称，莫</w:t>
                      </w:r>
                      <w:r>
                        <w:rPr>
                          <w:sz w:val="26"/>
                          <w:color w:val="000000"/>
                        </w:rPr>
                        <w:t xml:space="preserve">非肇端于律，增减而酌之以为平，而行兵致胜，实消息其间，可见律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为兵家所重。且《律书》八风方位，尤与握奇径八阵四为四正为奇相</w:t>
                      </w:r>
                      <w:r>
                        <w:rPr>
                          <w:sz w:val="26"/>
                          <w:color w:val="000000"/>
                        </w:rPr>
                        <w:t xml:space="preserve">表里，握奇冲有重列各四队，前后之冲各三队，风居四维，故以圆轴</w:t>
                      </w:r>
                      <w:r>
                        <w:rPr>
                          <w:sz w:val="26"/>
                          <w:color w:val="000000"/>
                        </w:rPr>
                        <w:t xml:space="preserve">单列各三队，前后之冲各三队，风居四角故以方，则行兵固取象于</w:t>
                      </w:r>
                      <w:r>
                        <w:rPr>
                          <w:sz w:val="26"/>
                          <w:color w:val="000000"/>
                        </w:rPr>
                        <w:t xml:space="preserve">风，行胪列八风，无非使临阵之变化随方，兵权谋之要略具矣。梁玉</w:t>
                      </w:r>
                      <w:r>
                        <w:rPr>
                          <w:sz w:val="26"/>
                          <w:color w:val="000000"/>
                        </w:rPr>
                        <w:t xml:space="preserve">绳《史记志疑》以《律书》上述历代用兵，而不详其制，又不及汉景</w:t>
                      </w:r>
                      <w:r>
                        <w:rPr>
                          <w:sz w:val="26"/>
                          <w:color w:val="000000"/>
                        </w:rPr>
                        <w:t xml:space="preserve">武两朝，不知其溯黄帝、颛顼、成汤之用兵，则以讨强暴平乱世，见</w:t>
                      </w:r>
                      <w:r>
                        <w:rPr>
                          <w:sz w:val="26"/>
                          <w:color w:val="000000"/>
                        </w:rPr>
                        <w:t xml:space="preserve">纪律之师，不及孝文以后事，盖用兵不以律，无足言也，然则此篇书</w:t>
                      </w:r>
                      <w:r>
                        <w:rPr>
                          <w:sz w:val="26"/>
                          <w:color w:val="000000"/>
                        </w:rPr>
                        <w:t xml:space="preserve">不以兵名而以律名，史公之意微已。（《青学斋集》卷十三《史记律书即</w:t>
                      </w:r>
                      <w:r>
                        <w:rPr>
                          <w:sz w:val="26"/>
                          <w:color w:val="000000"/>
                        </w:rPr>
                        <w:t xml:space="preserve">兵书论》）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【刘咸炘】《汉书音义》云：“律书缺，无书。”又张晏数亡篇</w:t>
                      </w:r>
                      <w:r>
                        <w:rPr>
                          <w:sz w:val="26"/>
                          <w:color w:val="000000"/>
                        </w:rPr>
                        <w:t xml:space="preserve">有《兵书》。司马贞言：“今《律书》即《兵书》，褚少孙以《律书》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补之，分历述以次之。”杨慎曰：“按《自序》，《律书》即《兵书》，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非亡而未补也。历之气实应乎律，非分历数以次之，兵与律相因。先</w:t>
                      </w:r>
                      <w:r>
                        <w:rPr>
                          <w:sz w:val="26"/>
                          <w:color w:val="000000"/>
                        </w:rPr>
                        <w:t xml:space="preserve">儒谓史公论文帝寝兵息民天下和乐为得论律本意。余以为此书，虽颇</w:t>
                      </w:r>
                      <w:r>
                        <w:rPr>
                          <w:sz w:val="26"/>
                          <w:color w:val="000000"/>
                        </w:rPr>
                        <w:t xml:space="preserve">残缺而补缀之，非全失而全出褚少孙手也。”柯维骐曰：“此《律书》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也。何以兼言兵？按《周官》执同律以听军声诏吉凶。兵之资乎律，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尚矣。史迁虽兼言兵而所重在律。宋儒陈永嘉谓其知制律之意，盖指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其言兵也。蔡西山谓自太史公之后无识其意者。朱子亦谓太史之法可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推，盖指其言律也。其非《兵书》与褚先生所补明矣。”赵恒曰：“律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9613900</wp:posOffset>
                </wp:positionV>
                <wp:extent cx="5207000" cy="457200"/>
                <wp:effectExtent l="0" t="0" r="635" b="14605"/>
                <wp:wrapSquare wrapText="bothSides"/>
                <wp:docPr id="57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79" style="position:absolute;left:0pt;margin-left:327.0pt;margin-top:757.0pt;height:36.0pt;width:410.0pt;z-index:639009376896053347;mso-width-relative:page;mso-height-relative:page;mso-position-vertical-relative:page;mso-position-horizontal-relative:page;" coordsize="21600,21600" o:spid="_x0000_s57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9652000</wp:posOffset>
                </wp:positionV>
                <wp:extent cx="508000" cy="406400"/>
                <wp:effectExtent l="0" t="0" r="635" b="14605"/>
                <wp:wrapSquare wrapText="bothSides"/>
                <wp:docPr id="58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8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80" name="New Bitmap Image.jpg"/>
                                          <pic:cNvPicPr/>
                                        </pic:nvPicPr>
                                        <pic:blipFill>
                                          <a:blip r:embed="Rc6c35fdab50a423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2" style="position:absolute;left:0pt;margin-left:470.0pt;margin-top:760.0pt;height:32.0pt;width:40.0pt;z-index:639009376896054392;mso-width-relative:page;mso-height-relative:page;mso-position-vertical-relative:page;mso-position-horizontal-relative:page;" coordsize="21600,21600" o:spid="_x0000_s58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8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80" name="New Bitmap Image.jpg"/>
                                    <pic:cNvPicPr/>
                                  </pic:nvPicPr>
                                  <pic:blipFill>
                                    <a:blip r:embed="Rc6c35fdab50a423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6184900</wp:posOffset>
                </wp:positionH>
                <wp:positionV relativeFrom="page">
                  <wp:posOffset>774700</wp:posOffset>
                </wp:positionV>
                <wp:extent cx="444500" cy="254000"/>
                <wp:effectExtent l="0" t="0" r="635" b="14605"/>
                <wp:wrapSquare wrapText="bothSides"/>
                <wp:docPr id="5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4" style="position:absolute;left:0pt;margin-left:487.0pt;margin-top:61.0pt;height:20.0pt;width:35.0pt;z-index:639009376896054741;mso-width-relative:page;mso-height-relative:page;mso-position-vertical-relative:page;mso-position-horizontal-relative:page;" coordsize="21600,21600" o:spid="_x0000_s5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bbcb105d634e485c"/>
          <w:footerReference w:type="default" r:id="R095fd05a769243c7"/>
          <w:titlePg/>
        </w:sectPr>
      </w:pP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为万事根本而兵戎尤重，所以略述律而言兵，兵与律应易，所谓师出</w:t>
      </w:r>
      <w:r>
        <w:rPr>
          <w:sz w:val="26"/>
          <w:color w:val="000000"/>
        </w:rPr>
        <w:t xml:space="preserve">以律也。以律则为黄帝、颛顼、成汤，不以律则为桀、纣，故兵不可</w:t>
      </w:r>
      <w:r>
        <w:rPr>
          <w:sz w:val="26"/>
          <w:color w:val="000000"/>
        </w:rPr>
        <w:t xml:space="preserve">废而不可黩，归于偃兵息民而天下和，礼乐方兴。高祖偃武，孝文不</w:t>
      </w:r>
      <w:r>
        <w:rPr>
          <w:sz w:val="26"/>
          <w:color w:val="000000"/>
        </w:rPr>
        <w:t xml:space="preserve">议军，然礼乐之事谦让未成，至武帝则穷兵黩武，何足与制作之盛</w:t>
      </w:r>
      <w:r>
        <w:rPr>
          <w:sz w:val="26"/>
          <w:color w:val="000000"/>
        </w:rPr>
        <w:t xml:space="preserve">哉！中虽不言，而意可知。其略述律，而言兵以息民天下和为制律之</w:t>
      </w:r>
      <w:r>
        <w:rPr>
          <w:sz w:val="26"/>
          <w:color w:val="000000"/>
        </w:rPr>
        <w:t xml:space="preserve">本，可见后世屑屑于黍生尺量求音者浅矣。此论非子长不能到。谓疏</w:t>
      </w:r>
      <w:r>
        <w:rPr>
          <w:sz w:val="26"/>
          <w:color w:val="000000"/>
        </w:rPr>
        <w:t xml:space="preserve">略与亡逸者均妄也。”方（按即方苞）说略同柯、赵。按：言亡逸者，</w:t>
      </w:r>
      <w:r>
        <w:rPr>
          <w:sz w:val="26"/>
          <w:color w:val="000000"/>
        </w:rPr>
        <w:t xml:space="preserve">赵翼《廿二史札记》曰：“此篇最无头绪。盖少孙补作时见迁《序》</w:t>
      </w:r>
      <w:r>
        <w:rPr>
          <w:sz w:val="26"/>
          <w:color w:val="000000"/>
        </w:rPr>
        <w:t xml:space="preserve">目言兵，故以兵、律相关为言，其正文则以《律书》为名，遂专取律</w:t>
      </w:r>
      <w:r>
        <w:rPr>
          <w:sz w:val="26"/>
          <w:color w:val="000000"/>
        </w:rPr>
        <w:t xml:space="preserve">吕以释之。”崔适曰：“此后人取《汉书·律志》补之。叙论武王伐纣</w:t>
      </w:r>
      <w:r>
        <w:rPr>
          <w:sz w:val="26"/>
          <w:color w:val="000000"/>
        </w:rPr>
        <w:t xml:space="preserve">吹律听声等语，乃补窜者用为伪托《兵书》之据，不知《兵书》当言</w:t>
      </w:r>
      <w:r>
        <w:rPr>
          <w:sz w:val="26"/>
          <w:color w:val="000000"/>
        </w:rPr>
        <w:t xml:space="preserve">卒乘之制，此仍见其不类也。”言疏略者，王若虚曰：“多叙兵事，何</w:t>
      </w:r>
      <w:r>
        <w:rPr>
          <w:sz w:val="26"/>
          <w:color w:val="000000"/>
        </w:rPr>
        <w:t xml:space="preserve">关于律？若果《兵书》，安用许多律吕事？”梁（按，即梁玉绳）曰：</w:t>
      </w:r>
      <w:r>
        <w:rPr>
          <w:sz w:val="26"/>
          <w:color w:val="000000"/>
        </w:rPr>
        <w:t xml:space="preserve">“律为兵家所重，故史公序律先言兵。昔贤谓《律书》即《兵书》是</w:t>
      </w:r>
      <w:r>
        <w:rPr>
          <w:sz w:val="26"/>
          <w:color w:val="000000"/>
        </w:rPr>
        <w:t xml:space="preserve">已。然言用兵之事几七百言，未免于律意太远。且止述历代用兵之事</w:t>
      </w:r>
      <w:r>
        <w:rPr>
          <w:sz w:val="26"/>
          <w:color w:val="000000"/>
        </w:rPr>
        <w:t xml:space="preserve">而不详其制，又不及汉景、武，毋乃疏乎！”今按：小司马言“分历</w:t>
      </w:r>
      <w:r>
        <w:rPr>
          <w:sz w:val="26"/>
          <w:color w:val="000000"/>
        </w:rPr>
        <w:t xml:space="preserve">述以次之”者，谓既取《律书》为《兵书》，乃分其余言历者为下篇</w:t>
      </w:r>
      <w:r>
        <w:rPr>
          <w:sz w:val="26"/>
          <w:color w:val="000000"/>
        </w:rPr>
        <w:t xml:space="preserve">《历书》，杨氏未明其意，其以为褚补固是臆断，而谓是本名《兵书》</w:t>
      </w:r>
      <w:r>
        <w:rPr>
          <w:sz w:val="26"/>
          <w:color w:val="000000"/>
        </w:rPr>
        <w:t xml:space="preserve">补以《律书》则证之《自序》，与张晏之言颇似可信。今文固甚可疑，</w:t>
      </w:r>
      <w:r>
        <w:rPr>
          <w:sz w:val="26"/>
          <w:color w:val="000000"/>
        </w:rPr>
        <w:t xml:space="preserve">律与兵究是二事，安可牵合？若谓相关，则兵家亦用阴阳，可合于</w:t>
      </w:r>
      <w:r>
        <w:rPr>
          <w:sz w:val="26"/>
          <w:color w:val="000000"/>
        </w:rPr>
        <w:t xml:space="preserve">《历书》，军亦贵礼，又可合于《礼书》。柯氏谓“史虽言兵而所重在</w:t>
      </w:r>
      <w:r>
        <w:rPr>
          <w:sz w:val="26"/>
          <w:color w:val="000000"/>
        </w:rPr>
        <w:t xml:space="preserve">律”，然合文则似所重在兵，正如王、梁所言。且《自序》亦止言兵，</w:t>
      </w:r>
      <w:r>
        <w:rPr>
          <w:sz w:val="26"/>
          <w:color w:val="000000"/>
        </w:rPr>
        <w:t xml:space="preserve">与柯说相反。杨、柯、赵之说固未能胜王、梁也。顾此补者何不直采</w:t>
      </w:r>
      <w:r>
        <w:rPr>
          <w:sz w:val="26"/>
          <w:color w:val="000000"/>
        </w:rPr>
        <w:t xml:space="preserve">兵家书以补《兵书》，而乃以《律书》补之，使与《自序》不相应？</w:t>
      </w:r>
      <w:r>
        <w:rPr>
          <w:sz w:val="26"/>
          <w:color w:val="000000"/>
        </w:rPr>
        <w:t xml:space="preserve">又迂说以牵合兵、律，自留破绽，此似不近情理。《索隐》之说殆亦</w:t>
      </w:r>
      <w:r>
        <w:rPr>
          <w:sz w:val="26"/>
          <w:color w:val="000000"/>
        </w:rPr>
        <w:t xml:space="preserve">未可遽信。若黄淳耀谓后半叙律其文简质变化，非褚先生所能。辨此</w:t>
      </w:r>
      <w:r>
        <w:rPr>
          <w:sz w:val="26"/>
          <w:color w:val="000000"/>
        </w:rPr>
        <w:t xml:space="preserve">又不然。补者本取古书，古书固简质耳。（《太史公书知意·书·律书》</w:t>
      </w:r>
    </w:p>
    <w:p>
      <w:pPr>
        <w:spacing w:after="200" w:line="420" w:lineRule="exact"/>
        <w:ind w:firstLine="560"/>
        <w:jc w:val="both"/>
      </w:pPr>
      <w:r>
        <w:rPr>
          <w:sz w:val="26"/>
          <w:color w:val="000000"/>
        </w:rPr>
        <w:t xml:space="preserve">张文虎《舒艺室随笔》曰：“歙金氏辅之云：＇孟坚《刑法志》实</w:t>
      </w:r>
      <w:r>
        <w:rPr>
          <w:sz w:val="26"/>
          <w:color w:val="000000"/>
        </w:rPr>
        <w:t xml:space="preserve">本子长《律书》之旨。古者师出以律，故名为《律书》，盖即《兵书》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5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300" w:right="1240" w:bottom="1300" w:left="1240" w:header="1220" w:footer="1300"/>
          <w:cols w:equalWidth="true" w:num="1"/>
          <w:docGrid w:type="lines"/>
          <w:type w:val="nextPage"/>
          <w:headerReference w:type="default" r:id="R7caf17f485584ae4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965200</wp:posOffset>
            </wp:positionH>
            <wp:positionV relativeFrom="page">
              <wp:posOffset>9690100</wp:posOffset>
            </wp:positionV>
            <wp:extent cx="482600" cy="241300"/>
            <wp:effectExtent l="0" t="0" r="2540" b="4445"/>
            <wp:wrapNone/>
            <wp:docPr id="585" name="图片 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4fa20ae9e8424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pPr>
        <w:spacing w:line="420" w:lineRule="exact"/>
        <w:ind w:firstLine="0"/>
        <w:jc w:val="both"/>
        <w:sectPr>
          <w:type w:val="continuous"/>
          <w:pgSz w:w="11900" w:h="16840" w:orient="portrait"/>
          <w:pgMar w:top="1320" w:right="1220" w:bottom="1320" w:left="1220" w:header="1220" w:footer="1320"/>
          <w:cols w:equalWidth="true" w:num="1"/>
          <w:docGrid w:type="lines"/>
        </w:sectPr>
      </w:pPr>
      <w:r>
        <w:rPr>
          <w:sz w:val="26"/>
          <w:color w:val="000000"/>
        </w:rPr>
        <w:t xml:space="preserve">也。褚少孙妄作，辄以《律书》补之，附会《周官》执同律以听军声</w:t>
      </w:r>
      <w:r>
        <w:rPr>
          <w:sz w:val="26"/>
          <w:color w:val="000000"/>
        </w:rPr>
        <w:t xml:space="preserve">之说，与子长作书本旨刺谬殊甚＇。案：金说是也。自《汉书》以律</w:t>
      </w:r>
      <w:r>
        <w:rPr>
          <w:sz w:val="26"/>
          <w:color w:val="000000"/>
        </w:rPr>
        <w:t xml:space="preserve">历同志，后代之史多效之。皆以为本于孟坚，不知孟坚实本子长。其</w:t>
      </w:r>
      <w:r>
        <w:rPr>
          <w:sz w:val="26"/>
          <w:color w:val="000000"/>
        </w:rPr>
        <w:t xml:space="preserve">《自序》、《历书》云；＇律居阴而治阳，历居阳而治阴，律历更相治，</w:t>
      </w:r>
      <w:r>
        <w:rPr>
          <w:sz w:val="26"/>
          <w:color w:val="000000"/>
        </w:rPr>
        <w:t xml:space="preserve">间不容翻忽＇，据此知今本《律书》十二律名义及律数分寸，史公原</w:t>
      </w:r>
      <w:r>
        <w:rPr>
          <w:sz w:val="26"/>
          <w:color w:val="000000"/>
        </w:rPr>
        <w:t xml:space="preserve">文必在《历书》。其篇首“王者制事立法，物度轨则，一禀于六律，</w:t>
      </w:r>
      <w:r>
        <w:rPr>
          <w:sz w:val="26"/>
          <w:color w:val="000000"/>
        </w:rPr>
        <w:t xml:space="preserve">六律为万事根本＇，此四句当为《历书》起首之文，正孟坚《律历志》</w:t>
      </w:r>
      <w:r>
        <w:rPr>
          <w:sz w:val="26"/>
          <w:color w:val="000000"/>
        </w:rPr>
        <w:t xml:space="preserve">所本。其下文书曰“七正二十八舍＇云云至终篇，皆《历书》之文。</w:t>
      </w:r>
      <w:r>
        <w:rPr>
          <w:sz w:val="26"/>
          <w:color w:val="000000"/>
        </w:rPr>
        <w:t xml:space="preserve">文中间＇兵者圣人所以讨强暴，以下至“孔子所称有德君子者邪＇，</w:t>
      </w:r>
      <w:r>
        <w:rPr>
          <w:sz w:val="26"/>
          <w:color w:val="000000"/>
        </w:rPr>
        <w:t xml:space="preserve">则《律书》本文。盖史公此篇明圣人不得已而用兵之故，以为穷兵黩</w:t>
      </w:r>
      <w:r>
        <w:rPr>
          <w:sz w:val="26"/>
          <w:color w:val="000000"/>
        </w:rPr>
        <w:t xml:space="preserve">武、民不聊生及将兵失律者讽。故不曰《兵书》而曰《律书》。续貂</w:t>
      </w:r>
      <w:r>
        <w:rPr>
          <w:sz w:val="26"/>
          <w:color w:val="000000"/>
        </w:rPr>
        <w:t xml:space="preserve">者不知其意，徒见《律书》残缺，辄割裂《历书》之半以足之，又自</w:t>
      </w:r>
      <w:r>
        <w:rPr>
          <w:sz w:val="26"/>
          <w:color w:val="000000"/>
        </w:rPr>
        <w:t xml:space="preserve">觉不可通，乃妄撰其“于兵械尤所重＇以下至“何足怪哉＇凡六十字</w:t>
      </w:r>
      <w:r>
        <w:rPr>
          <w:sz w:val="26"/>
          <w:color w:val="000000"/>
        </w:rPr>
        <w:t xml:space="preserve">以联络之，谬矣。史公《自序》总论八书，别兵权于律书之外。小司</w:t>
      </w:r>
      <w:r>
        <w:rPr>
          <w:sz w:val="26"/>
          <w:color w:val="000000"/>
        </w:rPr>
        <w:t xml:space="preserve">马云：＇兵权即《律书》也。迁没之后亡，褚少孙以《律书》补之＇。</w:t>
      </w:r>
      <w:r>
        <w:rPr>
          <w:sz w:val="26"/>
          <w:color w:val="000000"/>
        </w:rPr>
        <w:t xml:space="preserve">又似八书外别有《律书》者。由不悟律历同篇，而法律、乐律字同义</w:t>
      </w:r>
      <w:r>
        <w:rPr>
          <w:sz w:val="26"/>
          <w:color w:val="000000"/>
        </w:rPr>
        <w:t xml:space="preserve">异也。”按：此说最精。即本《索隐》而推明之，杨氏（按，即杨慎）</w:t>
      </w:r>
      <w:r>
        <w:rPr>
          <w:sz w:val="26"/>
          <w:color w:val="000000"/>
        </w:rPr>
        <w:t xml:space="preserve">所不及，王、梁（按，指王若虚、梁玉绳）之疑可以解矣。盖张晏魏</w:t>
      </w:r>
      <w:r>
        <w:rPr>
          <w:sz w:val="26"/>
          <w:color w:val="000000"/>
        </w:rPr>
        <w:t xml:space="preserve">人，其言《兵书》必不谬。《序目》于此篇止言兵，无一字及律，于</w:t>
      </w:r>
      <w:r>
        <w:rPr>
          <w:sz w:val="26"/>
          <w:color w:val="000000"/>
        </w:rPr>
        <w:t xml:space="preserve">下篇则兼言律、历，甚显白。今此篇反言律，下篇反不言律，其为改</w:t>
      </w:r>
      <w:r>
        <w:rPr>
          <w:sz w:val="26"/>
          <w:color w:val="000000"/>
        </w:rPr>
        <w:t xml:space="preserve">窜何疑！或曰，如张氏说言兵一段是史公原文，则此书固未亡。张晏</w:t>
      </w:r>
      <w:r>
        <w:rPr>
          <w:sz w:val="26"/>
          <w:color w:val="000000"/>
        </w:rPr>
        <w:t xml:space="preserve">何为言其亡，后人何为移补？曰：晏所谓亡者，今本固多存，无伪</w:t>
      </w:r>
      <w:r>
        <w:rPr>
          <w:sz w:val="26"/>
          <w:color w:val="000000"/>
        </w:rPr>
        <w:t xml:space="preserve">迹。此言兵一段，综叙大略，与《礼》、《乐》书同，断是太史公笔。</w:t>
      </w:r>
      <w:r>
        <w:rPr>
          <w:sz w:val="26"/>
          <w:color w:val="000000"/>
        </w:rPr>
        <w:t xml:space="preserve">此综叙法依东汉以后史志填写制度之例观之，则似止一序。彼以为亡</w:t>
      </w:r>
      <w:r>
        <w:rPr>
          <w:sz w:val="26"/>
          <w:color w:val="000000"/>
        </w:rPr>
        <w:t xml:space="preserve">者，即以为序存而正文亡耳。《礼》、《乐》书之补以《荀子·乐记》，</w:t>
      </w:r>
      <w:r>
        <w:rPr>
          <w:sz w:val="26"/>
          <w:color w:val="000000"/>
        </w:rPr>
        <w:t xml:space="preserve">亦此见也。三篇正同一例，皆魏晋间人不知史法，误以史公书为未足</w:t>
      </w:r>
      <w:r>
        <w:rPr>
          <w:sz w:val="26"/>
          <w:color w:val="000000"/>
        </w:rPr>
        <w:t xml:space="preserve">而增之。《礼》、《乐》二书有《记》可用，此书言兵无成文可用，又</w:t>
      </w:r>
      <w:r>
        <w:rPr>
          <w:sz w:val="26"/>
          <w:color w:val="000000"/>
        </w:rPr>
        <w:t xml:space="preserve">见其名为律，故分下篇言律者入此，而妄加数语以牵合之耳。（《太史</w:t>
      </w:r>
      <w:r>
        <w:rPr>
          <w:sz w:val="26"/>
          <w:color w:val="000000"/>
        </w:rPr>
        <w:t xml:space="preserve">公书知意·书·律书》）</w:t>
      </w:r>
    </w:p>
    <w:p>
      <w:pPr>
        <w:spacing w:before="380" w:line="360" w:lineRule="exact"/>
        <w:ind w:firstLine="0"/>
        <w:jc w:val="both"/>
      </w:pPr>
      <w:r>
        <w:rPr>
          <w:sz w:val="24"/>
          <w:color w:val="000000"/>
          <w:u w:val="single"/>
        </w:rPr>
        <w:t xml:space="preserve">【史记研究集成·第六卷】</w:t>
      </w:r>
    </w:p>
    <w:p>
      <w:pPr>
        <w:jc w:val="center"/>
        <w:sectPr>
          <w:pgSz w:w="11900" w:h="16840" w:orient="portrait"/>
          <w:pgMar w:top="1320" w:right="1220" w:bottom="1320" w:left="1220" w:header="1220" w:footer="1320"/>
          <w:cols w:equalWidth="false" w:num="2">
            <w:col w:w="3000" w:space="190460"/>
            <w:col w:w="0" w:space="0"/>
          </w:cols>
          <w:docGrid w:type="lines"/>
          <w:type w:val="nextPage"/>
          <w:headerReference w:type="default" r:id="R31d68ca7285f415d"/>
        </w:sectPr>
      </w:pPr>
      <w:r>
        <w:drawing>
          <wp:inline distT="0" distB="0" distL="0" distR="0" wp14:editId="50D07946">
            <wp:extent cx="495300" cy="266700"/>
            <wp:effectExtent l="0" t="0" r="0" b="0"/>
            <wp:docPr id="586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586" name="New Bitmap Image.jpg"/>
                    <pic:cNvPicPr/>
                  </pic:nvPicPr>
                  <pic:blipFill>
                    <a:blip r:embed="Rf1f84d54adef486c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4953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1511300</wp:posOffset>
                </wp:positionV>
                <wp:extent cx="5588000" cy="8115300"/>
                <wp:effectExtent l="0" t="0" r="635" b="14605"/>
                <wp:wrapSquare wrapText="bothSides"/>
                <wp:docPr id="58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200" w:line="740" w:lineRule="exact"/>
                              <w:ind/>
                              <w:jc w:val="center"/>
                            </w:pPr>
                            <w:r>
                              <w:rPr>
                                <w:sz w:val="46"/>
                                <w:color w:val="000000"/>
                              </w:rPr>
                              <w:t xml:space="preserve">历	廿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【柯维骐】	〔尧〕年耆，禅舜，申戒文祖云：“天之历数在尔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躬”。舜亦以命禹。由是观之，王者所重也。尧、舜、禹以天之历数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相告诫，朱子谓帝王相继之次第，犹岁时节气之先后，史迁、班固直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以此为造历之事，非也。（《史记考要》卷四）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太史公此文前后百余言皆采《国语》，而稍删省，其云：“二宫咸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废所职，而闰余乖次，孟陬殄天，摄提无纪，历数失序”，此则太史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公所增者也。《汉书·刘向传》：“昔孔子对鲁哀公并言夏桀、商纣暴虐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天下，故历失则摄提失，方孟陬无纪。”太史公盖述孔子之言耳。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（《史记考要》卷四）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【陈仁锡】《历书》多采《大戴礼》、《左传》、《国语》之文。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历法：七十六年为一蔀，自焉逢摄提格至祝犁大荒落，此七十六年乃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历家一蔀之法，太史公旧文也。《史记》成于天汉四年，自横艾淹茂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以下年号，则褚生所增者，当削之。（《陈评史记》卷二六）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【梁玉绳】史公《历书》缺，惟存前序，然篇首“昔自在古”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至“难成矣”百余字，乃《大戴礼·诰志篇》孔子称周太史之语，而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倒乱先后，改易字句，不可解。（《史记志疑》卷十五《历术·甲子篇》。）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附案：此乃当时历家之书，后人因本书之缺，谬附于《史》，增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入太初等年号、年数。其所说历法仍是古四分之术，非邓平、落下闳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所更定之《太初历》也。起焉逢摄提格太初元年，至祝犁大荒落建始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四年。所载岁名与《尔雅》全别，不止与《天官书》异者有四也。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《史》讫太初，而叙至成帝建始，非妄续之的证耶？其他所算余分或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大余小余，并篇末述干支之名，多有差脱，不复详辨。盖太初定律，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别有成书，史公作《史》时未经录入，孟坚作《志》载《三统》而又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不载《太初》，其法遂无传矣。（《史记志疑》卷十五）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88" style="position:absolute;left:0pt;margin-left:69.0pt;margin-top:119.0pt;height:639.0pt;width:440.0pt;z-index:639009376897073191;mso-width-relative:page;mso-height-relative:page;mso-position-vertical-relative:page;mso-position-horizontal-relative:page;" coordsize="21600,21600" o:spid="_x0000_s58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200" w:line="740" w:lineRule="exact"/>
                        <w:ind/>
                        <w:jc w:val="center"/>
                      </w:pPr>
                      <w:r>
                        <w:rPr>
                          <w:sz w:val="46"/>
                          <w:color w:val="000000"/>
                        </w:rPr>
                        <w:t xml:space="preserve">历	廿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【柯维骐】	〔尧〕年耆，禅舜，申戒文祖云：“天之历数在尔</w:t>
                      </w:r>
                      <w:r>
                        <w:rPr>
                          <w:sz w:val="26"/>
                          <w:color w:val="000000"/>
                        </w:rPr>
                        <w:t xml:space="preserve">躬”。舜亦以命禹。由是观之，王者所重也。尧、舜、禹以天之历数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相告诫，朱子谓帝王相继之次第，犹岁时节气之先后，史迁、班固直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以此为造历之事，非也。（《史记考要》卷四）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太史公此文前后百余言皆采《国语》，而稍删省，其云：“二宫咸</w:t>
                      </w:r>
                      <w:r>
                        <w:rPr>
                          <w:sz w:val="26"/>
                          <w:color w:val="000000"/>
                        </w:rPr>
                        <w:t xml:space="preserve">废所职，而闰余乖次，孟陬殄天，摄提无纪，历数失序”，此则太史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公所增者也。《汉书·刘向传》：“昔孔子对鲁哀公并言夏桀、商纣暴虐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天下，故历失则摄提失，方孟陬无纪。”太史公盖述孔子之言耳。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（《史记考要》卷四）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【陈仁锡】《历书》多采《大戴礼》、《左传》、《国语》之文。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历法：七十六年为一蔀，自焉逢摄提格至祝犁大荒落，此七十六年乃</w:t>
                      </w:r>
                      <w:r>
                        <w:rPr>
                          <w:sz w:val="26"/>
                          <w:color w:val="000000"/>
                        </w:rPr>
                        <w:t xml:space="preserve">历家一蔀之法，太史公旧文也。《史记》成于天汉四年，自横艾淹茂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以下年号，则褚生所增者，当削之。（《陈评史记》卷二六）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【梁玉绳】史公《历书》缺，惟存前序，然篇首“昔自在古”</w:t>
                      </w:r>
                      <w:r>
                        <w:rPr>
                          <w:sz w:val="26"/>
                          <w:color w:val="000000"/>
                        </w:rPr>
                        <w:t xml:space="preserve">至“难成矣”百余字，乃《大戴礼·诰志篇》孔子称周太史之语，而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倒乱先后，改易字句，不可解。（《史记志疑》卷十五《历术·甲子篇》。）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附案：此乃当时历家之书，后人因本书之缺，谬附于《史》，增</w:t>
                      </w:r>
                      <w:r>
                        <w:rPr>
                          <w:sz w:val="26"/>
                          <w:color w:val="000000"/>
                        </w:rPr>
                        <w:t xml:space="preserve">入太初等年号、年数。其所说历法仍是古四分之术，非邓平、落下闳</w:t>
                      </w:r>
                      <w:r>
                        <w:rPr>
                          <w:sz w:val="26"/>
                          <w:color w:val="000000"/>
                        </w:rPr>
                        <w:t xml:space="preserve">所更定之《太初历》也。起焉逢摄提格太初元年，至祝犁大荒落建始</w:t>
                      </w:r>
                      <w:r>
                        <w:rPr>
                          <w:sz w:val="26"/>
                          <w:color w:val="000000"/>
                        </w:rPr>
                        <w:t xml:space="preserve">四年。所载岁名与《尔雅》全别，不止与《天官书》异者有四也。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《史》讫太初，而叙至成帝建始，非妄续之的证耶？其他所算余分或</w:t>
                      </w:r>
                      <w:r>
                        <w:rPr>
                          <w:sz w:val="26"/>
                          <w:color w:val="000000"/>
                        </w:rPr>
                        <w:t xml:space="preserve">大余小余，并篇末述干支之名，多有差脱，不复详辨。盖太初定律，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别有成书，史公作《史》时未经录入，孟坚作《志》载《三统》而又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不载《太初》，其法遂无传矣。（《史记志疑》卷十五）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5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58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589" name="New Bitmap Image.jpg"/>
                                          <pic:cNvPicPr/>
                                        </pic:nvPicPr>
                                        <pic:blipFill>
                                          <a:blip r:embed="R4c32113feecd4f0b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1" style="position:absolute;left:0pt;margin-left:76.0pt;margin-top:762.0pt;height:32.0pt;width:40.0pt;z-index:639009376897074086;mso-width-relative:page;mso-height-relative:page;mso-position-vertical-relative:page;mso-position-horizontal-relative:page;" coordsize="21600,21600" o:spid="_x0000_s5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58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589" name="New Bitmap Image.jpg"/>
                                    <pic:cNvPicPr/>
                                  </pic:nvPicPr>
                                  <pic:blipFill>
                                    <a:blip r:embed="R4c32113feecd4f0b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1473200</wp:posOffset>
                </wp:positionH>
                <wp:positionV relativeFrom="page">
                  <wp:posOffset>9626600</wp:posOffset>
                </wp:positionV>
                <wp:extent cx="1968500" cy="482600"/>
                <wp:effectExtent l="0" t="0" r="635" b="14605"/>
                <wp:wrapSquare wrapText="bothSides"/>
                <wp:docPr id="5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3" style="position:absolute;left:0pt;margin-left:116.0pt;margin-top:758.0pt;height:38.0pt;width:155.0pt;z-index:639009376897074386;mso-width-relative:page;mso-height-relative:page;mso-position-vertical-relative:page;mso-position-horizontal-relative:page;" coordsize="21600,21600" o:spid="_x0000_s5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774700</wp:posOffset>
                </wp:positionV>
                <wp:extent cx="5689600" cy="292100"/>
                <wp:effectExtent l="0" t="0" r="635" b="14605"/>
                <wp:wrapSquare wrapText="bothSides"/>
                <wp:docPr id="59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</w:t>
                            </w:r>
                            <w:r>
                              <w:rPr>
                                <w:sz w:val="30"/>
                                <w:color w:val="000000"/>
                                <w:u w:val="single"/>
                              </w:rPr>
                              <w:t xml:space="preserve">编《史记》分篇评论										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5" style="position:absolute;left:0pt;margin-left:65.0pt;margin-top:61.0pt;height:23.0pt;width:448.0pt;z-index:639009376897074769;mso-width-relative:page;mso-height-relative:page;mso-position-vertical-relative:page;mso-position-horizontal-relative:page;" coordsize="21600,21600" o:spid="_x0000_s59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</w:t>
                      </w:r>
                      <w:r>
                        <w:rPr>
                          <w:sz w:val="30"/>
                          <w:color w:val="000000"/>
                          <w:u w:val="single"/>
                        </w:rPr>
                        <w:t xml:space="preserve">编《史记》分篇评论										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40" w:footer="1300"/>
          <w:pgSz w:w="11900" w:h="16840" w:orient="portrait"/>
          <w:headerReference w:type="default" r:id="R8b190cca92094ebc"/>
          <w:footerReference w:type="default" r:id="R7ae2f2b46f6f428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977900</wp:posOffset>
                </wp:positionH>
                <wp:positionV relativeFrom="page">
                  <wp:posOffset>1244600</wp:posOffset>
                </wp:positionV>
                <wp:extent cx="5562600" cy="8394700"/>
                <wp:effectExtent l="0" t="0" r="635" b="14605"/>
                <wp:wrapSquare wrapText="bothSides"/>
                <wp:docPr id="59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【王元启】史称太初元年，年名焉逢摄提格，盖甲寅之年也。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《索隐》云，《汉志》以为其年在丙子。当由班固用三统法，与《太初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历》不同。余谓历家推步之术，代有不同，甲曰焉逢，寅曰摄提格，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从古更无异说，况《太初历》史公手定，不应年岁甲子尚有错记。篇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末《历术甲子》所载天汉以后诸年号，说者谓皆褚少孙所补，果有舛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谬，少孙不应贸贸然不加考正，反以非其年岁而强缀以他帝更元之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号。且《汉志》云，以前历上元泰初四千六百一十七岁，至元封七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年，复得阏逢摄提格之岁，则是岁之为甲寅，班氏亦既明知，而其下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复有太岁在子之云，前后自为乖异，必误文也。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或疑《汉志·世经》一篇所载历代甲子甚明，岂于是年独误？余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谓即以《世经》核之，班氏之误可决也。《天官书》云，摄提格岁，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太岁左行在寅，岁星右转居丑。《世经》载太初元年前十一月朔旦冬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至，岁在星纪婺女六度；岁星在丑，则太岁是寅非子明矣。《天官书》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所载诸星行度，虽不尽史公手笔，然亦汉诸儒纂入，又在褚少孙前，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去史公不远，所言当据《太初历》法，因此逆数高祖入秦之岁，太岁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在申，岁星在未，故五星皆得聚东井。《汉志》太岁在午。徐广《月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表》注，又以为其年乙未。午未之岁，岁星当在大梁实沈之次，与土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火金水同聚东井，亦非行度所宜。明郑世子载堉进历，言太初元年冬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至日为辛酉，以刘歆言甲子为后天三日，余尝据《历书》辨之，谓史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公预修《汉历》，武帝亲降诏书，不应至日甲子犹待后人核正。今谓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太初元年丙子，则甲寅之岁，前为元朔三年，相距三十二年；后为元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康四年，相距三十八年，历法纵有不同，如鲁史建亥之月，火犹西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流，相距二月，已为司历之过，何至相违若是之远？三代以后，治历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者无如汉之《太初》，唐之《大衍》，元之《授时》为最善，纪年之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舛，至二三十年有余，曷称善功？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或曰，今《通鉴》、《纲目》二书，皆从徐广之说，以高祖入秦为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乙未，太初改历为丁丑，二书上溯周秦，下迄五季，历年备载无遗，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必欲以太初元年为甲寅，则下推今世历书所称甲子皆非乎？曰，汉自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哀平以后，祸变日多，自桓灵以逮魏晋，兵戈扰攘，抑又甚焉，当是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7" style="position:absolute;left:0pt;margin-left:77.0pt;margin-top:98.0pt;height:661.0pt;width:438.0pt;z-index:639009376897553488;mso-width-relative:page;mso-height-relative:page;mso-position-vertical-relative:page;mso-position-horizontal-relative:page;" coordsize="21600,21600" o:spid="_x0000_s59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【王元启】史称太初元年，年名焉逢摄提格，盖甲寅之年也。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《索隐》云，《汉志》以为其年在丙子。当由班固用三统法，与《太初</w:t>
                      </w:r>
                      <w:r>
                        <w:rPr>
                          <w:sz w:val="26"/>
                          <w:color w:val="000000"/>
                        </w:rPr>
                        <w:t xml:space="preserve">历》不同。余谓历家推步之术，代有不同，甲曰焉逢，寅曰摄提格，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从古更无异说，况《太初历》史公手定，不应年岁甲子尚有错记。篇</w:t>
                      </w:r>
                      <w:r>
                        <w:rPr>
                          <w:sz w:val="26"/>
                          <w:color w:val="000000"/>
                        </w:rPr>
                        <w:t xml:space="preserve">末《历术甲子》所载天汉以后诸年号，说者谓皆褚少孙所补，果有舛</w:t>
                      </w:r>
                      <w:r>
                        <w:rPr>
                          <w:sz w:val="26"/>
                          <w:color w:val="000000"/>
                        </w:rPr>
                        <w:t xml:space="preserve">谬，少孙不应贸贸然不加考正，反以非其年岁而强缀以他帝更元之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号。且《汉志》云，以前历上元泰初四千六百一十七岁，至元封七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年，复得阏逢摄提格之岁，则是岁之为甲寅，班氏亦既明知，而其下</w:t>
                      </w:r>
                      <w:r>
                        <w:rPr>
                          <w:sz w:val="26"/>
                          <w:color w:val="000000"/>
                        </w:rPr>
                        <w:t xml:space="preserve">复有太岁在子之云，前后自为乖异，必误文也。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或疑《汉志·世经》一篇所载历代甲子甚明，岂于是年独误？余</w:t>
                      </w:r>
                      <w:r>
                        <w:rPr>
                          <w:sz w:val="26"/>
                          <w:color w:val="000000"/>
                        </w:rPr>
                        <w:t xml:space="preserve">谓即以《世经》核之，班氏之误可决也。《天官书》云，摄提格岁，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太岁左行在寅，岁星右转居丑。《世经》载太初元年前十一月朔旦冬</w:t>
                      </w:r>
                      <w:r>
                        <w:rPr>
                          <w:sz w:val="26"/>
                          <w:color w:val="000000"/>
                        </w:rPr>
                        <w:t xml:space="preserve">至，岁在星纪婺女六度；岁星在丑，则太岁是寅非子明矣。《天官书》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所载诸星行度，虽不尽史公手笔，然亦汉诸儒纂入，又在褚少孙前，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去史公不远，所言当据《太初历》法，因此逆数高祖入秦之岁，太岁</w:t>
                      </w:r>
                      <w:r>
                        <w:rPr>
                          <w:sz w:val="26"/>
                          <w:color w:val="000000"/>
                        </w:rPr>
                        <w:t xml:space="preserve">在申，岁星在未，故五星皆得聚东井。《汉志》太岁在午。徐广《月</w:t>
                      </w:r>
                      <w:r>
                        <w:rPr>
                          <w:sz w:val="26"/>
                          <w:color w:val="000000"/>
                        </w:rPr>
                        <w:t xml:space="preserve">表》注，又以为其年乙未。午未之岁，岁星当在大梁实沈之次，与土</w:t>
                      </w:r>
                      <w:r>
                        <w:rPr>
                          <w:sz w:val="26"/>
                          <w:color w:val="000000"/>
                        </w:rPr>
                        <w:t xml:space="preserve">火金水同聚东井，亦非行度所宜。明郑世子载堉进历，言太初元年冬</w:t>
                      </w:r>
                      <w:r>
                        <w:rPr>
                          <w:sz w:val="26"/>
                          <w:color w:val="000000"/>
                        </w:rPr>
                        <w:t xml:space="preserve">至日为辛酉，以刘歆言甲子为后天三日，余尝据《历书》辨之，谓史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公预修《汉历》，武帝亲降诏书，不应至日甲子犹待后人核正。今谓</w:t>
                      </w:r>
                      <w:r>
                        <w:rPr>
                          <w:sz w:val="26"/>
                          <w:color w:val="000000"/>
                        </w:rPr>
                        <w:t xml:space="preserve">太初元年丙子，则甲寅之岁，前为元朔三年，相距三十二年；后为元</w:t>
                      </w:r>
                      <w:r>
                        <w:rPr>
                          <w:sz w:val="26"/>
                          <w:color w:val="000000"/>
                        </w:rPr>
                        <w:t xml:space="preserve">康四年，相距三十八年，历法纵有不同，如鲁史建亥之月，火犹西</w:t>
                      </w:r>
                      <w:r>
                        <w:rPr>
                          <w:sz w:val="26"/>
                          <w:color w:val="000000"/>
                        </w:rPr>
                        <w:t xml:space="preserve">流，相距二月，已为司历之过，何至相违若是之远？三代以后，治历</w:t>
                      </w:r>
                      <w:r>
                        <w:rPr>
                          <w:sz w:val="26"/>
                          <w:color w:val="000000"/>
                        </w:rPr>
                        <w:t xml:space="preserve">者无如汉之《太初》，唐之《大衍》，元之《授时》为最善，纪年之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舛，至二三十年有余，曷称善功？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或曰，今《通鉴》、《纲目》二书，皆从徐广之说，以高祖入秦为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乙未，太初改历为丁丑，二书上溯周秦，下迄五季，历年备载无遗，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必欲以太初元年为甲寅，则下推今世历书所称甲子皆非乎？曰，汉自</w:t>
                      </w:r>
                      <w:r>
                        <w:rPr>
                          <w:sz w:val="26"/>
                          <w:color w:val="000000"/>
                        </w:rPr>
                        <w:t xml:space="preserve">哀平以后，祸变日多，自桓灵以逮魏晋，兵戈扰攘，抑又甚焉，当是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9626600</wp:posOffset>
                </wp:positionV>
                <wp:extent cx="5207000" cy="495300"/>
                <wp:effectExtent l="0" t="0" r="635" b="14605"/>
                <wp:wrapSquare wrapText="bothSides"/>
                <wp:docPr id="5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599" style="position:absolute;left:0pt;margin-left:333.0pt;margin-top:758.0pt;height:39.0pt;width:410.0pt;z-index:639009376897553791;mso-width-relative:page;mso-height-relative:page;mso-position-vertical-relative:page;mso-position-horizontal-relative:page;" coordsize="21600,21600" o:spid="_x0000_s5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6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0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0" name="New Bitmap Image.jpg"/>
                                          <pic:cNvPicPr/>
                                        </pic:nvPicPr>
                                        <pic:blipFill>
                                          <a:blip r:embed="R8e1116f4c3db4c1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2" style="position:absolute;left:0pt;margin-left:477.0pt;margin-top:763.0pt;height:32.0pt;width:40.0pt;z-index:639009376897554653;mso-width-relative:page;mso-height-relative:page;mso-position-vertical-relative:page;mso-position-horizontal-relative:page;" coordsize="21600,21600" o:spid="_x0000_s6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0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00" name="New Bitmap Image.jpg"/>
                                    <pic:cNvPicPr/>
                                  </pic:nvPicPr>
                                  <pic:blipFill>
                                    <a:blip r:embed="R8e1116f4c3db4c1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6223000</wp:posOffset>
                </wp:positionH>
                <wp:positionV relativeFrom="page">
                  <wp:posOffset>825500</wp:posOffset>
                </wp:positionV>
                <wp:extent cx="431800" cy="228600"/>
                <wp:effectExtent l="0" t="0" r="635" b="14605"/>
                <wp:wrapSquare wrapText="bothSides"/>
                <wp:docPr id="6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4" style="position:absolute;left:0pt;margin-left:490.0pt;margin-top:65.0pt;height:18.0pt;width:34.0pt;z-index:639009376897554999;mso-width-relative:page;mso-height-relative:page;mso-position-vertical-relative:page;mso-position-horizontal-relative:page;" coordsize="21600,21600" o:spid="_x0000_s6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300" w:footer="1300"/>
          <w:pgSz w:w="11900" w:h="16840" w:orient="portrait"/>
          <w:headerReference w:type="default" r:id="R9b7ba6df4ab847da"/>
          <w:footerReference w:type="default" r:id="R49111217bc3d4d1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812800</wp:posOffset>
                </wp:positionH>
                <wp:positionV relativeFrom="page">
                  <wp:posOffset>1231900</wp:posOffset>
                </wp:positionV>
                <wp:extent cx="5575300" cy="8382000"/>
                <wp:effectExtent l="0" t="0" r="635" b="14605"/>
                <wp:wrapSquare wrapText="bothSides"/>
                <wp:docPr id="6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时，官之度职多矣，正时考度，皆其所谓未遑念斯者也。然则君不告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朔，史不纪时，又岂独周末为然哉！后人从残阙之余，强为追次，宁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必其一无舛漏？如《六国表》载周元王在位八年，徐广以元年为乙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丑，皇甫谧《帝王世纪》则云癸酉，定王在位二十八年，徐广以元年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为癸酉，皇甫谧则云癸亥。又云元王在位二十八年，贞定王在位十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年，不特甲子互舛，历年久近亦殊，同属传闻，安见此之为是而彼之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为非？孔子序《尚书》，于周代之年月犹弗能具，史公以为盖其慎也。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后人纂述前闻，当从孔子序《书》之法，就其的可据信者书之。太初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改朔，《史》、《汉》皆以为焉逢摄提格之岁，此其的可据信者也。其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他年岁甲子，非诸帝本纪所载，则概阙于不知，奚必牵连比伍，必欲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其一无遗漏也哉！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曰：然则汉代之事，均属子所不知，曷不并《史记》阙之，而必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以《历书》为信？应之曰：人无所不至，唯天不容伪，余据《历书》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纠《汉志》，盖以天之行度决之也。天之行度有常，即有进退，亦必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以渐而致。以今历考之，岁星八十余年始进越一辰，据太初更历时，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岁星已在星纪之末，则当刘歆为《三统历》时，已隔百有余年，岁星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自当进越二辰。班氏举《汉志》之岁名困敦，正月岁星出婺女，此殆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刘歆自据其所见云尔，遂以之逆推前世，而不知有岁进之差，则其误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固无怪也。余谓历年甲子，诸帝本纪不载，独太初星法具著，天官并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此不信，将疑汉代无更历之事而可乎？此吾所以断然以《历书》之言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为信也。（《史记三书正讹·太初改历年名辨》）</w:t>
                            </w:r>
                          </w:p>
                          <w:p>
                            <w:pPr>
                              <w:spacing w:after="190" w:line="580" w:lineRule="exact"/>
                              <w:ind/>
                              <w:jc w:val="center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天官书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【刘知几】夫两曜百星，丽于玄象，非如九州万国，废置无恒。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故海田可变，而景纬无易，古之天犹今之天也，今之天即古之天也，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必欲刊之国史，施于何代不可也？但《史记》包括所及，区域绵长，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故书有《天官》。读者竟亡其误，榷而为论，未见其宜。（《史通》卷三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《书志》）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6" style="position:absolute;left:0pt;margin-left:64.0pt;margin-top:97.0pt;height:660.0pt;width:439.0pt;z-index:639009376898039418;mso-width-relative:page;mso-height-relative:page;mso-position-vertical-relative:page;mso-position-horizontal-relative:page;" coordsize="21600,21600" o:spid="_x0000_s6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时，官之度职多矣，正时考度，皆其所谓未遑念斯者也。然则君不告</w:t>
                      </w:r>
                      <w:r>
                        <w:rPr>
                          <w:sz w:val="26"/>
                          <w:color w:val="000000"/>
                        </w:rPr>
                        <w:t xml:space="preserve">朔，史不纪时，又岂独周末为然哉！后人从残阙之余，强为追次，宁</w:t>
                      </w:r>
                      <w:r>
                        <w:rPr>
                          <w:sz w:val="26"/>
                          <w:color w:val="000000"/>
                        </w:rPr>
                        <w:t xml:space="preserve">必其一无舛漏？如《六国表》载周元王在位八年，徐广以元年为乙</w:t>
                      </w:r>
                      <w:r>
                        <w:rPr>
                          <w:sz w:val="26"/>
                          <w:color w:val="000000"/>
                        </w:rPr>
                        <w:t xml:space="preserve">丑，皇甫谧《帝王世纪》则云癸酉，定王在位二十八年，徐广以元年</w:t>
                      </w:r>
                      <w:r>
                        <w:rPr>
                          <w:sz w:val="26"/>
                          <w:color w:val="000000"/>
                        </w:rPr>
                        <w:t xml:space="preserve">为癸酉，皇甫谧则云癸亥。又云元王在位二十八年，贞定王在位十</w:t>
                      </w:r>
                      <w:r>
                        <w:rPr>
                          <w:sz w:val="26"/>
                          <w:color w:val="000000"/>
                        </w:rPr>
                        <w:t xml:space="preserve">年，不特甲子互舛，历年久近亦殊，同属传闻，安见此之为是而彼之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为非？孔子序《尚书》，于周代之年月犹弗能具，史公以为盖其慎也。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后人纂述前闻，当从孔子序《书》之法，就其的可据信者书之。太初</w:t>
                      </w:r>
                      <w:r>
                        <w:rPr>
                          <w:sz w:val="26"/>
                          <w:color w:val="000000"/>
                        </w:rPr>
                        <w:t xml:space="preserve">改朔，《史》、《汉》皆以为焉逢摄提格之岁，此其的可据信者也。其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他年岁甲子，非诸帝本纪所载，则概阙于不知，奚必牵连比伍，必欲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其一无遗漏也哉！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曰：然则汉代之事，均属子所不知，曷不并《史记》阙之，而必</w:t>
                      </w:r>
                      <w:r>
                        <w:rPr>
                          <w:sz w:val="26"/>
                          <w:color w:val="000000"/>
                        </w:rPr>
                        <w:t xml:space="preserve">以《历书》为信？应之曰：人无所不至，唯天不容伪，余据《历书》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纠《汉志》，盖以天之行度决之也。天之行度有常，即有进退，亦必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以渐而致。以今历考之，岁星八十余年始进越一辰，据太初更历时，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岁星已在星纪之末，则当刘歆为《三统历》时，已隔百有余年，岁星</w:t>
                      </w:r>
                      <w:r>
                        <w:rPr>
                          <w:sz w:val="26"/>
                          <w:color w:val="000000"/>
                        </w:rPr>
                        <w:t xml:space="preserve">自当进越二辰。班氏举《汉志》之岁名困敦，正月岁星出婺女，此殆</w:t>
                      </w:r>
                      <w:r>
                        <w:rPr>
                          <w:sz w:val="26"/>
                          <w:color w:val="000000"/>
                        </w:rPr>
                        <w:t xml:space="preserve">刘歆自据其所见云尔，遂以之逆推前世，而不知有岁进之差，则其误</w:t>
                      </w:r>
                      <w:r>
                        <w:rPr>
                          <w:sz w:val="26"/>
                          <w:color w:val="000000"/>
                        </w:rPr>
                        <w:t xml:space="preserve">固无怪也。余谓历年甲子，诸帝本纪不载，独太初星法具著，天官并</w:t>
                      </w:r>
                      <w:r>
                        <w:rPr>
                          <w:sz w:val="26"/>
                          <w:color w:val="000000"/>
                        </w:rPr>
                        <w:t xml:space="preserve">此不信，将疑汉代无更历之事而可乎？此吾所以断然以《历书》之言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为信也。（《史记三书正讹·太初改历年名辨》）</w:t>
                      </w:r>
                    </w:p>
                    <w:p>
                      <w:pPr>
                        <w:spacing w:after="190" w:line="580" w:lineRule="exact"/>
                        <w:ind/>
                        <w:jc w:val="center"/>
                      </w:pPr>
                      <w:r>
                        <w:rPr>
                          <w:sz w:val="36"/>
                          <w:color w:val="000000"/>
                        </w:rPr>
                        <w:t xml:space="preserve">天官书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【刘知几】夫两曜百星，丽于玄象，非如九州万国，废置无恒。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故海田可变，而景纬无易，古之天犹今之天也，今之天即古之天也，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必欲刊之国史，施于何代不可也？但《史记》包括所及，区域绵长，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故书有《天官》。读者竟亡其误，榷而为论，未见其宜。（《史通》卷三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《书志》）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9677400</wp:posOffset>
                </wp:positionV>
                <wp:extent cx="508000" cy="393700"/>
                <wp:effectExtent l="0" t="0" r="635" b="14605"/>
                <wp:wrapSquare wrapText="bothSides"/>
                <wp:docPr id="6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60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07" name="New Bitmap Image.jpg"/>
                                          <pic:cNvPicPr/>
                                        </pic:nvPicPr>
                                        <pic:blipFill>
                                          <a:blip r:embed="Rcc565b9862bc446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09" style="position:absolute;left:0pt;margin-left:69.0pt;margin-top:762.0pt;height:31.0pt;width:40.0pt;z-index:639009376898040313;mso-width-relative:page;mso-height-relative:page;mso-position-vertical-relative:page;mso-position-horizontal-relative:page;" coordsize="21600,21600" o:spid="_x0000_s6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60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07" name="New Bitmap Image.jpg"/>
                                    <pic:cNvPicPr/>
                                  </pic:nvPicPr>
                                  <pic:blipFill>
                                    <a:blip r:embed="Rcc565b9862bc446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6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1" style="position:absolute;left:0pt;margin-left:109.0pt;margin-top:758.0pt;height:36.0pt;width:154.0pt;z-index:639009376898040678;mso-width-relative:page;mso-height-relative:page;mso-position-vertical-relative:page;mso-position-horizontal-relative:page;" coordsize="21600,21600" o:spid="_x0000_s6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762000</wp:posOffset>
                </wp:positionV>
                <wp:extent cx="2082800" cy="317500"/>
                <wp:effectExtent l="0" t="0" r="635" b="14605"/>
                <wp:wrapSquare wrapText="bothSides"/>
                <wp:docPr id="61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3" style="position:absolute;left:0pt;margin-left:61.0pt;margin-top:60.0pt;height:25.0pt;width:164.0pt;z-index:639009376898040990;mso-width-relative:page;mso-height-relative:page;mso-position-vertical-relative:page;mso-position-horizontal-relative:page;" coordsize="21600,21600" o:spid="_x0000_s61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8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40" w:footer="1320"/>
          <w:pgSz w:w="11900" w:h="16840" w:orient="portrait"/>
          <w:headerReference w:type="default" r:id="Rd08dec96a9924659"/>
          <w:footerReference w:type="default" r:id="R0e5795ccd1fe4ccc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1244600</wp:posOffset>
                </wp:positionV>
                <wp:extent cx="5562600" cy="8407400"/>
                <wp:effectExtent l="0" t="0" r="635" b="14605"/>
                <wp:wrapSquare wrapText="bothSides"/>
                <wp:docPr id="61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【茅坤】太史公八书中当以《天官书》为最，杨升菴以为甘、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石二家之遗，予窃谓古者太史掌天官，而史谈以来世其官，故于星术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及风云诸占并有经纬。惜也，于汉高、惠、文、景及武帝百余年间灾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异处，不见点画，岂以下蚕室之后，遂鉴祸刑，辄讳忌耶！（《史记钞》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卷十三）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【郝敬】天官之说，始于《洪范》、《胤征》，而孔子《春秋》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书灾异，不言休征，天道远也，故曰：“务民之义，敬鬼神而远之。”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子不语怪，而畏天命，曰：“获罪于天，无所祷也。”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汉以后言灾异，自天官始，然言必称孔子，根本《春秋》。谓唐、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皋、甘、石“凌杂米盐”，此一语，足蔽纬家之陋。盖从古世变，莫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如春秋战国，下迄赢秦，而《春秋》所书，“日食”，“彗见”，“星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陨”，皆后世所常有也。战国杀人如麻，而乾坤不易，七政五纬不改，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故曰“荦荦大者”耳。“太上修德，其次修政，其次修教，其次修禳，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正下无之”，嗟夫，“无之”与一一有之，皆诬也！舍其弥者卑者，问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其高远者，是谓不知命。天有星，天自陨；地有山，山自崩；是或二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道也。吾闻之夫子云，丘之祷久矣。（《史汉愚按》卷二）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【陈仁锡】《天官书》独无序何也？岂后世缺之耶？其中文字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无限奇古，极多变化。篇末有太史公论“自初生民以来”至“天官备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矣”一章，盖本书之首序，而错简在后耳。（《陈评史记》卷二七）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【钟惺】此书以理数为主，文之工拙不必论，然文不能妙，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将使人苦其艰晦而弃之。故凡文章叙事理幽赜者，必使读者虽不甚悉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其故，而其文一一有针路可寻，诵之了然，乃为妙笔。如《天官书》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等作是也。盖由作者能了然于心口手之间，写幽赜处与寻常显明者无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异，而其古而灵，奥而动，整而变、奇而则，亦不出此而有之。一部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天官掌故得存于后世，固文字之妙留〔之〕也。（录自葛氏《史记》卷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二十七）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5" style="position:absolute;left:0pt;margin-left:79.0pt;margin-top:98.0pt;height:662.0pt;width:438.0pt;z-index:639009376898639920;mso-width-relative:page;mso-height-relative:page;mso-position-vertical-relative:page;mso-position-horizontal-relative:page;" coordsize="21600,21600" o:spid="_x0000_s61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【茅坤】太史公八书中当以《天官书》为最，杨升菴以为甘、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石二家之遗，予窃谓古者太史掌天官，而史谈以来世其官，故于星术</w:t>
                      </w:r>
                      <w:r>
                        <w:rPr>
                          <w:sz w:val="26"/>
                          <w:color w:val="000000"/>
                        </w:rPr>
                        <w:t xml:space="preserve">及风云诸占并有经纬。惜也，于汉高、惠、文、景及武帝百余年间灾</w:t>
                      </w:r>
                      <w:r>
                        <w:rPr>
                          <w:sz w:val="26"/>
                          <w:color w:val="000000"/>
                        </w:rPr>
                        <w:t xml:space="preserve">异处，不见点画，岂以下蚕室之后，遂鉴祸刑，辄讳忌耶！（《史记钞》</w:t>
                      </w:r>
                      <w:r>
                        <w:rPr>
                          <w:sz w:val="26"/>
                          <w:color w:val="000000"/>
                        </w:rPr>
                        <w:t xml:space="preserve">卷十三）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【郝敬】天官之说，始于《洪范》、《胤征》，而孔子《春秋》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书灾异，不言休征，天道远也，故曰：“务民之义，敬鬼神而远之。”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子不语怪，而畏天命，曰：“获罪于天，无所祷也。”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汉以后言灾异，自天官始，然言必称孔子，根本《春秋》。谓唐、</w:t>
                      </w:r>
                      <w:r>
                        <w:rPr>
                          <w:sz w:val="26"/>
                          <w:color w:val="000000"/>
                        </w:rPr>
                        <w:t xml:space="preserve">皋、甘、石“凌杂米盐”，此一语，足蔽纬家之陋。盖从古世变，莫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如春秋战国，下迄赢秦，而《春秋》所书，“日食”，“彗见”，“星</w:t>
                      </w:r>
                      <w:r>
                        <w:rPr>
                          <w:sz w:val="26"/>
                          <w:color w:val="000000"/>
                        </w:rPr>
                        <w:t xml:space="preserve">陨”，皆后世所常有也。战国杀人如麻，而乾坤不易，七政五纬不改，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故曰“荦荦大者”耳。“太上修德，其次修政，其次修教，其次修禳，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正下无之”，嗟夫，“无之”与一一有之，皆诬也！舍其弥者卑者，问</w:t>
                      </w:r>
                      <w:r>
                        <w:rPr>
                          <w:sz w:val="26"/>
                          <w:color w:val="000000"/>
                        </w:rPr>
                        <w:t xml:space="preserve">其高远者，是谓不知命。天有星，天自陨；地有山，山自崩；是或二</w:t>
                      </w:r>
                      <w:r>
                        <w:rPr>
                          <w:sz w:val="26"/>
                          <w:color w:val="000000"/>
                        </w:rPr>
                        <w:t xml:space="preserve">道也。吾闻之夫子云，丘之祷久矣。（《史汉愚按》卷二）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【陈仁锡】《天官书》独无序何也？岂后世缺之耶？其中文字</w:t>
                      </w:r>
                      <w:r>
                        <w:rPr>
                          <w:sz w:val="26"/>
                          <w:color w:val="000000"/>
                        </w:rPr>
                        <w:t xml:space="preserve">无限奇古，极多变化。篇末有太史公论“自初生民以来”至“天官备</w:t>
                      </w:r>
                      <w:r>
                        <w:rPr>
                          <w:sz w:val="26"/>
                          <w:color w:val="000000"/>
                        </w:rPr>
                        <w:t xml:space="preserve">矣”一章，盖本书之首序，而错简在后耳。（《陈评史记》卷二七）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【钟惺】此书以理数为主，文之工拙不必论，然文不能妙，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将使人苦其艰晦而弃之。故凡文章叙事理幽赜者，必使读者虽不甚悉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其故，而其文一一有针路可寻，诵之了然，乃为妙笔。如《天官书》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等作是也。盖由作者能了然于心口手之间，写幽赜处与寻常显明者无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异，而其古而灵，奥而动，整而变、奇而则，亦不出此而有之。一部</w:t>
                      </w:r>
                      <w:r>
                        <w:rPr>
                          <w:sz w:val="26"/>
                          <w:color w:val="000000"/>
                        </w:rPr>
                        <w:t xml:space="preserve">天官掌故得存于后世，固文字之妙留〔之〕也。（录自葛氏《史记》卷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二十七）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4254500</wp:posOffset>
                </wp:positionH>
                <wp:positionV relativeFrom="page">
                  <wp:posOffset>9664700</wp:posOffset>
                </wp:positionV>
                <wp:extent cx="5207000" cy="444500"/>
                <wp:effectExtent l="0" t="0" r="635" b="14605"/>
                <wp:wrapSquare wrapText="bothSides"/>
                <wp:docPr id="61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17" style="position:absolute;left:0pt;margin-left:335.0pt;margin-top:761.0pt;height:35.0pt;width:410.0pt;z-index:639009376898640264;mso-width-relative:page;mso-height-relative:page;mso-position-vertical-relative:page;mso-position-horizontal-relative:page;" coordsize="21600,21600" o:spid="_x0000_s61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6070600</wp:posOffset>
                </wp:positionH>
                <wp:positionV relativeFrom="page">
                  <wp:posOffset>9690100</wp:posOffset>
                </wp:positionV>
                <wp:extent cx="508000" cy="406400"/>
                <wp:effectExtent l="0" t="0" r="635" b="14605"/>
                <wp:wrapSquare wrapText="bothSides"/>
                <wp:docPr id="61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1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18" name="New Bitmap Image.jpg"/>
                                          <pic:cNvPicPr/>
                                        </pic:nvPicPr>
                                        <pic:blipFill>
                                          <a:blip r:embed="R51d519810cbb4d9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0" style="position:absolute;left:0pt;margin-left:478.0pt;margin-top:763.0pt;height:32.0pt;width:40.0pt;z-index:639009376898641491;mso-width-relative:page;mso-height-relative:page;mso-position-vertical-relative:page;mso-position-horizontal-relative:page;" coordsize="21600,21600" o:spid="_x0000_s62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1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18" name="New Bitmap Image.jpg"/>
                                    <pic:cNvPicPr/>
                                  </pic:nvPicPr>
                                  <pic:blipFill>
                                    <a:blip r:embed="R51d519810cbb4d9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40" w:bottom="1280" w:left="1240" w:header="0" w:footer="1280"/>
          <w:pgSz w:w="11900" w:h="16840" w:orient="portrait"/>
          <w:headerReference w:type="default" r:id="R81b451e5d3ff4384"/>
          <w:footerReference w:type="default" r:id="Re315bf0e9f394d80"/>
          <w:titlePg/>
        </w:sectPr>
      </w:pPr>
    </w:p>
    <w:p>
      <w:pPr>
        <w:spacing w:after="300" w:line="480" w:lineRule="exact"/>
        <w:ind w:firstLine="0"/>
        <w:jc w:val="both"/>
      </w:pPr>
      <w:r>
        <w:rPr>
          <w:sz w:val="30"/>
          <w:color w:val="000000"/>
        </w:rPr>
        <w:t xml:space="preserve">下编《史记》分篇评论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【牛运震】	《天官书》星气机祥之书，本以理数为主，不必以</w:t>
      </w:r>
      <w:r>
        <w:rPr>
          <w:sz w:val="26"/>
          <w:color w:val="000000"/>
        </w:rPr>
        <w:t xml:space="preserve">文为工；然或文不能妙，将使人苦其艰晦而弃之。故凡文章记叙理幽</w:t>
      </w:r>
      <w:r>
        <w:rPr>
          <w:sz w:val="26"/>
          <w:color w:val="000000"/>
        </w:rPr>
        <w:t xml:space="preserve">赜者，必使疏朗分明，诵其文者，一一有针路可寻，了然于心；典制</w:t>
      </w:r>
      <w:r>
        <w:rPr>
          <w:sz w:val="26"/>
          <w:color w:val="000000"/>
        </w:rPr>
        <w:t xml:space="preserve">象数繁重者，必使灵活生动，又有章法，结构整齐错落，各尽其致，</w:t>
      </w:r>
      <w:r>
        <w:rPr>
          <w:sz w:val="26"/>
          <w:color w:val="000000"/>
        </w:rPr>
        <w:t xml:space="preserve">方免板滞叠砌之病。如《系辞传》、《考工记》皆言理数之书，何尝不</w:t>
      </w:r>
      <w:r>
        <w:rPr>
          <w:sz w:val="26"/>
          <w:color w:val="000000"/>
        </w:rPr>
        <w:t xml:space="preserve">极文字之妙，《天官书》亦犹是也。写幽赜处，井井朗朗，与平常显</w:t>
      </w:r>
      <w:r>
        <w:rPr>
          <w:sz w:val="26"/>
          <w:color w:val="000000"/>
        </w:rPr>
        <w:t xml:space="preserve">明者无异。叙形象名数，排板处极错变，繁碎处极简整，有体有法，</w:t>
      </w:r>
      <w:r>
        <w:rPr>
          <w:sz w:val="26"/>
          <w:color w:val="000000"/>
        </w:rPr>
        <w:t xml:space="preserve">有韵有态。古而灵，奥而动，逸而峭，奇而则，文章格势，凡法与</w:t>
      </w:r>
      <w:r>
        <w:rPr>
          <w:sz w:val="26"/>
          <w:color w:val="000000"/>
        </w:rPr>
        <w:t xml:space="preserve">巧，皆备于此。令读者惊为异观，爱如宝玩，一部天官掌故，得留于</w:t>
      </w:r>
      <w:r>
        <w:rPr>
          <w:sz w:val="26"/>
          <w:color w:val="000000"/>
        </w:rPr>
        <w:t xml:space="preserve">后世者，固文字之妙留之也。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《天官书》其精微古奥处似《易》，其杂用韵语，风雅流逸似</w:t>
      </w:r>
      <w:r>
        <w:rPr>
          <w:sz w:val="26"/>
          <w:color w:val="000000"/>
        </w:rPr>
        <w:t xml:space="preserve">《诗》。（《史记评注》卷四）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【钱大昕】《天官书》文字古奥，非太史公所能自造，必得于</w:t>
      </w:r>
      <w:r>
        <w:rPr>
          <w:sz w:val="26"/>
          <w:color w:val="000000"/>
        </w:rPr>
        <w:t xml:space="preserve">甘石之传。今世所称《甘石星经》，乃后人伪讬，多袭用晋、隋二</w:t>
      </w:r>
      <w:r>
        <w:rPr>
          <w:sz w:val="26"/>
          <w:color w:val="000000"/>
        </w:rPr>
        <w:t xml:space="preserve">《志》，而稍为异同，要其剽窃之迹，自不能掩。较之《太史公书》，</w:t>
      </w:r>
      <w:r>
        <w:rPr>
          <w:sz w:val="26"/>
          <w:color w:val="000000"/>
        </w:rPr>
        <w:t xml:space="preserve">犹周鼎之与康瓠也。（《潜研堂文集》卷三四《与梁耀北论史记书二》）</w:t>
      </w:r>
    </w:p>
    <w:p>
      <w:pPr>
        <w:spacing w:after="300" w:line="420" w:lineRule="exact"/>
        <w:ind w:firstLine="560"/>
        <w:jc w:val="both"/>
      </w:pPr>
      <w:r>
        <w:rPr>
          <w:sz w:val="26"/>
          <w:color w:val="000000"/>
        </w:rPr>
        <w:t xml:space="preserve">【章学诚】马作《天官》而太初历象不尽见于篇籍······史家约</w:t>
      </w:r>
      <w:r>
        <w:rPr>
          <w:sz w:val="26"/>
          <w:color w:val="000000"/>
        </w:rPr>
        <w:t xml:space="preserve">取掌故，以为学者之要删，其与专门成书，不可一律求详，亦其势</w:t>
      </w:r>
      <w:r>
        <w:rPr>
          <w:sz w:val="26"/>
          <w:color w:val="000000"/>
        </w:rPr>
        <w:t xml:space="preserve">也。（《永清县志·六书例议》）</w:t>
      </w:r>
    </w:p>
    <w:p>
      <w:pPr>
        <w:spacing w:after="660" w:line="420" w:lineRule="exact"/>
        <w:ind w:firstLine="560"/>
        <w:jc w:val="both"/>
      </w:pPr>
      <w:r>
        <w:rPr>
          <w:sz w:val="26"/>
          <w:color w:val="000000"/>
        </w:rPr>
        <w:t xml:space="preserve">【洪颐煊】自古天文家言，唯《天官书》与《淮南·天文训》为</w:t>
      </w:r>
      <w:r>
        <w:rPr>
          <w:sz w:val="26"/>
          <w:color w:val="000000"/>
        </w:rPr>
        <w:t xml:space="preserve">最先。太史公世掌天官图籍，其所记载，即《周礼》保章氏之遗术</w:t>
      </w:r>
      <w:r>
        <w:rPr>
          <w:sz w:val="26"/>
          <w:color w:val="000000"/>
        </w:rPr>
        <w:t xml:space="preserve">也。······保章氏以五云之物辨吉凶、水旱，降丰荒之祲象，以十有二</w:t>
      </w:r>
      <w:r>
        <w:rPr>
          <w:sz w:val="26"/>
          <w:color w:val="000000"/>
        </w:rPr>
        <w:t xml:space="preserve">风察天地之和命，乖别之妖祥。《天官书》凡望云气，即五云之物；</w:t>
      </w:r>
      <w:r>
        <w:rPr>
          <w:sz w:val="26"/>
          <w:color w:val="000000"/>
        </w:rPr>
        <w:t xml:space="preserve">凡候岁美恶，即正旦决八风，即十有二凤遗法，皆一家言，故太史公</w:t>
      </w:r>
      <w:r>
        <w:rPr>
          <w:sz w:val="26"/>
          <w:color w:val="000000"/>
        </w:rPr>
        <w:t xml:space="preserve">录于《天官书》也。（《筠轩文钞》卷七《史记天官书补正序》）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64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00" w:right="1260" w:bottom="1200" w:left="1260" w:header="0" w:footer="1200"/>
          <w:cols w:equalWidth="true" w:num="1"/>
          <w:docGrid w:type="lines"/>
          <w:type w:val="nextPage"/>
          <w:footerReference w:type="default" r:id="Rf8b292b915364109"/>
          <w:headerReference w:type="default" r:id="R61d6f2e13a3343d4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876300</wp:posOffset>
            </wp:positionH>
            <wp:positionV relativeFrom="page">
              <wp:posOffset>9690100</wp:posOffset>
            </wp:positionV>
            <wp:extent cx="482600" cy="241300"/>
            <wp:effectExtent l="0" t="0" r="2540" b="4445"/>
            <wp:wrapNone/>
            <wp:docPr id="621" name="图片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55d29a58a7fc416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1231900</wp:posOffset>
                </wp:positionV>
                <wp:extent cx="5740400" cy="8394700"/>
                <wp:effectExtent l="0" t="0" r="635" b="14605"/>
                <wp:wrapSquare wrapText="bothSides"/>
                <wp:docPr id="62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【俞正燮】盖天之名，非古也；浑天之义，又非古人所知也。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《史记·律书》：二十八宿起东壁，曰东壁、营室、危、虚、须女、牵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牛、建星、箕、尾、心、房、氐、亢、角、轸、翼、七星、张、注、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弧、狼、罚、参、浊、留、胃、娄、奎。初疑是秦及汉初法。然颛顼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法日起在营室，此起东壁，依天左旋，以天门为始。后世浑天学起，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始别古法曰盖天，此盖天家通法也。《唐书·大衍日度议》云，《甄曜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度》及《鲁历》，南方有狼、弧，无东井、舆鬼，北方有建星，无南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斗。今《月令》有毕、有东井、有柳、有觜觿，而《律书》有注、有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弧、有狼、有罚、有浊、有建星，彼此不同，仰观于盖，当度各异，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真古法也。又七星在张之东，罚在参之南，则日在之度，当先参后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觜，先张后星。后人治宪，皆不用其度，杨光先与西洋人争，惜未能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明此义，而或一切以浑天绳之，则古人之制不明。又昴为留，云稽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留，故《诗·小星》，昴裯犹为韵，奎云主毒螫杀万物，则当依徐广本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作畫，尤非浑天所有。箕义云万物之根棋，徐广本作横，则棋非基无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疑。太一十神之君棋、臣棋、民棋，沈括《笔谈》谓是基字，因唐讳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改棋，熙宁中领太史，欲正之而未能也。《云麓漫钞》亦言，十神君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基、民基，唐明皇讳为棋，至今不改。今所见邱浚《太一淘金歌》，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已改从基，其亦未之思矣。尝爱太一十神遁甲六壬，亥为天门，为浑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天以前古义。浑天之说诚是，以之说《汉书》则不可，况以之说《史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记》，又进而说经乎！又况以回回西洋所得之数说经。未知古而不知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今，与知今而不知古，皆疏漏之说也。此则沿革不可不明，而经史之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注疏论议，不读之亦可也。徐广本根棋作根横，亦作根柢。其作横者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棋误，其作柢，亦从木不从土也。（《癸巳类稿》卷十《史记用盖天论》）</w:t>
                            </w:r>
                          </w:p>
                          <w:p>
                            <w:pPr>
                              <w:spacing w:after="315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【龚自珍】周之时有推步之方，有占验之学，其步疏，其占密，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天官有书，先臣是传，唐都、甘公，爰及谈、迁，是迹是宣，史之小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功一。（《龚自珍全集》第二三页《古史钩沈论二》）</w:t>
                            </w:r>
                          </w:p>
                          <w:p>
                            <w:pPr>
                              <w:spacing w:line="44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【陈澧】此书所云：“辅星明近，辅臣亲强；斥小，疏弱”；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3" style="position:absolute;left:0pt;margin-left:76.0pt;margin-top:97.0pt;height:661.0pt;width:452.0pt;z-index:639009376899735137;mso-width-relative:page;mso-height-relative:page;mso-position-vertical-relative:page;mso-position-horizontal-relative:page;" coordsize="21600,21600" o:spid="_x0000_s62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【俞正燮】盖天之名，非古也；浑天之义，又非古人所知也。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《史记·律书》：二十八宿起东壁，曰东壁、营室、危、虚、须女、牵</w:t>
                      </w:r>
                      <w:r>
                        <w:rPr>
                          <w:sz w:val="26"/>
                          <w:color w:val="000000"/>
                        </w:rPr>
                        <w:t xml:space="preserve">牛、建星、箕、尾、心、房、氐、亢、角、轸、翼、七星、张、注、</w:t>
                      </w:r>
                      <w:r>
                        <w:rPr>
                          <w:sz w:val="26"/>
                          <w:color w:val="000000"/>
                        </w:rPr>
                        <w:t xml:space="preserve">弧、狼、罚、参、浊、留、胃、娄、奎。初疑是秦及汉初法。然颛顼</w:t>
                      </w:r>
                      <w:r>
                        <w:rPr>
                          <w:sz w:val="26"/>
                          <w:color w:val="000000"/>
                        </w:rPr>
                        <w:t xml:space="preserve">法日起在营室，此起东壁，依天左旋，以天门为始。后世浑天学起，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始别古法曰盖天，此盖天家通法也。《唐书·大衍日度议》云，《甄曜</w:t>
                      </w:r>
                      <w:r>
                        <w:rPr>
                          <w:sz w:val="26"/>
                          <w:color w:val="000000"/>
                        </w:rPr>
                        <w:t xml:space="preserve">度》及《鲁历》，南方有狼、弧，无东井、舆鬼，北方有建星，无南</w:t>
                      </w:r>
                      <w:r>
                        <w:rPr>
                          <w:sz w:val="26"/>
                          <w:color w:val="000000"/>
                        </w:rPr>
                        <w:t xml:space="preserve">斗。今《月令》有毕、有东井、有柳、有觜觿，而《律书》有注、有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弧、有狼、有罚、有浊、有建星，彼此不同，仰观于盖，当度各异，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真古法也。又七星在张之东，罚在参之南，则日在之度，当先参后</w:t>
                      </w:r>
                      <w:r>
                        <w:rPr>
                          <w:sz w:val="26"/>
                          <w:color w:val="000000"/>
                        </w:rPr>
                        <w:t xml:space="preserve">觜，先张后星。后人治宪，皆不用其度，杨光先与西洋人争，惜未能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明此义，而或一切以浑天绳之，则古人之制不明。又昴为留，云稽</w:t>
                      </w:r>
                      <w:r>
                        <w:rPr>
                          <w:sz w:val="26"/>
                          <w:color w:val="000000"/>
                        </w:rPr>
                        <w:t xml:space="preserve">留，故《诗·小星》，昴裯犹为韵，奎云主毒螫杀万物，则当依徐广本</w:t>
                      </w:r>
                      <w:r>
                        <w:rPr>
                          <w:sz w:val="26"/>
                          <w:color w:val="000000"/>
                        </w:rPr>
                        <w:t xml:space="preserve">作畫，尤非浑天所有。箕义云万物之根棋，徐广本作横，则棋非基无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疑。太一十神之君棋、臣棋、民棋，沈括《笔谈》谓是基字，因唐讳</w:t>
                      </w:r>
                      <w:r>
                        <w:rPr>
                          <w:sz w:val="26"/>
                          <w:color w:val="000000"/>
                        </w:rPr>
                        <w:t xml:space="preserve">改棋，熙宁中领太史，欲正之而未能也。《云麓漫钞》亦言，十神君</w:t>
                      </w:r>
                      <w:r>
                        <w:rPr>
                          <w:sz w:val="26"/>
                          <w:color w:val="000000"/>
                        </w:rPr>
                        <w:t xml:space="preserve">基、民基，唐明皇讳为棋，至今不改。今所见邱浚《太一淘金歌》，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已改从基，其亦未之思矣。尝爱太一十神遁甲六壬，亥为天门，为浑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天以前古义。浑天之说诚是，以之说《汉书》则不可，况以之说《史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记》，又进而说经乎！又况以回回西洋所得之数说经。未知古而不知</w:t>
                      </w:r>
                      <w:r>
                        <w:rPr>
                          <w:sz w:val="26"/>
                          <w:color w:val="000000"/>
                        </w:rPr>
                        <w:t xml:space="preserve">今，与知今而不知古，皆疏漏之说也。此则沿革不可不明，而经史之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注疏论议，不读之亦可也。徐广本根棋作根横，亦作根柢。其作横者</w:t>
                      </w:r>
                      <w:r>
                        <w:rPr>
                          <w:sz w:val="26"/>
                          <w:color w:val="000000"/>
                        </w:rPr>
                        <w:t xml:space="preserve">棋误，其作柢，亦从木不从土也。（《癸巳类稿》卷十《史记用盖天论》）</w:t>
                      </w:r>
                    </w:p>
                    <w:p>
                      <w:pPr>
                        <w:spacing w:after="315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【龚自珍】周之时有推步之方，有占验之学，其步疏，其占密，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天官有书，先臣是传，唐都、甘公，爰及谈、迁，是迹是宣，史之小</w:t>
                      </w:r>
                      <w:r>
                        <w:rPr>
                          <w:sz w:val="26"/>
                          <w:color w:val="000000"/>
                        </w:rPr>
                        <w:t xml:space="preserve">功一。（《龚自珍全集》第二三页《古史钩沈论二》）</w:t>
                      </w:r>
                    </w:p>
                    <w:p>
                      <w:pPr>
                        <w:spacing w:line="440" w:lineRule="exact"/>
                        <w:ind w:firstLine="54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【陈澧】此书所云：“辅星明近，辅臣亲强；斥小，疏弱”；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9626600</wp:posOffset>
                </wp:positionV>
                <wp:extent cx="5207000" cy="457200"/>
                <wp:effectExtent l="0" t="0" r="635" b="14605"/>
                <wp:wrapSquare wrapText="bothSides"/>
                <wp:docPr id="62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5" style="position:absolute;left:0pt;margin-left:334.0pt;margin-top:758.0pt;height:36.0pt;width:410.0pt;z-index:639009376899735496;mso-width-relative:page;mso-height-relative:page;mso-position-vertical-relative:page;mso-position-horizontal-relative:page;" coordsize="21600,21600" o:spid="_x0000_s62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6032500</wp:posOffset>
                </wp:positionH>
                <wp:positionV relativeFrom="page">
                  <wp:posOffset>9664700</wp:posOffset>
                </wp:positionV>
                <wp:extent cx="533400" cy="406400"/>
                <wp:effectExtent l="0" t="0" r="635" b="14605"/>
                <wp:wrapSquare wrapText="bothSides"/>
                <wp:docPr id="6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508000" cy="254000"/>
                                  <wp:effectExtent l="0" t="0" r="0" b="0"/>
                                  <wp:docPr id="62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26" name="New Bitmap Image.jpg"/>
                                          <pic:cNvPicPr/>
                                        </pic:nvPicPr>
                                        <pic:blipFill>
                                          <a:blip r:embed="Ra7e0cd9e249e4d0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5080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28" style="position:absolute;left:0pt;margin-left:475.0pt;margin-top:761.0pt;height:32.0pt;width:42.0pt;z-index:639009376899736565;mso-width-relative:page;mso-height-relative:page;mso-position-vertical-relative:page;mso-position-horizontal-relative:page;" coordsize="21600,21600" o:spid="_x0000_s6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508000" cy="254000"/>
                            <wp:effectExtent l="0" t="0" r="0" b="0"/>
                            <wp:docPr id="62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26" name="New Bitmap Image.jpg"/>
                                    <pic:cNvPicPr/>
                                  </pic:nvPicPr>
                                  <pic:blipFill>
                                    <a:blip r:embed="Ra7e0cd9e249e4d0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5080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6197600</wp:posOffset>
                </wp:positionH>
                <wp:positionV relativeFrom="page">
                  <wp:posOffset>800100</wp:posOffset>
                </wp:positionV>
                <wp:extent cx="469900" cy="241300"/>
                <wp:effectExtent l="0" t="0" r="635" b="14605"/>
                <wp:wrapSquare wrapText="bothSides"/>
                <wp:docPr id="62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0" style="position:absolute;left:0pt;margin-left:488.0pt;margin-top:63.0pt;height:19.0pt;width:37.0pt;z-index:639009376899736917;mso-width-relative:page;mso-height-relative:page;mso-position-vertical-relative:page;mso-position-horizontal-relative:page;" coordsize="21600,21600" o:spid="_x0000_s63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20" w:bottom="1320" w:left="1220" w:header="1260" w:footer="1320"/>
          <w:pgSz w:w="11900" w:h="16840" w:orient="portrait"/>
          <w:headerReference w:type="default" r:id="Rd2d8f25bd133400a"/>
          <w:footerReference w:type="default" r:id="Rfe6e505e6cb9448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850900</wp:posOffset>
                </wp:positionH>
                <wp:positionV relativeFrom="page">
                  <wp:posOffset>1206500</wp:posOffset>
                </wp:positionV>
                <wp:extent cx="5524500" cy="8394700"/>
                <wp:effectExtent l="0" t="0" r="635" b="14605"/>
                <wp:wrapSquare wrapText="bothSides"/>
                <wp:docPr id="63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“有句圜十五星，属杓，曰贱人之牢。其牢中星实则囚多，虚则开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出”；“心为明堂，大星天王，前后星子属。不欲直，直则天王失计”；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“市中星众者实，其虚则耗”；“五潢，五帝车舍。······中有三柱，柱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不具，兵起”，“毕旁小星为附耳。附耳摇动，有谗乱臣在侧。······附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耳入毕中，兵起”；“王良策马，车骑满野。······江星动，人涉水”；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“匏瓜，有青黑星守之，鱼盐贵”。凡此古天文家之说，以为恒星有变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动大小多少，而太史公述之也。又云：“紫宫、房心、权衡、咸池、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虚危列宿部星，此天之五官坐位也。为经，不移徙，大小有差，阔狭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有常”。此太史公自为说，与古天文家之说异也。后之天文家云，星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之在天，如木节之在枝，即太史公之意也。然古天文家之占验，虽不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可尽信，而其言恒星有移动大小多少，则必由屡测而得之，岂尽虚语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哉？近有海宁李壬叔，著谈天之书，述西洋人说云，诸恒星中有光，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变明变暗，有一定周时，甚者其光消尽而复生。又云，恒星俱有自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行，且曰星体甚大，居空中，无力令常静，能不生动乎？此西洋人之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新说，而正可以证古天文家说也。（《东塾集》卷二《书天官书后》）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【吴汝纶】篇末“此五者天之感动”，五者谓纬星也，日、月晕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适也，云也，风也。此上言五星见伏有时，赢缩有度，不宜为占；天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之客气，亦有大运，不宜为占，此史公宗旨也。下乃又言与政事俯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仰，近（大）〔天〕人之符，则当时人主信占候，故又缪悠其词，而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终之以终始古今，深观时变，则又不信占候矣，此史公闳识也。“苍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帝行德”以下，盖后人附记，非《史记》本文。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后论“秦之疆也”以下，张廉卿云，以驱迈骇雄之气，运瑰玮深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博之词，汉人文大率皆然，而史公尤擅其胜。（《桐城先生点勘史记》卷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二七）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【汤金铭】子长世官藏室，占掌灵台。读所著《天官》一书，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为史志天文之祖。揆夫羲和旧术，绝鲜流泉，《甘石》诸经，无非膺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托。星官之志，莫古于斯矣！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2" style="position:absolute;left:0pt;margin-left:67.0pt;margin-top:95.0pt;height:661.0pt;width:435.0pt;z-index:639009376900247163;mso-width-relative:page;mso-height-relative:page;mso-position-vertical-relative:page;mso-position-horizontal-relative:page;" coordsize="21600,21600" o:spid="_x0000_s63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“有句圜十五星，属杓，曰贱人之牢。其牢中星实则囚多，虚则开</w:t>
                      </w:r>
                      <w:r>
                        <w:rPr>
                          <w:sz w:val="26"/>
                          <w:color w:val="000000"/>
                        </w:rPr>
                        <w:t xml:space="preserve">出”；“心为明堂，大星天王，前后星子属。不欲直，直则天王失计”；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“市中星众者实，其虚则耗”；“五潢，五帝车舍。······中有三柱，柱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不具，兵起”，“毕旁小星为附耳。附耳摇动，有谗乱臣在侧。······附</w:t>
                      </w:r>
                      <w:r>
                        <w:rPr>
                          <w:sz w:val="26"/>
                          <w:color w:val="000000"/>
                        </w:rPr>
                        <w:t xml:space="preserve">耳入毕中，兵起”；“王良策马，车骑满野。······江星动，人涉水”；</w:t>
                      </w:r>
                      <w:r>
                        <w:rPr>
                          <w:sz w:val="26"/>
                          <w:color w:val="000000"/>
                        </w:rPr>
                        <w:t xml:space="preserve">“匏瓜，有青黑星守之，鱼盐贵”。凡此古天文家之说，以为恒星有变</w:t>
                      </w:r>
                      <w:r>
                        <w:rPr>
                          <w:sz w:val="26"/>
                          <w:color w:val="000000"/>
                        </w:rPr>
                        <w:t xml:space="preserve">动大小多少，而太史公述之也。又云：“紫宫、房心、权衡、咸池、</w:t>
                      </w:r>
                      <w:r>
                        <w:rPr>
                          <w:sz w:val="26"/>
                          <w:color w:val="000000"/>
                        </w:rPr>
                        <w:t xml:space="preserve">虚危列宿部星，此天之五官坐位也。为经，不移徙，大小有差，阔狭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有常”。此太史公自为说，与古天文家之说异也。后之天文家云，星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之在天，如木节之在枝，即太史公之意也。然古天文家之占验，虽不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可尽信，而其言恒星有移动大小多少，则必由屡测而得之，岂尽虚语</w:t>
                      </w:r>
                      <w:r>
                        <w:rPr>
                          <w:sz w:val="26"/>
                          <w:color w:val="000000"/>
                        </w:rPr>
                        <w:t xml:space="preserve">哉？近有海宁李壬叔，著谈天之书，述西洋人说云，诸恒星中有光，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变明变暗，有一定周时，甚者其光消尽而复生。又云，恒星俱有自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行，且曰星体甚大，居空中，无力令常静，能不生动乎？此西洋人之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新说，而正可以证古天文家说也。（《东塾集》卷二《书天官书后》）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【吴汝纶】篇末“此五者天之感动”，五者谓纬星也，日、月晕</w:t>
                      </w:r>
                      <w:r>
                        <w:rPr>
                          <w:sz w:val="26"/>
                          <w:color w:val="000000"/>
                        </w:rPr>
                        <w:t xml:space="preserve">适也，云也，风也。此上言五星见伏有时，赢缩有度，不宜为占；天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之客气，亦有大运，不宜为占，此史公宗旨也。下乃又言与政事俯</w:t>
                      </w:r>
                      <w:r>
                        <w:rPr>
                          <w:sz w:val="26"/>
                          <w:color w:val="000000"/>
                        </w:rPr>
                        <w:t xml:space="preserve">仰，近（大）〔天〕人之符，则当时人主信占候，故又缪悠其词，而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终之以终始古今，深观时变，则又不信占候矣，此史公闳识也。“苍</w:t>
                      </w:r>
                      <w:r>
                        <w:rPr>
                          <w:sz w:val="26"/>
                          <w:color w:val="000000"/>
                        </w:rPr>
                        <w:t xml:space="preserve">帝行德”以下，盖后人附记，非《史记》本文。</w:t>
                      </w:r>
                    </w:p>
                    <w:p>
                      <w:pPr>
                        <w:spacing w:after="34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后论“秦之疆也”以下，张廉卿云，以驱迈骇雄之气，运瑰玮深</w:t>
                      </w:r>
                      <w:r>
                        <w:rPr>
                          <w:sz w:val="26"/>
                          <w:color w:val="000000"/>
                        </w:rPr>
                        <w:t xml:space="preserve">博之词，汉人文大率皆然，而史公尤擅其胜。（《桐城先生点勘史记》卷</w:t>
                      </w:r>
                      <w:r>
                        <w:rPr>
                          <w:sz w:val="26"/>
                          <w:color w:val="000000"/>
                        </w:rPr>
                        <w:t xml:space="preserve">二七）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【汤金铭】子长世官藏室，占掌灵台。读所著《天官》一书，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为史志天文之祖。揆夫羲和旧术，绝鲜流泉，《甘石》诸经，无非膺</w:t>
                      </w:r>
                      <w:r>
                        <w:rPr>
                          <w:sz w:val="26"/>
                          <w:color w:val="000000"/>
                        </w:rPr>
                        <w:t xml:space="preserve">托。星官之志，莫古于斯矣！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9652000</wp:posOffset>
                </wp:positionV>
                <wp:extent cx="520700" cy="393700"/>
                <wp:effectExtent l="0" t="0" r="635" b="14605"/>
                <wp:wrapSquare wrapText="bothSides"/>
                <wp:docPr id="6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41300"/>
                                  <wp:effectExtent l="0" t="0" r="0" b="0"/>
                                  <wp:docPr id="633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33" name="New Bitmap Image.jpg"/>
                                          <pic:cNvPicPr/>
                                        </pic:nvPicPr>
                                        <pic:blipFill>
                                          <a:blip r:embed="R6da59b66defd4dce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5" style="position:absolute;left:0pt;margin-left:68.0pt;margin-top:760.0pt;height:31.0pt;width:41.0pt;z-index:639009376900248083;mso-width-relative:page;mso-height-relative:page;mso-position-vertical-relative:page;mso-position-horizontal-relative:page;" coordsize="21600,21600" o:spid="_x0000_s6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41300"/>
                            <wp:effectExtent l="0" t="0" r="0" b="0"/>
                            <wp:docPr id="633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33" name="New Bitmap Image.jpg"/>
                                    <pic:cNvPicPr/>
                                  </pic:nvPicPr>
                                  <pic:blipFill>
                                    <a:blip r:embed="R6da59b66defd4dce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1371600</wp:posOffset>
                </wp:positionH>
                <wp:positionV relativeFrom="page">
                  <wp:posOffset>9626600</wp:posOffset>
                </wp:positionV>
                <wp:extent cx="1955800" cy="406400"/>
                <wp:effectExtent l="0" t="0" r="635" b="14605"/>
                <wp:wrapSquare wrapText="bothSides"/>
                <wp:docPr id="6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7" style="position:absolute;left:0pt;margin-left:108.0pt;margin-top:758.0pt;height:32.0pt;width:154.0pt;z-index:639009376900248378;mso-width-relative:page;mso-height-relative:page;mso-position-vertical-relative:page;mso-position-horizontal-relative:page;" coordsize="21600,21600" o:spid="_x0000_s6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749300</wp:posOffset>
                </wp:positionV>
                <wp:extent cx="2032000" cy="317500"/>
                <wp:effectExtent l="0" t="0" r="635" b="14605"/>
                <wp:wrapSquare wrapText="bothSides"/>
                <wp:docPr id="6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39" style="position:absolute;left:0pt;margin-left:63.0pt;margin-top:59.0pt;height:25.0pt;width:160.0pt;z-index:639009376900248688;mso-width-relative:page;mso-height-relative:page;mso-position-vertical-relative:page;mso-position-horizontal-relative:page;" coordsize="21600,21600" o:spid="_x0000_s6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60" w:bottom="1340" w:left="1260" w:header="1220" w:footer="1340"/>
          <w:pgSz w:w="11900" w:h="16840" w:orient="portrait"/>
          <w:headerReference w:type="default" r:id="Rb6d713d08ccd4089"/>
          <w:footerReference w:type="default" r:id="R7c1f37470991427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1244600</wp:posOffset>
                </wp:positionV>
                <wp:extent cx="5575300" cy="8382000"/>
                <wp:effectExtent l="0" t="0" r="635" b="14605"/>
                <wp:wrapSquare wrapText="bothSides"/>
                <wp:docPr id="64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顾考三垣之列宿，脱漏仍多；数四陆之辅官，阙残弥甚。证以累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朝之志，参之西土之书，《步天歌》之所传，《经天该》之所译，殊为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错迕，迭有参差。厥有数端，试陈其略。有如牵为键闭，衿即钩钤，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关梁或号关邱，层积别名刍橐，外盾内矛之异，左李右将之殊。座别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权衡，牢分贵贱，岂徒质本积尸之气，潢为天汉之津，此星名之异者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也。他若列藩卫于东西，分市垣于左右，门内诸侯之位，廷西处士之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星，形若杵而忽增，象如弧而或缺，此星数之殊者也。甚者阁道鲡连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于室上，司空比附于危东，天驷析于王良，天乙混乎阴德，不但北舍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恒星，独遗东壁，西宫列位，首冠南池，固宜补阙裨残，刊讹订谬也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已。今夫星土之说，载在《周官》，分野之文，详于《左氏》，观其上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分二十八舍，下配一十三州，复兼斗柄之躔，更别纬星之候，阴阴国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而阳阳国，南南河而北北河，叙述独详，候占尤密。嗣是班孟坚之所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志，皇甫谧之所陈，注《月令》于蔡邕，辑《星经》于陈卓，莫不按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分区域，配合星躔，类皆踵厥规模，加之缘饰。以逮高诩、申允之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辈，崔浩、高允之徒，往往钩考灾祥，推言休咎。·······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然而旱征当应，卜将水而偏乖；火患未禳，决复灾而靡验。虽在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颛门之学，犹多失测之愆，况无象之孔微，讵常占之可泥？所谓市牢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虚实，车柱存亡，辅星近则良弼亲强，附耳动则谗臣在侧。北落微而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军损，狼角变而盗多，类皆蒙气之差，视行之异耳。至如附耳入毕之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变，王良策马之占，原亘古所希闻，尤空言而失实。矧以心宿未闻直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竖，空传失计之占；老人常见南方，徒著治安之说。五纬之运行不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忒，言入月而皆诬；太阴之出入无愆，云犯星而亦谬。此则并宜甄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别，概予芟除者矣。我朝学参浑盖，道考圆穹，列星之距舍有常，五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纬之周时各定。凡夫日月薄食，彗孛飞流，胥可运以玑衡，布诸筹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策。可知犯陵斗食，匪由感召之征，伏逆迟留，悉本运行之迹。然而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木饥火旱，水毁金穰，日月告凶，风雷示变，省愆省咎，修德修刑，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循伐鼓用币之文，踵击柝萦丝之典，假昭回之天象，动敬畏于君心，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未尝非纳谏之机，难尽咎立言之失矣。若夫长庚类布，天鼓如雷，蚩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尤旗见而师兴，天狗星流而将破，旬始象如鳖伏，枉矢状类蛇行，归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1" style="position:absolute;left:0pt;margin-left:73.0pt;margin-top:98.0pt;height:660.0pt;width:439.0pt;z-index:639009376900774933;mso-width-relative:page;mso-height-relative:page;mso-position-vertical-relative:page;mso-position-horizontal-relative:page;" coordsize="21600,21600" o:spid="_x0000_s64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顾考三垣之列宿，脱漏仍多；数四陆之辅官，阙残弥甚。证以累</w:t>
                      </w:r>
                      <w:r>
                        <w:rPr>
                          <w:sz w:val="26"/>
                          <w:color w:val="000000"/>
                        </w:rPr>
                        <w:t xml:space="preserve">朝之志，参之西土之书，《步天歌》之所传，《经天该》之所译，殊为</w:t>
                      </w:r>
                      <w:r>
                        <w:rPr>
                          <w:sz w:val="26"/>
                          <w:color w:val="000000"/>
                        </w:rPr>
                        <w:t xml:space="preserve">错迕，迭有参差。厥有数端，试陈其略。有如牵为键闭，衿即钩钤，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关梁或号关邱，层积别名刍橐，外盾内矛之异，左李右将之殊。座别</w:t>
                      </w:r>
                      <w:r>
                        <w:rPr>
                          <w:sz w:val="26"/>
                          <w:color w:val="000000"/>
                        </w:rPr>
                        <w:t xml:space="preserve">权衡，牢分贵贱，岂徒质本积尸之气，潢为天汉之津，此星名之异者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也。他若列藩卫于东西，分市垣于左右，门内诸侯之位，廷西处士之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星，形若杵而忽增，象如弧而或缺，此星数之殊者也。甚者阁道鲡连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于室上，司空比附于危东，天驷析于王良，天乙混乎阴德，不但北舍</w:t>
                      </w:r>
                      <w:r>
                        <w:rPr>
                          <w:sz w:val="26"/>
                          <w:color w:val="000000"/>
                        </w:rPr>
                        <w:t xml:space="preserve">恒星，独遗东壁，西宫列位，首冠南池，固宜补阙裨残，刊讹订谬也</w:t>
                      </w:r>
                      <w:r>
                        <w:rPr>
                          <w:sz w:val="26"/>
                          <w:color w:val="000000"/>
                        </w:rPr>
                        <w:t xml:space="preserve">已。今夫星土之说，载在《周官》，分野之文，详于《左氏》，观其上</w:t>
                      </w:r>
                      <w:r>
                        <w:rPr>
                          <w:sz w:val="26"/>
                          <w:color w:val="000000"/>
                        </w:rPr>
                        <w:t xml:space="preserve">分二十八舍，下配一十三州，复兼斗柄之躔，更别纬星之候，阴阴国</w:t>
                      </w:r>
                      <w:r>
                        <w:rPr>
                          <w:sz w:val="26"/>
                          <w:color w:val="000000"/>
                        </w:rPr>
                        <w:t xml:space="preserve">而阳阳国，南南河而北北河，叙述独详，候占尤密。嗣是班孟坚之所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志，皇甫谧之所陈，注《月令》于蔡邕，辑《星经》于陈卓，莫不按</w:t>
                      </w:r>
                      <w:r>
                        <w:rPr>
                          <w:sz w:val="26"/>
                          <w:color w:val="000000"/>
                        </w:rPr>
                        <w:t xml:space="preserve">分区域，配合星躔，类皆踵厥规模，加之缘饰。以逮高诩、申允之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辈，崔浩、高允之徒，往往钩考灾祥，推言休咎。·······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然而旱征当应，卜将水而偏乖；火患未禳，决复灾而靡验。虽在</w:t>
                      </w:r>
                      <w:r>
                        <w:rPr>
                          <w:sz w:val="26"/>
                          <w:color w:val="000000"/>
                        </w:rPr>
                        <w:t xml:space="preserve">颛门之学，犹多失测之愆，况无象之孔微，讵常占之可泥？所谓市牢</w:t>
                      </w:r>
                      <w:r>
                        <w:rPr>
                          <w:sz w:val="26"/>
                          <w:color w:val="000000"/>
                        </w:rPr>
                        <w:t xml:space="preserve">虚实，车柱存亡，辅星近则良弼亲强，附耳动则谗臣在侧。北落微而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军损，狼角变而盗多，类皆蒙气之差，视行之异耳。至如附耳入毕之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变，王良策马之占，原亘古所希闻，尤空言而失实。矧以心宿未闻直</w:t>
                      </w:r>
                      <w:r>
                        <w:rPr>
                          <w:sz w:val="26"/>
                          <w:color w:val="000000"/>
                        </w:rPr>
                        <w:t xml:space="preserve">竖，空传失计之占；老人常见南方，徒著治安之说。五纬之运行不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忒，言入月而皆诬；太阴之出入无愆，云犯星而亦谬。此则并宜甄</w:t>
                      </w:r>
                      <w:r>
                        <w:rPr>
                          <w:sz w:val="26"/>
                          <w:color w:val="000000"/>
                        </w:rPr>
                        <w:t xml:space="preserve">别，概予芟除者矣。我朝学参浑盖，道考圆穹，列星之距舍有常，五</w:t>
                      </w:r>
                      <w:r>
                        <w:rPr>
                          <w:sz w:val="26"/>
                          <w:color w:val="000000"/>
                        </w:rPr>
                        <w:t xml:space="preserve">纬之周时各定。凡夫日月薄食，彗孛飞流，胥可运以玑衡，布诸筹</w:t>
                      </w:r>
                      <w:r>
                        <w:rPr>
                          <w:sz w:val="26"/>
                          <w:color w:val="000000"/>
                        </w:rPr>
                        <w:t xml:space="preserve">策。可知犯陵斗食，匪由感召之征，伏逆迟留，悉本运行之迹。然而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木饥火旱，水毁金穰，日月告凶，风雷示变，省愆省咎，修德修刑，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循伐鼓用币之文，踵击柝萦丝之典，假昭回之天象，动敬畏于君心，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未尝非纳谏之机，难尽咎立言之失矣。若夫长庚类布，天鼓如雷，蚩</w:t>
                      </w:r>
                      <w:r>
                        <w:rPr>
                          <w:sz w:val="26"/>
                          <w:color w:val="000000"/>
                        </w:rPr>
                        <w:t xml:space="preserve">尤旗见而师兴，天狗星流而将破，旬始象如鳖伏，枉矢状类蛇行，归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9639300</wp:posOffset>
                </wp:positionV>
                <wp:extent cx="5207000" cy="457200"/>
                <wp:effectExtent l="0" t="0" r="635" b="14605"/>
                <wp:wrapSquare wrapText="bothSides"/>
                <wp:docPr id="6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3" style="position:absolute;left:0pt;margin-left:330.0pt;margin-top:759.0pt;height:36.0pt;width:410.0pt;z-index:639009376900775241;mso-width-relative:page;mso-height-relative:page;mso-position-vertical-relative:page;mso-position-horizontal-relative:page;" coordsize="21600,21600" o:spid="_x0000_s64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9664700</wp:posOffset>
                </wp:positionV>
                <wp:extent cx="508000" cy="419100"/>
                <wp:effectExtent l="0" t="0" r="635" b="14605"/>
                <wp:wrapSquare wrapText="bothSides"/>
                <wp:docPr id="6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4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44" name="New Bitmap Image.jpg"/>
                                          <pic:cNvPicPr/>
                                        </pic:nvPicPr>
                                        <pic:blipFill>
                                          <a:blip r:embed="Rc75b54ffb7e24833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6" style="position:absolute;left:0pt;margin-left:473.0pt;margin-top:761.0pt;height:33.0pt;width:40.0pt;z-index:639009376900776114;mso-width-relative:page;mso-height-relative:page;mso-position-vertical-relative:page;mso-position-horizontal-relative:page;" coordsize="21600,21600" o:spid="_x0000_s6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4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44" name="New Bitmap Image.jpg"/>
                                    <pic:cNvPicPr/>
                                  </pic:nvPicPr>
                                  <pic:blipFill>
                                    <a:blip r:embed="Rc75b54ffb7e24833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6184900</wp:posOffset>
                </wp:positionH>
                <wp:positionV relativeFrom="page">
                  <wp:posOffset>812800</wp:posOffset>
                </wp:positionV>
                <wp:extent cx="444500" cy="254000"/>
                <wp:effectExtent l="0" t="0" r="635" b="14605"/>
                <wp:wrapSquare wrapText="bothSides"/>
                <wp:docPr id="64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48" style="position:absolute;left:0pt;margin-left:487.0pt;margin-top:64.0pt;height:20.0pt;width:35.0pt;z-index:639009376900776462;mso-width-relative:page;mso-height-relative:page;mso-position-vertical-relative:page;mso-position-horizontal-relative:page;" coordsize="21600,21600" o:spid="_x0000_s64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80" w:footer="1300"/>
          <w:pgSz w:w="11900" w:h="16840" w:orient="portrait"/>
          <w:headerReference w:type="default" r:id="R1414f6aa53c84c4d"/>
          <w:footerReference w:type="default" r:id="Rd9c0d6d239b442ef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1231900</wp:posOffset>
                </wp:positionV>
                <wp:extent cx="5588000" cy="8407400"/>
                <wp:effectExtent l="0" t="0" r="635" b="14605"/>
                <wp:wrapSquare wrapText="bothSides"/>
                <wp:docPr id="64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邪觇异国之来，格泽应土功之动。则与子陵共卧，象传帝座之侵；葛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相云徂，芒睹军营之坠。艳东方之诞降，太岁先沈；羡荀淑之偕谈，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德星俄聚。使占李郃，宿临益部之分；境访张骞，斗犯河源之里。象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难征实，论或凭虚。等志怪于齐谐，敢沿讹于燕说也哉！（《学海堂四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集》四卷二一《史记天官书书后》）</w:t>
                            </w:r>
                          </w:p>
                          <w:p>
                            <w:pPr>
                              <w:spacing w:after="32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【梁启超】自《史记·天官书》迄《明史·天文志》皆以星座躔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度等记载，充满篇幅；此属于天文学范围，不宜以入历史，固也。虽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然就他方面言之，我国人何时发明中星，何时发明置闰，何时发明岁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差，乃至恒星行星之辨别，盖天浑天之论争，黄道赤道之推步，······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等等，此正吾国民继续努力之结果，其活动状态之表示，则历史范围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以内之事也。（《中国历史研究法》第五四页）</w:t>
                            </w:r>
                          </w:p>
                          <w:p>
                            <w:pPr>
                              <w:spacing w:after="36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【刘咸炘】史家作志，原以成一代之政典、风尚、学术，非但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详制度也。史公本甘石为《天官书》，即存甘石之学也。（《史学述林·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史通驳议》）</w:t>
                            </w:r>
                          </w:p>
                          <w:p>
                            <w:pPr>
                              <w:spacing w:after="140" w:line="640" w:lineRule="exact"/>
                              <w:ind/>
                              <w:jc w:val="center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封禅书</w:t>
                            </w:r>
                          </w:p>
                          <w:p>
                            <w:pPr>
                              <w:spacing w:after="340"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【王观国】太史公《封禅书·赞》曰：“余从巡祭天地诸神名山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大川而封禅焉，入寿宫，诗祠神语，究观方士嗣官之意，于是退而论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次。”观国按：《封禅》具载祠祭事，太史公当取其与礼合者，而叙武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帝方士之言，谬悠无根，至于寿宫神与人言，斗棋触击之类，皆世俗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巫觋小数，虚怪不足以示后世。（《学林》卷七）</w:t>
                            </w:r>
                          </w:p>
                          <w:p>
                            <w:pPr>
                              <w:spacing w:line="44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【叶适】《封禅》最无据。舜“二月东巡狩，至于岱宗，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柴”，礼其所尊也。“望秩于山川”，无不遍也，至于西南北犹是礼也，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焉有所谓封禅者乎？周成王盖未有言封禅者，迁殆诬之。《管子·封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0" style="position:absolute;left:0pt;margin-left:69.0pt;margin-top:97.0pt;height:662.0pt;width:440.0pt;z-index:639009376901296356;mso-width-relative:page;mso-height-relative:page;mso-position-vertical-relative:page;mso-position-horizontal-relative:page;" coordsize="21600,21600" o:spid="_x0000_s65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邪觇异国之来，格泽应土功之动。则与子陵共卧，象传帝座之侵；葛</w:t>
                      </w:r>
                      <w:r>
                        <w:rPr>
                          <w:sz w:val="26"/>
                          <w:color w:val="000000"/>
                        </w:rPr>
                        <w:t xml:space="preserve">相云徂，芒睹军营之坠。艳东方之诞降，太岁先沈；羡荀淑之偕谈，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德星俄聚。使占李郃，宿临益部之分；境访张骞，斗犯河源之里。象</w:t>
                      </w:r>
                      <w:r>
                        <w:rPr>
                          <w:sz w:val="26"/>
                          <w:color w:val="000000"/>
                        </w:rPr>
                        <w:t xml:space="preserve">难征实，论或凭虚。等志怪于齐谐，敢沿讹于燕说也哉！（《学海堂四</w:t>
                      </w:r>
                      <w:r>
                        <w:rPr>
                          <w:sz w:val="26"/>
                          <w:color w:val="000000"/>
                        </w:rPr>
                        <w:t xml:space="preserve">集》四卷二一《史记天官书书后》）</w:t>
                      </w:r>
                    </w:p>
                    <w:p>
                      <w:pPr>
                        <w:spacing w:after="32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【梁启超】自《史记·天官书》迄《明史·天文志》皆以星座躔</w:t>
                      </w:r>
                      <w:r>
                        <w:rPr>
                          <w:sz w:val="26"/>
                          <w:color w:val="000000"/>
                        </w:rPr>
                        <w:t xml:space="preserve">度等记载，充满篇幅；此属于天文学范围，不宜以入历史，固也。虽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然就他方面言之，我国人何时发明中星，何时发明置闰，何时发明岁</w:t>
                      </w:r>
                      <w:r>
                        <w:rPr>
                          <w:sz w:val="26"/>
                          <w:color w:val="000000"/>
                        </w:rPr>
                        <w:t xml:space="preserve">差，乃至恒星行星之辨别，盖天浑天之论争，黄道赤道之推步，······</w:t>
                      </w:r>
                      <w:r>
                        <w:rPr>
                          <w:sz w:val="26"/>
                          <w:color w:val="000000"/>
                        </w:rPr>
                        <w:t xml:space="preserve">等等，此正吾国民继续努力之结果，其活动状态之表示，则历史范围</w:t>
                      </w:r>
                      <w:r>
                        <w:rPr>
                          <w:sz w:val="26"/>
                          <w:color w:val="000000"/>
                        </w:rPr>
                        <w:t xml:space="preserve">以内之事也。（《中国历史研究法》第五四页）</w:t>
                      </w:r>
                    </w:p>
                    <w:p>
                      <w:pPr>
                        <w:spacing w:after="36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【刘咸炘】史家作志，原以成一代之政典、风尚、学术，非但</w:t>
                      </w:r>
                      <w:r>
                        <w:rPr>
                          <w:sz w:val="26"/>
                          <w:color w:val="000000"/>
                        </w:rPr>
                        <w:t xml:space="preserve">详制度也。史公本甘石为《天官书》，即存甘石之学也。（《史学述林·</w:t>
                      </w:r>
                      <w:r>
                        <w:rPr>
                          <w:sz w:val="26"/>
                          <w:color w:val="000000"/>
                        </w:rPr>
                        <w:t xml:space="preserve">史通驳议》）</w:t>
                      </w:r>
                    </w:p>
                    <w:p>
                      <w:pPr>
                        <w:spacing w:after="140" w:line="640" w:lineRule="exact"/>
                        <w:ind/>
                        <w:jc w:val="center"/>
                      </w:pPr>
                      <w:r>
                        <w:rPr>
                          <w:sz w:val="38"/>
                          <w:color w:val="000000"/>
                        </w:rPr>
                        <w:t xml:space="preserve">封禅书</w:t>
                      </w:r>
                    </w:p>
                    <w:p>
                      <w:pPr>
                        <w:spacing w:after="340"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【王观国】太史公《封禅书·赞》曰：“余从巡祭天地诸神名山</w:t>
                      </w:r>
                      <w:r>
                        <w:rPr>
                          <w:sz w:val="26"/>
                          <w:color w:val="000000"/>
                        </w:rPr>
                        <w:t xml:space="preserve">大川而封禅焉，入寿宫，诗祠神语，究观方士嗣官之意，于是退而论</w:t>
                      </w:r>
                      <w:r>
                        <w:rPr>
                          <w:sz w:val="26"/>
                          <w:color w:val="000000"/>
                        </w:rPr>
                        <w:t xml:space="preserve">次。”观国按：《封禅》具载祠祭事，太史公当取其与礼合者，而叙武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帝方士之言，谬悠无根，至于寿宫神与人言，斗棋触击之类，皆世俗</w:t>
                      </w:r>
                      <w:r>
                        <w:rPr>
                          <w:sz w:val="26"/>
                          <w:color w:val="000000"/>
                        </w:rPr>
                        <w:t xml:space="preserve">巫觋小数，虚怪不足以示后世。（《学林》卷七）</w:t>
                      </w:r>
                    </w:p>
                    <w:p>
                      <w:pPr>
                        <w:spacing w:line="44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【叶适】《封禅》最无据。舜“二月东巡狩，至于岱宗，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柴”，礼其所尊也。“望秩于山川”，无不遍也，至于西南北犹是礼也，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焉有所谓封禅者乎？周成王盖未有言封禅者，迁殆诬之。《管子·封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952500</wp:posOffset>
                </wp:positionH>
                <wp:positionV relativeFrom="page">
                  <wp:posOffset>9677400</wp:posOffset>
                </wp:positionV>
                <wp:extent cx="508000" cy="406400"/>
                <wp:effectExtent l="0" t="0" r="635" b="14605"/>
                <wp:wrapSquare wrapText="bothSides"/>
                <wp:docPr id="6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5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51" name="New Bitmap Image.jpg"/>
                                          <pic:cNvPicPr/>
                                        </pic:nvPicPr>
                                        <pic:blipFill>
                                          <a:blip r:embed="R0a006173a09f46b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3" style="position:absolute;left:0pt;margin-left:75.0pt;margin-top:762.0pt;height:32.0pt;width:40.0pt;z-index:639009376901297282;mso-width-relative:page;mso-height-relative:page;mso-position-vertical-relative:page;mso-position-horizontal-relative:page;" coordsize="21600,21600" o:spid="_x0000_s6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5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51" name="New Bitmap Image.jpg"/>
                                    <pic:cNvPicPr/>
                                  </pic:nvPicPr>
                                  <pic:blipFill>
                                    <a:blip r:embed="R0a006173a09f46b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1460500</wp:posOffset>
                </wp:positionH>
                <wp:positionV relativeFrom="page">
                  <wp:posOffset>9626600</wp:posOffset>
                </wp:positionV>
                <wp:extent cx="1955800" cy="457200"/>
                <wp:effectExtent l="0" t="0" r="635" b="14605"/>
                <wp:wrapSquare wrapText="bothSides"/>
                <wp:docPr id="6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5" style="position:absolute;left:0pt;margin-left:115.0pt;margin-top:758.0pt;height:36.0pt;width:154.0pt;z-index:639009376901297577;mso-width-relative:page;mso-height-relative:page;mso-position-vertical-relative:page;mso-position-horizontal-relative:page;" coordsize="21600,21600" o:spid="_x0000_s6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838200</wp:posOffset>
                </wp:positionH>
                <wp:positionV relativeFrom="page">
                  <wp:posOffset>762000</wp:posOffset>
                </wp:positionV>
                <wp:extent cx="2044700" cy="330200"/>
                <wp:effectExtent l="0" t="0" r="635" b="14605"/>
                <wp:wrapSquare wrapText="bothSides"/>
                <wp:docPr id="6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7" style="position:absolute;left:0pt;margin-left:66.0pt;margin-top:60.0pt;height:26.0pt;width:161.0pt;z-index:639009376901297894;mso-width-relative:page;mso-height-relative:page;mso-position-vertical-relative:page;mso-position-horizontal-relative:page;" coordsize="21600,21600" o:spid="_x0000_s6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20" w:bottom="1300" w:left="1220" w:header="1240" w:footer="1300"/>
          <w:pgSz w:w="11900" w:h="16840" w:orient="portrait"/>
          <w:headerReference w:type="default" r:id="R59416074d8e94bd4"/>
          <w:footerReference w:type="default" r:id="Re92911a7299c434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1219200</wp:posOffset>
                </wp:positionV>
                <wp:extent cx="5575300" cy="8432800"/>
                <wp:effectExtent l="0" t="0" r="635" b="14605"/>
                <wp:wrapSquare wrapText="bothSides"/>
                <wp:docPr id="65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6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禅》篇，游士所为，谓其谏止齐桓，固妄矣。至秦始封禅，而汉武因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之，皆用方士之说，虚引黄帝而推于神仙变诈，是以淫祀黢天也。迁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亦知其非，不能论正，反傅会之，虽微见其意，而所徇已多矣，安能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救乎！（《习学纪言序目》卷十九《史记》）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【王应麟】	《皇王大纪》曰：“自史迁载管仲言上古封禅元君七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十有二，后世人主希慕之，以为太平盛典。然登不偏于四岳，封非有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十二山，入怀宴安，不行五载一巡狩之制，出崇泰侈，无纳言计功行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赏之实。镌文告成，明示得意，而非所以教诸侯德也。泥金检玉，遂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其侈心，而非所以教诸侯礼也。心与天道相反，事与圣人相悖，故太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平之典方举，而天灾人祸随至者多矣。”梁许懋曰：“燧人之前，世质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民淳，安得泥金检玉？结绳而治，安得镌文告成？”是故，考《舜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典》，可以知后世封禅之失；稽懋言，可以知史迁著书之谬。（《困学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纪闻》卷十一《史记正误》）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【黄震】封禅之书起于求神仙狂侈之心，迁作《封禅书》，反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复纤悉，皆以著求神仙之妄，善矣！而犹牵合郊祀巡狩古帝王行事之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常，以证封禅，何耶？（《黄氏日抄》卷四六《史记》）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【马端临】西汉之所谓郊祀盖袭秦之制，而杂以方士之说，曰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太乙，曰五帝，丛杂而祀之，皆谓之郊天。太史公作《封禅书》，所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序者秦汉间不经之祠，而必以舜类上帝三代郊祀之礼先之。至班孟坚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则直名其书曰《郊祀志》，于是以祀六帝为郊。自迁、固以来，议论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相袭而然矣。（《文献通考》卷二八《郊社》）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【茅坤】封禅之文不经见，特昉于齐桓，再见于秦始，又再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侈于汉武。齐公、秦皇特侈心生欲，因之以告神明，颂功德，本非以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求神仙不死之术也。及秦始皇东游海上，接燕齐迂怪之士，然亦未尝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设祠祀，秦虽遍祠名山川，亦非尽为封禅也。汉武初立，辄好祷祀，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59" style="position:absolute;left:0pt;margin-left:73.0pt;margin-top:96.0pt;height:664.0pt;width:439.0pt;z-index:639009376901843365;mso-width-relative:page;mso-height-relative:page;mso-position-vertical-relative:page;mso-position-horizontal-relative:page;" coordsize="21600,21600" o:spid="_x0000_s65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6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禅》篇，游士所为，谓其谏止齐桓，固妄矣。至秦始封禅，而汉武因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之，皆用方士之说，虚引黄帝而推于神仙变诈，是以淫祀黢天也。迁</w:t>
                      </w:r>
                      <w:r>
                        <w:rPr>
                          <w:sz w:val="26"/>
                          <w:color w:val="000000"/>
                        </w:rPr>
                        <w:t xml:space="preserve">亦知其非，不能论正，反傅会之，虽微见其意，而所徇已多矣，安能</w:t>
                      </w:r>
                      <w:r>
                        <w:rPr>
                          <w:sz w:val="26"/>
                          <w:color w:val="000000"/>
                        </w:rPr>
                        <w:t xml:space="preserve">救乎！（《习学纪言序目》卷十九《史记》）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【王应麟】	《皇王大纪》曰：“自史迁载管仲言上古封禅元君七</w:t>
                      </w:r>
                      <w:r>
                        <w:rPr>
                          <w:sz w:val="26"/>
                          <w:color w:val="000000"/>
                        </w:rPr>
                        <w:t xml:space="preserve">十有二，后世人主希慕之，以为太平盛典。然登不偏于四岳，封非有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十二山，入怀宴安，不行五载一巡狩之制，出崇泰侈，无纳言计功行</w:t>
                      </w:r>
                      <w:r>
                        <w:rPr>
                          <w:sz w:val="26"/>
                          <w:color w:val="000000"/>
                        </w:rPr>
                        <w:t xml:space="preserve">赏之实。镌文告成，明示得意，而非所以教诸侯德也。泥金检玉，遂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其侈心，而非所以教诸侯礼也。心与天道相反，事与圣人相悖，故太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平之典方举，而天灾人祸随至者多矣。”梁许懋曰：“燧人之前，世质</w:t>
                      </w:r>
                      <w:r>
                        <w:rPr>
                          <w:sz w:val="26"/>
                          <w:color w:val="000000"/>
                        </w:rPr>
                        <w:t xml:space="preserve">民淳，安得泥金检玉？结绳而治，安得镌文告成？”是故，考《舜</w:t>
                      </w:r>
                      <w:r>
                        <w:rPr>
                          <w:sz w:val="26"/>
                          <w:color w:val="000000"/>
                        </w:rPr>
                        <w:t xml:space="preserve">典》，可以知后世封禅之失；稽懋言，可以知史迁著书之谬。（《困学</w:t>
                      </w:r>
                      <w:r>
                        <w:rPr>
                          <w:sz w:val="26"/>
                          <w:color w:val="000000"/>
                        </w:rPr>
                        <w:t xml:space="preserve">纪闻》卷十一《史记正误》）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【黄震】封禅之书起于求神仙狂侈之心，迁作《封禅书》，反</w:t>
                      </w:r>
                      <w:r>
                        <w:rPr>
                          <w:sz w:val="26"/>
                          <w:color w:val="000000"/>
                        </w:rPr>
                        <w:t xml:space="preserve">复纤悉，皆以著求神仙之妄，善矣！而犹牵合郊祀巡狩古帝王行事之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常，以证封禅，何耶？（《黄氏日抄》卷四六《史记》）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【马端临】西汉之所谓郊祀盖袭秦之制，而杂以方士之说，曰</w:t>
                      </w:r>
                      <w:r>
                        <w:rPr>
                          <w:sz w:val="26"/>
                          <w:color w:val="000000"/>
                        </w:rPr>
                        <w:t xml:space="preserve">太乙，曰五帝，丛杂而祀之，皆谓之郊天。太史公作《封禅书》，所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序者秦汉间不经之祠，而必以舜类上帝三代郊祀之礼先之。至班孟坚</w:t>
                      </w:r>
                      <w:r>
                        <w:rPr>
                          <w:sz w:val="26"/>
                          <w:color w:val="000000"/>
                        </w:rPr>
                        <w:t xml:space="preserve">则直名其书曰《郊祀志》，于是以祀六帝为郊。自迁、固以来，议论</w:t>
                      </w:r>
                      <w:r>
                        <w:rPr>
                          <w:sz w:val="26"/>
                          <w:color w:val="000000"/>
                        </w:rPr>
                        <w:t xml:space="preserve">相袭而然矣。（《文献通考》卷二八《郊社》）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【茅坤】封禅之文不经见，特昉于齐桓，再见于秦始，又再</w:t>
                      </w:r>
                      <w:r>
                        <w:rPr>
                          <w:sz w:val="26"/>
                          <w:color w:val="000000"/>
                        </w:rPr>
                        <w:t xml:space="preserve">侈于汉武。齐公、秦皇特侈心生欲，因之以告神明，颂功德，本非以</w:t>
                      </w:r>
                      <w:r>
                        <w:rPr>
                          <w:sz w:val="26"/>
                          <w:color w:val="000000"/>
                        </w:rPr>
                        <w:t xml:space="preserve">求神仙不死之术也。及秦始皇东游海上，接燕齐迂怪之士，然亦未尝</w:t>
                      </w:r>
                      <w:r>
                        <w:rPr>
                          <w:sz w:val="26"/>
                          <w:color w:val="000000"/>
                        </w:rPr>
                        <w:t xml:space="preserve">设祠祀，秦虽遍祠名山川，亦非尽为封禅也。汉武初立，辄好祷祀，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1041400</wp:posOffset>
                </wp:positionV>
                <wp:extent cx="5207000" cy="25400"/>
                <wp:effectExtent l="0" t="0" r="635" b="14605"/>
                <wp:wrapSquare wrapText="bothSides"/>
                <wp:docPr id="66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08pt;height:1.5pt" o:hr="true" o:hrstd="true" o:hrnoshade="true" o:hrpct="0" o:hralign="center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1" style="position:absolute;left:0pt;margin-left:71.0pt;margin-top:82.0pt;height:2.0pt;width:410.0pt;z-index:639009376901843759;mso-width-relative:page;mso-height-relative:page;mso-position-vertical-relative:page;mso-position-horizontal-relative:page;" coordsize="21600,21600" o:spid="_x0000_s66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08pt;height:1.5pt" o:hr="true" o:hrstd="true" o:hrnoshade="true" o:hrpct="0" o:hralign="center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9652000</wp:posOffset>
                </wp:positionV>
                <wp:extent cx="5207000" cy="444500"/>
                <wp:effectExtent l="0" t="0" r="635" b="14605"/>
                <wp:wrapSquare wrapText="bothSides"/>
                <wp:docPr id="66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4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3" style="position:absolute;left:0pt;margin-left:330.0pt;margin-top:760.0pt;height:35.0pt;width:410.0pt;z-index:639009376901844094;mso-width-relative:page;mso-height-relative:page;mso-position-vertical-relative:page;mso-position-horizontal-relative:page;" coordsize="21600,21600" o:spid="_x0000_s66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4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9677400</wp:posOffset>
                </wp:positionV>
                <wp:extent cx="520700" cy="406400"/>
                <wp:effectExtent l="0" t="0" r="635" b="14605"/>
                <wp:wrapSquare wrapText="bothSides"/>
                <wp:docPr id="66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6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64" name="New Bitmap Image.jpg"/>
                                          <pic:cNvPicPr/>
                                        </pic:nvPicPr>
                                        <pic:blipFill>
                                          <a:blip r:embed="R5b777c5cdf93406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6" style="position:absolute;left:0pt;margin-left:473.0pt;margin-top:762.0pt;height:32.0pt;width:41.0pt;z-index:639009376901845096;mso-width-relative:page;mso-height-relative:page;mso-position-vertical-relative:page;mso-position-horizontal-relative:page;" coordsize="21600,21600" o:spid="_x0000_s66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6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64" name="New Bitmap Image.jpg"/>
                                    <pic:cNvPicPr/>
                                  </pic:nvPicPr>
                                  <pic:blipFill>
                                    <a:blip r:embed="R5b777c5cdf93406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6184900</wp:posOffset>
                </wp:positionH>
                <wp:positionV relativeFrom="page">
                  <wp:posOffset>800100</wp:posOffset>
                </wp:positionV>
                <wp:extent cx="457200" cy="241300"/>
                <wp:effectExtent l="0" t="0" r="635" b="14605"/>
                <wp:wrapSquare wrapText="bothSides"/>
                <wp:docPr id="66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68" style="position:absolute;left:0pt;margin-left:487.0pt;margin-top:63.0pt;height:19.0pt;width:36.0pt;z-index:639009376901845432;mso-width-relative:page;mso-height-relative:page;mso-position-vertical-relative:page;mso-position-horizontal-relative:page;" coordsize="21600,21600" o:spid="_x0000_s66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00" w:right="1200" w:bottom="1300" w:left="1200" w:header="1260" w:footer="1300"/>
          <w:pgSz w:w="11900" w:h="16840" w:orient="portrait"/>
          <w:headerReference w:type="default" r:id="R787e5dd9352e4c74"/>
          <w:footerReference w:type="default" r:id="R8b9e52a03e374b05"/>
          <w:titlePg/>
        </w:sectPr>
      </w:pP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李少君辈倡之，而少翁、栾大、公孙卿、勇之属，互为其说，而汉武</w:t>
      </w:r>
    </w:p>
    <w:p>
      <w:pPr>
        <w:spacing w:after="280" w:line="420" w:lineRule="exact"/>
        <w:ind w:firstLine="0"/>
        <w:jc w:val="both"/>
      </w:pPr>
      <w:r>
        <w:rPr>
          <w:sz w:val="26"/>
          <w:color w:val="000000"/>
        </w:rPr>
        <w:t xml:space="preserve">至死且不悟矣。（《史记钞》卷十四）</w:t>
      </w:r>
    </w:p>
    <w:p>
      <w:pPr>
        <w:spacing w:after="280" w:line="420" w:lineRule="exact"/>
        <w:ind w:firstLine="560"/>
        <w:jc w:val="both"/>
      </w:pPr>
      <w:r>
        <w:rPr>
          <w:sz w:val="26"/>
          <w:color w:val="000000"/>
        </w:rPr>
        <w:t xml:space="preserve">【郝敬】古圣人重祭祀，敬鬼神，所以一心志，通幽明，报</w:t>
      </w:r>
      <w:r>
        <w:rPr>
          <w:sz w:val="26"/>
          <w:color w:val="000000"/>
        </w:rPr>
        <w:t xml:space="preserve">本反始也。后世浸淫为妖术，谄渎祈福，故子长为《封禅书》，意在</w:t>
      </w:r>
      <w:r>
        <w:rPr>
          <w:sz w:val="26"/>
          <w:color w:val="000000"/>
        </w:rPr>
        <w:t xml:space="preserve">讽时，牵引经传往事，若离若合，恍忽渺茫，不为典要。其于鬼神情</w:t>
      </w:r>
      <w:r>
        <w:rPr>
          <w:sz w:val="26"/>
          <w:color w:val="000000"/>
        </w:rPr>
        <w:t xml:space="preserve">状，祭祀之仪，卒无至当归一之论，读者高其文笔而已。（《史汉愚按》</w:t>
      </w:r>
      <w:r>
        <w:rPr>
          <w:sz w:val="26"/>
          <w:color w:val="000000"/>
        </w:rPr>
        <w:t xml:space="preserve">卷二）</w:t>
      </w:r>
    </w:p>
    <w:p>
      <w:pPr>
        <w:spacing w:after="280" w:line="420" w:lineRule="exact"/>
        <w:ind w:firstLine="560"/>
        <w:jc w:val="both"/>
      </w:pPr>
      <w:r>
        <w:rPr>
          <w:sz w:val="26"/>
          <w:color w:val="000000"/>
        </w:rPr>
        <w:t xml:space="preserve">【凌约官】太史公作《封禅书》，其于祷祠百出，则随之以若有</w:t>
      </w:r>
      <w:r>
        <w:rPr>
          <w:sz w:val="26"/>
          <w:color w:val="000000"/>
        </w:rPr>
        <w:t xml:space="preserve">符应之言，于求仙无方，则随之以“终不可得”之言，迁之微文见</w:t>
      </w:r>
      <w:r>
        <w:rPr>
          <w:sz w:val="26"/>
          <w:color w:val="000000"/>
        </w:rPr>
        <w:t xml:space="preserve">意，往往如此，而武帝之无道昭昭矣。（转录凌稚隆《史记评林》卷</w:t>
      </w:r>
      <w:r>
        <w:rPr>
          <w:sz w:val="26"/>
          <w:color w:val="000000"/>
        </w:rPr>
        <w:t xml:space="preserve">二八）</w:t>
      </w:r>
    </w:p>
    <w:p>
      <w:pPr>
        <w:spacing w:line="420" w:lineRule="exact"/>
        <w:ind w:firstLine="540"/>
        <w:jc w:val="both"/>
      </w:pPr>
      <w:r>
        <w:rPr>
          <w:sz w:val="26"/>
          <w:color w:val="000000"/>
        </w:rPr>
        <w:t xml:space="preserve">【钟惺】封禅依古郊祝柴望之义，后世人主用以夸其受命之</w:t>
      </w:r>
      <w:r>
        <w:rPr>
          <w:sz w:val="26"/>
          <w:color w:val="000000"/>
        </w:rPr>
        <w:t xml:space="preserve">符，从骄心出，去之已远矣。汉武附之求仙长生，则又益一痴心，支</w:t>
      </w:r>
      <w:r>
        <w:rPr>
          <w:sz w:val="26"/>
          <w:color w:val="000000"/>
        </w:rPr>
        <w:t xml:space="preserve">离纽造，愈远愈讹。此书妙在将黄、虞历代祀典与封禅牵合为一，将</w:t>
      </w:r>
      <w:r>
        <w:rPr>
          <w:sz w:val="26"/>
          <w:color w:val="000000"/>
        </w:rPr>
        <w:t xml:space="preserve">封禅与神仙牵合为一，又将河决匈奴诸事与求仙牵合为一，似涉傅</w:t>
      </w:r>
      <w:r>
        <w:rPr>
          <w:sz w:val="26"/>
          <w:color w:val="000000"/>
        </w:rPr>
        <w:t xml:space="preserve">会，而其格格不相蒙处，读之自见。累累万余言，无一着实语，每用</w:t>
      </w:r>
      <w:r>
        <w:rPr>
          <w:sz w:val="26"/>
          <w:color w:val="000000"/>
        </w:rPr>
        <w:t xml:space="preserve">虚字诞语翻弄，其褒贬即在其中。</w:t>
      </w:r>
    </w:p>
    <w:p>
      <w:pPr>
        <w:spacing w:after="620" w:line="420" w:lineRule="exact"/>
        <w:ind w:firstLine="580"/>
        <w:jc w:val="both"/>
      </w:pPr>
      <w:r>
        <w:rPr>
          <w:sz w:val="26"/>
          <w:color w:val="000000"/>
        </w:rPr>
        <w:t xml:space="preserve">盖武帝雄主，甘心求仙，必有一段妙言妙理，足以深入而先夺</w:t>
      </w:r>
      <w:r>
        <w:rPr>
          <w:sz w:val="26"/>
          <w:color w:val="000000"/>
        </w:rPr>
        <w:t xml:space="preserve">之。太史公舍其微妙者不言，而娓娓谈方术，皆不书肤秽之语，如</w:t>
      </w:r>
      <w:r>
        <w:rPr>
          <w:sz w:val="26"/>
          <w:color w:val="000000"/>
        </w:rPr>
        <w:t xml:space="preserve">梦，如谵，如谑，如儿戏，如街谈，写人主迂呆惑溺，全在事理明白</w:t>
      </w:r>
      <w:r>
        <w:rPr>
          <w:sz w:val="26"/>
          <w:color w:val="000000"/>
        </w:rPr>
        <w:t xml:space="preserve">易晓处见之。所谓“欣然”，“庶几遇之”，“羁縻不绝”、“冀遇其真”</w:t>
      </w:r>
      <w:r>
        <w:rPr>
          <w:sz w:val="26"/>
          <w:color w:val="000000"/>
        </w:rPr>
        <w:t xml:space="preserve">数语，是其胎骨中贪痴种子，疑城柔海，累劫难断，怪迂阿谀之徒，</w:t>
      </w:r>
      <w:r>
        <w:rPr>
          <w:sz w:val="26"/>
          <w:color w:val="000000"/>
        </w:rPr>
        <w:t xml:space="preserve">接踵而中之，往无不获，其原在此。篇末一语曰“然其效可睹矣”，</w:t>
      </w:r>
      <w:r>
        <w:rPr>
          <w:sz w:val="26"/>
          <w:color w:val="000000"/>
        </w:rPr>
        <w:t xml:space="preserve">意兴飒然，断案悚然，此一篇长文字恰好结语，却妙在含蓄，冷冷无</w:t>
      </w:r>
      <w:r>
        <w:rPr>
          <w:sz w:val="26"/>
          <w:color w:val="000000"/>
        </w:rPr>
        <w:t xml:space="preserve">极力收括之迹。（录自葛氏《史记》卷二八）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37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300" w:right="1240" w:bottom="1300" w:left="1240" w:header="1280" w:footer="1300"/>
          <w:cols w:equalWidth="true" w:num="1"/>
          <w:docGrid w:type="lines"/>
          <w:type w:val="nextPage"/>
          <w:headerReference w:type="default" r:id="Ra0db3f13c486412d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977900</wp:posOffset>
            </wp:positionH>
            <wp:positionV relativeFrom="page">
              <wp:posOffset>9702800</wp:posOffset>
            </wp:positionV>
            <wp:extent cx="482600" cy="241300"/>
            <wp:effectExtent l="0" t="0" r="2540" b="4445"/>
            <wp:wrapNone/>
            <wp:docPr id="669" name="图片 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ba522e2f0fe44f0c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876300</wp:posOffset>
                </wp:positionH>
                <wp:positionV relativeFrom="page">
                  <wp:posOffset>1257300</wp:posOffset>
                </wp:positionV>
                <wp:extent cx="5575300" cy="8343900"/>
                <wp:effectExtent l="0" t="0" r="635" b="14605"/>
                <wp:wrapSquare wrapText="bothSides"/>
                <wp:docPr id="6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【吴见思】	《史记》一书，惟《封禅》为大。盖纪传世家以一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人为经，间入诸事为纬，犹可下手。此如封禅柴望郊畴山川日月太一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陈宝诸祠，间以符瑞神仙制度服色宫室土木，又插征伐兵荒诸事，上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而舜禹商周，下而秦汉，千百年一齐坌入，纷如乱丝，偏能条理组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织，蹙锦提花，紫凤天吴，灿然成彩，而绝无针痕梭影，岂非千古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大文？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序事虽多，若挨年按月，逐段铺排，便是编年通鉴，成何文章？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史公则段段关锁，处处映合，回环唱叹，极有文情。</w:t>
                            </w:r>
                          </w:p>
                          <w:p>
                            <w:pPr>
                              <w:spacing w:after="28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予言文章诗画，总属一理，必于一笔之中，各具四面，一句之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内，必分数层，所谓横看成岭，侧看成峰也。若止得正面一层，则画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如死灰，诗如嚼蜡，一过而已，岂堪再三？如《封禅书》，初看叙事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平直，再看则各有关合，细心读之，则一句一字之中，嘻笑怒骂，无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所不有，正如大云一雨，大根小茎，各得其滋润，究竟我见有尽，意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义无穷。吾愿善读书者，必细心读之，再三读之，莫轻易放过，幸甚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幸甚。（《史记论文》第三册《封禅书》）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【方苞】是书义意尤隐深者，其称或问柿之说，盖谓禘虽典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祀，然不知其，礼不虚行，况以封禅致怪物与神通乎！礼之渎，季氏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尝旅于泰山，孔子讥之谓神弗享也，则以封禅合不死者，神其享之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乎！汉兴六十余年，天下侦安，搢绅之属皆望天子封禅改正度者，谓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经礼雅乐，宜以时兴也，岂谓其中于方士之怪迂语哉！世言黄帝尝用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事于雍畴，以语不经见，搢绅者尚不道，况天子赞飧郊坛，制诏海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内，而用黄帝得宝鼎神策，合而不死之邪说乎！夫封禅之仪，虽烟灭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不可详，而事则可辨，以为合不死之名，虽秦皇帝之世未尝有此，惜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乎诸儒不能辨明其事也。然犹幸其束于《诗》、《书》古文，孔子所论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述，不至如方士之骋其诞耳。篇中著孔子论述六艺，不及封禅，又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曰，维成王近之。盖谓传所称封禅者七十二君，本无稽之言，但以是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致怪物与神通，则举之不以其事，而上古封禅之有无又不足辨矣。此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子长之微指也。（《望溪先生文集》卷二《又书封禅书后》）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1" style="position:absolute;left:0pt;margin-left:69.0pt;margin-top:99.0pt;height:657.0pt;width:439.0pt;z-index:639009376902719496;mso-width-relative:page;mso-height-relative:page;mso-position-vertical-relative:page;mso-position-horizontal-relative:page;" coordsize="21600,21600" o:spid="_x0000_s6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【吴见思】	《史记》一书，惟《封禅》为大。盖纪传世家以一</w:t>
                      </w:r>
                      <w:r>
                        <w:rPr>
                          <w:sz w:val="26"/>
                          <w:color w:val="000000"/>
                        </w:rPr>
                        <w:t xml:space="preserve">人为经，间入诸事为纬，犹可下手。此如封禅柴望郊畴山川日月太一</w:t>
                      </w:r>
                      <w:r>
                        <w:rPr>
                          <w:sz w:val="26"/>
                          <w:color w:val="000000"/>
                        </w:rPr>
                        <w:t xml:space="preserve">陈宝诸祠，间以符瑞神仙制度服色宫室土木，又插征伐兵荒诸事，上</w:t>
                      </w:r>
                      <w:r>
                        <w:rPr>
                          <w:sz w:val="26"/>
                          <w:color w:val="000000"/>
                        </w:rPr>
                        <w:t xml:space="preserve">而舜禹商周，下而秦汉，千百年一齐坌入，纷如乱丝，偏能条理组</w:t>
                      </w:r>
                      <w:r>
                        <w:rPr>
                          <w:sz w:val="26"/>
                          <w:color w:val="000000"/>
                        </w:rPr>
                        <w:t xml:space="preserve">织，蹙锦提花，紫凤天吴，灿然成彩，而绝无针痕梭影，岂非千古</w:t>
                      </w:r>
                      <w:r>
                        <w:rPr>
                          <w:sz w:val="26"/>
                          <w:color w:val="000000"/>
                        </w:rPr>
                        <w:t xml:space="preserve">大文？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序事虽多，若挨年按月，逐段铺排，便是编年通鉴，成何文章？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史公则段段关锁，处处映合，回环唱叹，极有文情。</w:t>
                      </w:r>
                    </w:p>
                    <w:p>
                      <w:pPr>
                        <w:spacing w:after="28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予言文章诗画，总属一理，必于一笔之中，各具四面，一句之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内，必分数层，所谓横看成岭，侧看成峰也。若止得正面一层，则画</w:t>
                      </w:r>
                      <w:r>
                        <w:rPr>
                          <w:sz w:val="26"/>
                          <w:color w:val="000000"/>
                        </w:rPr>
                        <w:t xml:space="preserve">如死灰，诗如嚼蜡，一过而已，岂堪再三？如《封禅书》，初看叙事</w:t>
                      </w:r>
                      <w:r>
                        <w:rPr>
                          <w:sz w:val="26"/>
                          <w:color w:val="000000"/>
                        </w:rPr>
                        <w:t xml:space="preserve">平直，再看则各有关合，细心读之，则一句一字之中，嘻笑怒骂，无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所不有，正如大云一雨，大根小茎，各得其滋润，究竟我见有尽，意</w:t>
                      </w:r>
                      <w:r>
                        <w:rPr>
                          <w:sz w:val="26"/>
                          <w:color w:val="000000"/>
                        </w:rPr>
                        <w:t xml:space="preserve">义无穷。吾愿善读书者，必细心读之，再三读之，莫轻易放过，幸甚</w:t>
                      </w:r>
                      <w:r>
                        <w:rPr>
                          <w:sz w:val="26"/>
                          <w:color w:val="000000"/>
                        </w:rPr>
                        <w:t xml:space="preserve">幸甚。（《史记论文》第三册《封禅书》）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【方苞】是书义意尤隐深者，其称或问柿之说，盖谓禘虽典</w:t>
                      </w:r>
                      <w:r>
                        <w:rPr>
                          <w:sz w:val="26"/>
                          <w:color w:val="000000"/>
                        </w:rPr>
                        <w:t xml:space="preserve">祀，然不知其，礼不虚行，况以封禅致怪物与神通乎！礼之渎，季氏</w:t>
                      </w:r>
                      <w:r>
                        <w:rPr>
                          <w:sz w:val="26"/>
                          <w:color w:val="000000"/>
                        </w:rPr>
                        <w:t xml:space="preserve">尝旅于泰山，孔子讥之谓神弗享也，则以封禅合不死者，神其享之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乎！汉兴六十余年，天下侦安，搢绅之属皆望天子封禅改正度者，谓</w:t>
                      </w:r>
                      <w:r>
                        <w:rPr>
                          <w:sz w:val="26"/>
                          <w:color w:val="000000"/>
                        </w:rPr>
                        <w:t xml:space="preserve">经礼雅乐，宜以时兴也，岂谓其中于方士之怪迂语哉！世言黄帝尝用</w:t>
                      </w:r>
                      <w:r>
                        <w:rPr>
                          <w:sz w:val="26"/>
                          <w:color w:val="000000"/>
                        </w:rPr>
                        <w:t xml:space="preserve">事于雍畴，以语不经见，搢绅者尚不道，况天子赞飧郊坛，制诏海</w:t>
                      </w:r>
                      <w:r>
                        <w:rPr>
                          <w:sz w:val="26"/>
                          <w:color w:val="000000"/>
                        </w:rPr>
                        <w:t xml:space="preserve">内，而用黄帝得宝鼎神策，合而不死之邪说乎！夫封禅之仪，虽烟灭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不可详，而事则可辨，以为合不死之名，虽秦皇帝之世未尝有此，惜</w:t>
                      </w:r>
                      <w:r>
                        <w:rPr>
                          <w:sz w:val="26"/>
                          <w:color w:val="000000"/>
                        </w:rPr>
                        <w:t xml:space="preserve">乎诸儒不能辨明其事也。然犹幸其束于《诗》、《书》古文，孔子所论</w:t>
                      </w:r>
                      <w:r>
                        <w:rPr>
                          <w:sz w:val="26"/>
                          <w:color w:val="000000"/>
                        </w:rPr>
                        <w:t xml:space="preserve">述，不至如方士之骋其诞耳。篇中著孔子论述六艺，不及封禅，又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曰，维成王近之。盖谓传所称封禅者七十二君，本无稽之言，但以是</w:t>
                      </w:r>
                      <w:r>
                        <w:rPr>
                          <w:sz w:val="26"/>
                          <w:color w:val="000000"/>
                        </w:rPr>
                        <w:t xml:space="preserve">致怪物与神通，则举之不以其事，而上古封禅之有无又不足辨矣。此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子长之微指也。（《望溪先生文集》卷二《又书封禅书后》）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4152900</wp:posOffset>
                </wp:positionH>
                <wp:positionV relativeFrom="page">
                  <wp:posOffset>9613900</wp:posOffset>
                </wp:positionV>
                <wp:extent cx="5245100" cy="431800"/>
                <wp:effectExtent l="0" t="0" r="635" b="14605"/>
                <wp:wrapSquare wrapText="bothSides"/>
                <wp:docPr id="6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40" w:lineRule="exact"/>
                              <w:ind w:left="516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3" style="position:absolute;left:0pt;margin-left:327.0pt;margin-top:757.0pt;height:34.0pt;width:413.0pt;z-index:639009376902719843;mso-width-relative:page;mso-height-relative:page;mso-position-vertical-relative:page;mso-position-horizontal-relative:page;" coordsize="21600,21600" o:spid="_x0000_s6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40" w:lineRule="exact"/>
                        <w:ind w:left="516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5969000</wp:posOffset>
                </wp:positionH>
                <wp:positionV relativeFrom="page">
                  <wp:posOffset>9639300</wp:posOffset>
                </wp:positionV>
                <wp:extent cx="508000" cy="406400"/>
                <wp:effectExtent l="0" t="0" r="635" b="14605"/>
                <wp:wrapSquare wrapText="bothSides"/>
                <wp:docPr id="67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67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74" name="New Bitmap Image.jpg"/>
                                          <pic:cNvPicPr/>
                                        </pic:nvPicPr>
                                        <pic:blipFill>
                                          <a:blip r:embed="R3de50f18eba94bc5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6" style="position:absolute;left:0pt;margin-left:470.0pt;margin-top:759.0pt;height:32.0pt;width:40.0pt;z-index:639009376902720978;mso-width-relative:page;mso-height-relative:page;mso-position-vertical-relative:page;mso-position-horizontal-relative:page;" coordsize="21600,21600" o:spid="_x0000_s67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67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74" name="New Bitmap Image.jpg"/>
                                    <pic:cNvPicPr/>
                                  </pic:nvPicPr>
                                  <pic:blipFill>
                                    <a:blip r:embed="R3de50f18eba94bc5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6121400</wp:posOffset>
                </wp:positionH>
                <wp:positionV relativeFrom="page">
                  <wp:posOffset>774700</wp:posOffset>
                </wp:positionV>
                <wp:extent cx="457200" cy="254000"/>
                <wp:effectExtent l="0" t="0" r="635" b="14605"/>
                <wp:wrapSquare wrapText="bothSides"/>
                <wp:docPr id="6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78" style="position:absolute;left:0pt;margin-left:482.0pt;margin-top:61.0pt;height:20.0pt;width:36.0pt;z-index:639009376902721332;mso-width-relative:page;mso-height-relative:page;mso-position-vertical-relative:page;mso-position-horizontal-relative:page;" coordsize="21600,21600" o:spid="_x0000_s6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220" w:footer="1340"/>
          <w:pgSz w:w="11900" w:h="16840" w:orient="portrait"/>
          <w:headerReference w:type="default" r:id="R4dab1f659433417f"/>
          <w:footerReference w:type="default" r:id="Ree606bbf4f5d48f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901700</wp:posOffset>
                </wp:positionH>
                <wp:positionV relativeFrom="page">
                  <wp:posOffset>1206500</wp:posOffset>
                </wp:positionV>
                <wp:extent cx="5575300" cy="8394700"/>
                <wp:effectExtent l="0" t="0" r="635" b="14605"/>
                <wp:wrapSquare wrapText="bothSides"/>
                <wp:docPr id="6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【李晚芳】武帝雄才大略，只以“不死”二字私据胸中。以为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古真有不死之人，如黄帝等，必欲觏之，冀得其秘，痴心牢结，甫挑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则动，屡破仍迷。于是言神仙则信神仙，言致神仙必由郊祠则信郊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祠，一时郊畴郊雍，祠太一，祠五帝，诸事纷然，遂浸寻而及封禅。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案此书，封禅乃古帝王用报受命之典，与求神仙以祈不死者，有何关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涉？太史亦知其无关涉也，但以身常扈从，亲见当时历历实有其事，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虽属荒唐，业已主信国从，明著令典，职司载笔，若阙一不纪，何足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为信史！故借此大题目，而详写之。·······太史用笔力纽合，由典礼而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人机祥，由机祥而入符瑞，由符瑞而入方怪，由方怪而入神仙，将唐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虞历代祀典，与封禅牵合为一，将封禅与神仙牵合为一，将封禅神仙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与白麟宝鼎房芝德星牵合为一，将河决匈奴两越诸事与求仙牵合为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一，处处微词点讽，以为眼目，全用活笔描写，虚字翻弄，通篇无一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实笔，无一板句。事本镜花水月，文亦镜花水月，虽有附会纽造之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奇，绝无附会纽造之迹。论其事，则千头万绪，无一同科，格格若不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相入，读其文，则横冲直撞，无不凑合，节节而若相粘，一气呵成，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痕迹俱化，笔力雄也。结句含蓄淡远，令佞神者，意兴索然，如水浇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背，则自三代以下，及秦数君之佞神者，皆当作如是观也。（《读史管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见》卷一《封禅书》）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【牛运震】《封禅书》一篇讥讽文字，开端起手却极庄重高古，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似与长卿《封禅书》颂美之文同一格体，令人不觉其有讥讽之旨，此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大手笔笔法浑妙处。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《封禅书》本以武帝为主，而叙虞夏以来祷祠巡狩机祥符命之事，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有得有失，或经或不经，皆为武帝作影照也。纪武帝事本以封禅为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主，而叙祠神、求仙、匈奴、河决、黄金、宝鼎，改正朔、建宫室等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事，支离曼衍，纽合牵附，则皆为封禅作衬染也。盖武帝封禅本为长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生不死之道，原与古帝王升中告成之旨殊别，故求仙者封禅之根，而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祠禅者求仙之阶，三事本属一事，是以屡屡伴叙不嫌纠牵，而每借方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士口中点明其旨。如所云祠灶则致物，致物则益寿，而海中蓬莱仙者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0" style="position:absolute;left:0pt;margin-left:71.0pt;margin-top:95.0pt;height:661.0pt;width:439.0pt;z-index:639009376903266901;mso-width-relative:page;mso-height-relative:page;mso-position-vertical-relative:page;mso-position-horizontal-relative:page;" coordsize="21600,21600" o:spid="_x0000_s6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【李晚芳】武帝雄才大略，只以“不死”二字私据胸中。以为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古真有不死之人，如黄帝等，必欲觏之，冀得其秘，痴心牢结，甫挑</w:t>
                      </w:r>
                      <w:r>
                        <w:rPr>
                          <w:sz w:val="26"/>
                          <w:color w:val="000000"/>
                        </w:rPr>
                        <w:t xml:space="preserve">则动，屡破仍迷。于是言神仙则信神仙，言致神仙必由郊祠则信郊</w:t>
                      </w:r>
                      <w:r>
                        <w:rPr>
                          <w:sz w:val="26"/>
                          <w:color w:val="000000"/>
                        </w:rPr>
                        <w:t xml:space="preserve">祠，一时郊畴郊雍，祠太一，祠五帝，诸事纷然，遂浸寻而及封禅。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案此书，封禅乃古帝王用报受命之典，与求神仙以祈不死者，有何关</w:t>
                      </w:r>
                      <w:r>
                        <w:rPr>
                          <w:sz w:val="26"/>
                          <w:color w:val="000000"/>
                        </w:rPr>
                        <w:t xml:space="preserve">涉？太史亦知其无关涉也，但以身常扈从，亲见当时历历实有其事，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虽属荒唐，业已主信国从，明著令典，职司载笔，若阙一不纪，何足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为信史！故借此大题目，而详写之。·······太史用笔力纽合，由典礼而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人机祥，由机祥而入符瑞，由符瑞而入方怪，由方怪而入神仙，将唐</w:t>
                      </w:r>
                      <w:r>
                        <w:rPr>
                          <w:sz w:val="26"/>
                          <w:color w:val="000000"/>
                        </w:rPr>
                        <w:t xml:space="preserve">虞历代祀典，与封禅牵合为一，将封禅与神仙牵合为一，将封禅神仙</w:t>
                      </w:r>
                      <w:r>
                        <w:rPr>
                          <w:sz w:val="26"/>
                          <w:color w:val="000000"/>
                        </w:rPr>
                        <w:t xml:space="preserve">与白麟宝鼎房芝德星牵合为一，将河决匈奴两越诸事与求仙牵合为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一，处处微词点讽，以为眼目，全用活笔描写，虚字翻弄，通篇无一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实笔，无一板句。事本镜花水月，文亦镜花水月，虽有附会纽造之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奇，绝无附会纽造之迹。论其事，则千头万绪，无一同科，格格若不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相入，读其文，则横冲直撞，无不凑合，节节而若相粘，一气呵成，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痕迹俱化，笔力雄也。结句含蓄淡远，令佞神者，意兴索然，如水浇</w:t>
                      </w:r>
                      <w:r>
                        <w:rPr>
                          <w:sz w:val="26"/>
                          <w:color w:val="000000"/>
                        </w:rPr>
                        <w:t xml:space="preserve">背，则自三代以下，及秦数君之佞神者，皆当作如是观也。（《读史管</w:t>
                      </w:r>
                      <w:r>
                        <w:rPr>
                          <w:sz w:val="26"/>
                          <w:color w:val="000000"/>
                        </w:rPr>
                        <w:t xml:space="preserve">见》卷一《封禅书》）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【牛运震】《封禅书》一篇讥讽文字，开端起手却极庄重高古，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似与长卿《封禅书》颂美之文同一格体，令人不觉其有讥讽之旨，此</w:t>
                      </w:r>
                      <w:r>
                        <w:rPr>
                          <w:sz w:val="26"/>
                          <w:color w:val="000000"/>
                        </w:rPr>
                        <w:t xml:space="preserve">大手笔笔法浑妙处。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《封禅书》本以武帝为主，而叙虞夏以来祷祠巡狩机祥符命之事，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有得有失，或经或不经，皆为武帝作影照也。纪武帝事本以封禅为</w:t>
                      </w:r>
                      <w:r>
                        <w:rPr>
                          <w:sz w:val="26"/>
                          <w:color w:val="000000"/>
                        </w:rPr>
                        <w:t xml:space="preserve">主，而叙祠神、求仙、匈奴、河决、黄金、宝鼎，改正朔、建宫室等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事，支离曼衍，纽合牵附，则皆为封禅作衬染也。盖武帝封禅本为长</w:t>
                      </w:r>
                      <w:r>
                        <w:rPr>
                          <w:sz w:val="26"/>
                          <w:color w:val="000000"/>
                        </w:rPr>
                        <w:t xml:space="preserve">生不死之道，原与古帝王升中告成之旨殊别，故求仙者封禅之根，而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祠禅者求仙之阶，三事本属一事，是以屡屡伴叙不嫌纠牵，而每借方</w:t>
                      </w:r>
                      <w:r>
                        <w:rPr>
                          <w:sz w:val="26"/>
                          <w:color w:val="000000"/>
                        </w:rPr>
                        <w:t xml:space="preserve">士口中点明其旨。如所云祠灶则致物，致物则益寿，而海中蓬莱仙者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965200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68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681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81" name="New Bitmap Image.jpg"/>
                                          <pic:cNvPicPr/>
                                        </pic:nvPicPr>
                                        <pic:blipFill>
                                          <a:blip r:embed="Rd01accf5a21145c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3" style="position:absolute;left:0pt;margin-left:76.0pt;margin-top:760.0pt;height:32.0pt;width:41.0pt;z-index:639009376903267817;mso-width-relative:page;mso-height-relative:page;mso-position-vertical-relative:page;mso-position-horizontal-relative:page;" coordsize="21600,21600" o:spid="_x0000_s68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681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81" name="New Bitmap Image.jpg"/>
                                    <pic:cNvPicPr/>
                                  </pic:nvPicPr>
                                  <pic:blipFill>
                                    <a:blip r:embed="Rd01accf5a21145c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1485900</wp:posOffset>
                </wp:positionH>
                <wp:positionV relativeFrom="page">
                  <wp:posOffset>9626600</wp:posOffset>
                </wp:positionV>
                <wp:extent cx="1955800" cy="431800"/>
                <wp:effectExtent l="0" t="0" r="635" b="14605"/>
                <wp:wrapSquare wrapText="bothSides"/>
                <wp:docPr id="68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5" style="position:absolute;left:0pt;margin-left:117.0pt;margin-top:758.0pt;height:34.0pt;width:154.0pt;z-index:639009376903268117;mso-width-relative:page;mso-height-relative:page;mso-position-vertical-relative:page;mso-position-horizontal-relative:page;" coordsize="21600,21600" o:spid="_x0000_s68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762000</wp:posOffset>
                </wp:positionV>
                <wp:extent cx="2057400" cy="292100"/>
                <wp:effectExtent l="0" t="0" r="635" b="14605"/>
                <wp:wrapSquare wrapText="bothSides"/>
                <wp:docPr id="68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7" style="position:absolute;left:0pt;margin-left:70.0pt;margin-top:60.0pt;height:23.0pt;width:162.0pt;z-index:639009376903268435;mso-width-relative:page;mso-height-relative:page;mso-position-vertical-relative:page;mso-position-horizontal-relative:page;" coordsize="21600,21600" o:spid="_x0000_s68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40" w:bottom="1320" w:left="1240" w:header="1220" w:footer="1320"/>
          <w:pgSz w:w="11900" w:h="16840" w:orient="portrait"/>
          <w:headerReference w:type="default" r:id="R491152ed31d94548"/>
          <w:footerReference w:type="default" r:id="R46aec99215fb4269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1282700</wp:posOffset>
                </wp:positionV>
                <wp:extent cx="5575300" cy="8089900"/>
                <wp:effectExtent l="0" t="0" r="635" b="14605"/>
                <wp:wrapSquare wrapText="bothSides"/>
                <wp:docPr id="6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乃可见，见之以封禅则不死······凡此皆与求仙事有关会而类及之，以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为封禅衬托渲染也。设词于疑信之际，用笔在离合之间，摹拟处无一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实境，论断处无一直笔，可谓殚讥讽之微文，极纪载之能事矣。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《封禅书》讥讽嘲笑，可谓尽情极致矣。然皆以冷语出之，终有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厚气装裹，不失之尖酸浅露。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封禅求仙，秦皇汉武事迹略同，太史公叙二君事多作遥对暗照之笔。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盖武帝失德处，不便明加贬语，而借秦皇特特相形，正以见汉武无殊于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秦皇也。······此中命意用笔之妙，真不可思议。（《史记评注》卷四）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【邵晋涵】此书直纪事而其失自见，不用贬词，可为史法。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（《史记辑评》卷二《封禅书》）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【高嵣】此书有讽意，无贬词，将武帝当日希冀神仙长生，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一种迷惑不解情事，倾写殆尽。故前人谓之谤书，然其用意深矣。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此事并《平准》、《酷吏》、《大宛》数篇，合成《孝武》一篇本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纪。（《史记钞》卷二《封禅书》）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【梁玉绳】三代以前无封禅，乃燕、齐方士所伪造，昉于秦始，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侈于汉武。此书先杂引鬼神之事，比类见义，遂因其傅会，备录于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篇，正以著其妄，用意微矣。惟牵引郊社巡狩诸典礼，未免黩经。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（《史记志疑》卷十六《封禅书》）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【尚镕】淫祀始于秦，亦莫盛于秦。齐桓公欲封禅，因管仲之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言而止。至始皇乃上太山之巅，立石颂德，明其得封。且采燕齐方士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之说祠、入神、羡门之属，于是方士益为迂怪，以齐威、燕昭入海求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三山绐之，然卒不得奇药而死。无德而用事，此世主所当鉴者也。乃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武帝甘蹈其复辙，致方士百端欺诈，旋悟旋迷，虽封禅遍名山，其效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何如哉！王允以此等为谤书，亦武帝自贻伊戚矣。（《史记辨证》卷三）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89" style="position:absolute;left:0pt;margin-left:73.0pt;margin-top:101.0pt;height:637.0pt;width:439.0pt;z-index:639009376903838316;mso-width-relative:page;mso-height-relative:page;mso-position-vertical-relative:page;mso-position-horizontal-relative:page;" coordsize="21600,21600" o:spid="_x0000_s6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乃可见，见之以封禅则不死······凡此皆与求仙事有关会而类及之，以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为封禅衬托渲染也。设词于疑信之际，用笔在离合之间，摹拟处无一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实境，论断处无一直笔，可谓殚讥讽之微文，极纪载之能事矣。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《封禅书》讥讽嘲笑，可谓尽情极致矣。然皆以冷语出之，终有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厚气装裹，不失之尖酸浅露。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封禅求仙，秦皇汉武事迹略同，太史公叙二君事多作遥对暗照之笔。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盖武帝失德处，不便明加贬语，而借秦皇特特相形，正以见汉武无殊于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秦皇也。······此中命意用笔之妙，真不可思议。（《史记评注》卷四）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【邵晋涵】此书直纪事而其失自见，不用贬词，可为史法。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（《史记辑评》卷二《封禅书》）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【高嵣】此书有讽意，无贬词，将武帝当日希冀神仙长生，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一种迷惑不解情事，倾写殆尽。故前人谓之谤书，然其用意深矣。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此事并《平准》、《酷吏》、《大宛》数篇，合成《孝武》一篇本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纪。（《史记钞》卷二《封禅书》）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【梁玉绳】三代以前无封禅，乃燕、齐方士所伪造，昉于秦始，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侈于汉武。此书先杂引鬼神之事，比类见义，遂因其傅会，备录于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篇，正以著其妄，用意微矣。惟牵引郊社巡狩诸典礼，未免黩经。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（《史记志疑》卷十六《封禅书》）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【尚镕】淫祀始于秦，亦莫盛于秦。齐桓公欲封禅，因管仲之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言而止。至始皇乃上太山之巅，立石颂德，明其得封。且采燕齐方士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之说祠、入神、羡门之属，于是方士益为迂怪，以齐威、燕昭入海求</w:t>
                      </w:r>
                      <w:r>
                        <w:rPr>
                          <w:sz w:val="26"/>
                          <w:color w:val="000000"/>
                        </w:rPr>
                        <w:t xml:space="preserve">三山绐之，然卒不得奇药而死。无德而用事，此世主所当鉴者也。乃</w:t>
                      </w:r>
                      <w:r>
                        <w:rPr>
                          <w:sz w:val="26"/>
                          <w:color w:val="000000"/>
                        </w:rPr>
                        <w:t xml:space="preserve">武帝甘蹈其复辙，致方士百端欺诈，旋悟旋迷，虽封禅遍名山，其效</w:t>
                      </w:r>
                      <w:r>
                        <w:rPr>
                          <w:sz w:val="26"/>
                          <w:color w:val="000000"/>
                        </w:rPr>
                        <w:t xml:space="preserve">何如哉！王允以此等为谤书，亦武帝自贻伊戚矣。（《史记辨证》卷三）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9664700</wp:posOffset>
                </wp:positionV>
                <wp:extent cx="5232400" cy="457200"/>
                <wp:effectExtent l="0" t="0" r="635" b="14605"/>
                <wp:wrapSquare wrapText="bothSides"/>
                <wp:docPr id="6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4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1" style="position:absolute;left:0pt;margin-left:330.0pt;margin-top:761.0pt;height:36.0pt;width:412.0pt;z-index:639009376903838625;mso-width-relative:page;mso-height-relative:page;mso-position-vertical-relative:page;mso-position-horizontal-relative:page;" coordsize="21600,21600" o:spid="_x0000_s6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4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6019800</wp:posOffset>
                </wp:positionH>
                <wp:positionV relativeFrom="page">
                  <wp:posOffset>9702800</wp:posOffset>
                </wp:positionV>
                <wp:extent cx="508000" cy="419100"/>
                <wp:effectExtent l="0" t="0" r="635" b="14605"/>
                <wp:wrapSquare wrapText="bothSides"/>
                <wp:docPr id="69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69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692" name="New Bitmap Image.jpg"/>
                                          <pic:cNvPicPr/>
                                        </pic:nvPicPr>
                                        <pic:blipFill>
                                          <a:blip r:embed="Rf8b19a013345452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4" style="position:absolute;left:0pt;margin-left:474.0pt;margin-top:764.0pt;height:33.0pt;width:40.0pt;z-index:639009376903839511;mso-width-relative:page;mso-height-relative:page;mso-position-vertical-relative:page;mso-position-horizontal-relative:page;" coordsize="21600,21600" o:spid="_x0000_s69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69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692" name="New Bitmap Image.jpg"/>
                                    <pic:cNvPicPr/>
                                  </pic:nvPicPr>
                                  <pic:blipFill>
                                    <a:blip r:embed="Rf8b19a013345452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6197600</wp:posOffset>
                </wp:positionH>
                <wp:positionV relativeFrom="page">
                  <wp:posOffset>863600</wp:posOffset>
                </wp:positionV>
                <wp:extent cx="431800" cy="228600"/>
                <wp:effectExtent l="0" t="0" r="635" b="14605"/>
                <wp:wrapSquare wrapText="bothSides"/>
                <wp:docPr id="6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6" style="position:absolute;left:0pt;margin-left:488.0pt;margin-top:68.0pt;height:18.0pt;width:34.0pt;z-index:639009376903839855;mso-width-relative:page;mso-height-relative:page;mso-position-vertical-relative:page;mso-position-horizontal-relative:page;" coordsize="21600,21600" o:spid="_x0000_s6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00" w:bottom="1280" w:left="1200" w:header="1360" w:footer="1280"/>
          <w:pgSz w:w="11900" w:h="16840" w:orient="portrait"/>
          <w:headerReference w:type="default" r:id="Rfe2206cbd39e446e"/>
          <w:footerReference w:type="default" r:id="Rd144a946c384455c"/>
          <w:titlePg/>
        </w:sectPr>
      </w:pPr>
    </w:p>
    <w:p>
      <w:pPr>
        <w:spacing w:after="340" w:line="420" w:lineRule="exact"/>
        <w:ind w:firstLine="560"/>
        <w:jc w:val="both"/>
      </w:pPr>
      <w:r>
        <w:rPr>
          <w:sz w:val="26"/>
          <w:color w:val="000000"/>
        </w:rPr>
        <w:t xml:space="preserve">【朱一新】问：封禅为古来受命升中飧帝之文，孙渊如论之甚</w:t>
      </w:r>
      <w:r>
        <w:rPr>
          <w:sz w:val="26"/>
          <w:color w:val="000000"/>
        </w:rPr>
        <w:t xml:space="preserve">晰。自世主溺长生之术，而怪迂之士乃接踵而售其奸，封禅二字遂若</w:t>
      </w:r>
      <w:r>
        <w:rPr>
          <w:sz w:val="26"/>
          <w:color w:val="000000"/>
        </w:rPr>
        <w:t xml:space="preserve">为盛世所讳。龙门以封禅名书，是举祀事之大者为名否？·····。答：</w:t>
      </w:r>
      <w:r>
        <w:rPr>
          <w:sz w:val="26"/>
          <w:color w:val="000000"/>
        </w:rPr>
        <w:t xml:space="preserve">孙氏所论固当，但史公名篇，似未必有此意，感时事而名其书耳。古</w:t>
      </w:r>
      <w:r>
        <w:rPr>
          <w:sz w:val="26"/>
          <w:color w:val="000000"/>
        </w:rPr>
        <w:t xml:space="preserve">人严祀事，所谓国之大事，在祀与戎，史既别志兵事，则祀事亦可立</w:t>
      </w:r>
      <w:r>
        <w:rPr>
          <w:sz w:val="26"/>
          <w:color w:val="000000"/>
        </w:rPr>
        <w:t xml:space="preserve">专门。迁史通纪三代，而于此转略之，独详汉世，于武帝尤加详焉，</w:t>
      </w:r>
      <w:r>
        <w:rPr>
          <w:sz w:val="26"/>
          <w:color w:val="000000"/>
        </w:rPr>
        <w:t xml:space="preserve">其微指可见，当时所谓谤书者，此与《平准》为最著矣。（《无邪堂答</w:t>
      </w:r>
      <w:r>
        <w:rPr>
          <w:sz w:val="26"/>
          <w:color w:val="000000"/>
        </w:rPr>
        <w:t xml:space="preserve">问》卷二）</w:t>
      </w:r>
    </w:p>
    <w:p>
      <w:pPr>
        <w:spacing w:after="640" w:line="420" w:lineRule="exact"/>
        <w:ind w:firstLine="560"/>
        <w:jc w:val="both"/>
      </w:pPr>
      <w:r>
        <w:rPr>
          <w:sz w:val="26"/>
          <w:color w:val="000000"/>
        </w:rPr>
        <w:t xml:space="preserve">【沈湛钧】太史公见汉武惑于方士而好神仙，敛集资财而作宫</w:t>
      </w:r>
      <w:r>
        <w:rPr>
          <w:sz w:val="26"/>
          <w:color w:val="000000"/>
        </w:rPr>
        <w:t xml:space="preserve">室列观，物力殚于上，民风靡于下，举世汹汹不可终日，因作《封禅</w:t>
      </w:r>
      <w:r>
        <w:rPr>
          <w:sz w:val="26"/>
          <w:color w:val="000000"/>
        </w:rPr>
        <w:t xml:space="preserve">书》以隐讽之。夫“自古受命帝王，曷尝不封禅”，其见于传记者七</w:t>
      </w:r>
      <w:r>
        <w:rPr>
          <w:sz w:val="26"/>
          <w:color w:val="000000"/>
        </w:rPr>
        <w:t xml:space="preserve">十二王，独以是隐讽武帝者何哉？或谓史迁受腐刑之辱，忧愁幽怨而</w:t>
      </w:r>
      <w:r>
        <w:rPr>
          <w:sz w:val="26"/>
          <w:color w:val="000000"/>
        </w:rPr>
        <w:t xml:space="preserve">作是书，多言过其实以诬妄武帝未可知也。呜呼斯言，其如狱吏治狱</w:t>
      </w:r>
      <w:r>
        <w:rPr>
          <w:sz w:val="26"/>
          <w:color w:val="000000"/>
        </w:rPr>
        <w:t xml:space="preserve">锻炼周内人罪者乎！武帝之求仙候神，张皇鬼怪，身至海上，狂惑丧</w:t>
      </w:r>
      <w:r>
        <w:rPr>
          <w:sz w:val="26"/>
          <w:color w:val="000000"/>
        </w:rPr>
        <w:t xml:space="preserve">心，与始皇何异？其所以不即亡为暴秦之续者，始皇承商鞅峻法之</w:t>
      </w:r>
      <w:r>
        <w:rPr>
          <w:sz w:val="26"/>
          <w:color w:val="000000"/>
        </w:rPr>
        <w:t xml:space="preserve">后，积怨蓄祸，民气久已骚然，重以徐福赍童男女及针织工艺辈数</w:t>
      </w:r>
      <w:r>
        <w:rPr>
          <w:sz w:val="26"/>
          <w:color w:val="000000"/>
        </w:rPr>
        <w:t xml:space="preserve">千，飘流海外，故闾阎仓皇思乱，益风驰电掣而不可收。武帝席文景</w:t>
      </w:r>
      <w:r>
        <w:rPr>
          <w:sz w:val="26"/>
          <w:color w:val="000000"/>
        </w:rPr>
        <w:t xml:space="preserve">富庶之余，史称非有水旱之灾，民则家给人足，都鄙廪庾皆满，故虽</w:t>
      </w:r>
      <w:r>
        <w:rPr>
          <w:sz w:val="26"/>
          <w:color w:val="000000"/>
        </w:rPr>
        <w:t xml:space="preserve">明堂、甘泉、太液、柏梁累有建筑，耗费不赀，而民心一时尚未瓦解</w:t>
      </w:r>
      <w:r>
        <w:rPr>
          <w:sz w:val="26"/>
          <w:color w:val="000000"/>
        </w:rPr>
        <w:t xml:space="preserve">也。史迁亦据事直书耳，曷尝有诬妄于其间乎？且前代封禅，亦仅郊</w:t>
      </w:r>
      <w:r>
        <w:rPr>
          <w:sz w:val="26"/>
          <w:color w:val="000000"/>
        </w:rPr>
        <w:t xml:space="preserve">天祭地巡狩柴望而已，登仙不死，皆当时方士谀词，于古无闻也。迁</w:t>
      </w:r>
      <w:r>
        <w:rPr>
          <w:sz w:val="26"/>
          <w:color w:val="000000"/>
        </w:rPr>
        <w:t xml:space="preserve">历述文成、五利、公孙卿辈所设施，著明深切，洵乎综道与法而兼有</w:t>
      </w:r>
      <w:r>
        <w:rPr>
          <w:sz w:val="26"/>
          <w:color w:val="000000"/>
        </w:rPr>
        <w:t xml:space="preserve">之，上以接《春秋》，下以警世主，其用心不深且远乎？此所以为千</w:t>
      </w:r>
      <w:r>
        <w:rPr>
          <w:sz w:val="26"/>
          <w:color w:val="000000"/>
        </w:rPr>
        <w:t xml:space="preserve">古良史也。子长以文豪一世，古今罕匹，为李陵事遽下蚕室，汉之刑</w:t>
      </w:r>
      <w:r>
        <w:rPr>
          <w:sz w:val="26"/>
          <w:color w:val="000000"/>
        </w:rPr>
        <w:t xml:space="preserve">法何其酷也。呜呼，雄才大略如武帝，益寿则专事禁方，用法则务为</w:t>
      </w:r>
      <w:r>
        <w:rPr>
          <w:sz w:val="26"/>
          <w:color w:val="000000"/>
        </w:rPr>
        <w:t xml:space="preserve">惨核，名虽招尊贤良文学士，实殆崇尚黄老而深恶痛诋儒术者夫！</w:t>
      </w:r>
      <w:r>
        <w:rPr>
          <w:sz w:val="26"/>
          <w:color w:val="000000"/>
        </w:rPr>
        <w:t xml:space="preserve">（《知非斋古文录》《书史记封禅书后》）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7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80" w:right="1240" w:bottom="1280" w:left="1240" w:header="1320" w:footer="1280"/>
          <w:cols w:equalWidth="true" w:num="1"/>
          <w:docGrid w:type="lines"/>
          <w:type w:val="nextPage"/>
          <w:headerReference w:type="default" r:id="R7802f3801cc94954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939800</wp:posOffset>
            </wp:positionH>
            <wp:positionV relativeFrom="page">
              <wp:posOffset>9702800</wp:posOffset>
            </wp:positionV>
            <wp:extent cx="482600" cy="241300"/>
            <wp:effectExtent l="0" t="0" r="2540" b="4445"/>
            <wp:wrapNone/>
            <wp:docPr id="697" name="图片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fd067ab4b61749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41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1282700</wp:posOffset>
                </wp:positionV>
                <wp:extent cx="5575300" cy="8102600"/>
                <wp:effectExtent l="0" t="0" r="635" b="14605"/>
                <wp:wrapSquare wrapText="bothSides"/>
                <wp:docPr id="69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【马其昶】迁别为《封禅书》，不与《礼书》合，明其（武帝）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祠祀之非礼，未能赓续圣制，而叔孙通之起朝仪亦陋，其事不见本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纪。非洞礼乐之原，焉能及此哉！其后班固之志郊祀，不载汉宗庙诸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兴坏之议，反取《封禅书》以充入之。迁、固之识其悬绝乃至此。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（《抱润轩文集》卷二《读封禅书》）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 以孔子语断明郊禘之说即封禅也。此乃全篇要义，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举其本义以明方士之非。班书改名《郊祀志》亦沿此义。封禅乃古者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升中告代之礼，罗泌《路史》及近儒阮元、孙星衍论之甚详。冯班谓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封禅古礼，儒者讳言之，以为失德之举，是也。史公之父，以不及与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封禅为恨，彼固以是为大典也。史公非不信有封禅一事，特不足于武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帝之求仙耳。方氏以引经为明古无封禅，梁氏则谓牵引郊社为黩经，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引孔子为嫁名，由不知封禅之本末也。管子言致瑞而后可封禅，即有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事天事祖之德而后知禘之说，此即无其应而用事之正面。季氏族泰山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以下僭上，无其德与位而用事也。方氏又谓：孔子论述不及封禅，则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传言七十二王亦无稽之谈，可知孔子欲斥为妄，则传有是言而实为典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祀所不载，是以难言之而置弗论，非谓其仪旷不举而俎豆之礼难言。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是误解此段之说也。（《太史公书知意·书·封禅书》）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宋人多谓史公以古郊祀礼与方士怪妄之说并载为非，此不知史述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源流而以邪正绳之也。（《太史公书知意·书·封禅书》）</w:t>
                            </w:r>
                          </w:p>
                          <w:p>
                            <w:pPr>
                              <w:spacing w:after="120" w:line="620" w:lineRule="exact"/>
                              <w:ind w:firstLine="3340"/>
                              <w:jc w:val="both"/>
                            </w:pPr>
                            <w:r>
                              <w:rPr>
                                <w:sz w:val="38"/>
                                <w:color w:val="000000"/>
                              </w:rPr>
                              <w:t xml:space="preserve">河渠书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【陈文烛】 汉太史公作《河渠书》，何其详于禹之导河也！且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曰：自龙门以历朔方，甚哉，水之为利害也。又云厮二渠以引河，即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《禹贡》尚未之载，岂其身从负薪以塞宣房，见天子沉白马玉壁，临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河而歌也，思得封山表木之手以俾乂乎？宜其言之详也。（《二酉园文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集》卷一《新河集序》）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699" style="position:absolute;left:0pt;margin-left:73.0pt;margin-top:101.0pt;height:638.0pt;width:439.0pt;z-index:639009376904781304;mso-width-relative:page;mso-height-relative:page;mso-position-vertical-relative:page;mso-position-horizontal-relative:page;" coordsize="21600,21600" o:spid="_x0000_s69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【马其昶】迁别为《封禅书》，不与《礼书》合，明其（武帝）</w:t>
                      </w:r>
                      <w:r>
                        <w:rPr>
                          <w:sz w:val="26"/>
                          <w:color w:val="000000"/>
                        </w:rPr>
                        <w:t xml:space="preserve">祠祀之非礼，未能赓续圣制，而叔孙通之起朝仪亦陋，其事不见本</w:t>
                      </w:r>
                      <w:r>
                        <w:rPr>
                          <w:sz w:val="26"/>
                          <w:color w:val="000000"/>
                        </w:rPr>
                        <w:t xml:space="preserve">纪。非洞礼乐之原，焉能及此哉！其后班固之志郊祀，不载汉宗庙诸</w:t>
                      </w:r>
                      <w:r>
                        <w:rPr>
                          <w:sz w:val="26"/>
                          <w:color w:val="000000"/>
                        </w:rPr>
                        <w:t xml:space="preserve">兴坏之议，反取《封禅书》以充入之。迁、固之识其悬绝乃至此。</w:t>
                      </w:r>
                      <w:r>
                        <w:rPr>
                          <w:sz w:val="26"/>
                          <w:color w:val="000000"/>
                        </w:rPr>
                        <w:t xml:space="preserve">（《抱润轩文集》卷二《读封禅书》）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 以孔子语断明郊禘之说即封禅也。此乃全篇要义，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举其本义以明方士之非。班书改名《郊祀志》亦沿此义。封禅乃古者</w:t>
                      </w:r>
                      <w:r>
                        <w:rPr>
                          <w:sz w:val="26"/>
                          <w:color w:val="000000"/>
                        </w:rPr>
                        <w:t xml:space="preserve">升中告代之礼，罗泌《路史》及近儒阮元、孙星衍论之甚详。冯班谓</w:t>
                      </w:r>
                      <w:r>
                        <w:rPr>
                          <w:sz w:val="26"/>
                          <w:color w:val="000000"/>
                        </w:rPr>
                        <w:t xml:space="preserve">封禅古礼，儒者讳言之，以为失德之举，是也。史公之父，以不及与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封禅为恨，彼固以是为大典也。史公非不信有封禅一事，特不足于武</w:t>
                      </w:r>
                      <w:r>
                        <w:rPr>
                          <w:sz w:val="26"/>
                          <w:color w:val="000000"/>
                        </w:rPr>
                        <w:t xml:space="preserve">帝之求仙耳。方氏以引经为明古无封禅，梁氏则谓牵引郊社为黩经，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引孔子为嫁名，由不知封禅之本末也。管子言致瑞而后可封禅，即有</w:t>
                      </w:r>
                      <w:r>
                        <w:rPr>
                          <w:sz w:val="26"/>
                          <w:color w:val="000000"/>
                        </w:rPr>
                        <w:t xml:space="preserve">事天事祖之德而后知禘之说，此即无其应而用事之正面。季氏族泰山</w:t>
                      </w:r>
                      <w:r>
                        <w:rPr>
                          <w:sz w:val="26"/>
                          <w:color w:val="000000"/>
                        </w:rPr>
                        <w:t xml:space="preserve">以下僭上，无其德与位而用事也。方氏又谓：孔子论述不及封禅，则</w:t>
                      </w:r>
                      <w:r>
                        <w:rPr>
                          <w:sz w:val="26"/>
                          <w:color w:val="000000"/>
                        </w:rPr>
                        <w:t xml:space="preserve">传言七十二王亦无稽之谈，可知孔子欲斥为妄，则传有是言而实为典</w:t>
                      </w:r>
                      <w:r>
                        <w:rPr>
                          <w:sz w:val="26"/>
                          <w:color w:val="000000"/>
                        </w:rPr>
                        <w:t xml:space="preserve">祀所不载，是以难言之而置弗论，非谓其仪旷不举而俎豆之礼难言。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是误解此段之说也。（《太史公书知意·书·封禅书》）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宋人多谓史公以古郊祀礼与方士怪妄之说并载为非，此不知史述</w:t>
                      </w:r>
                      <w:r>
                        <w:rPr>
                          <w:sz w:val="26"/>
                          <w:color w:val="000000"/>
                        </w:rPr>
                        <w:t xml:space="preserve">源流而以邪正绳之也。（《太史公书知意·书·封禅书》）</w:t>
                      </w:r>
                    </w:p>
                    <w:p>
                      <w:pPr>
                        <w:spacing w:after="120" w:line="620" w:lineRule="exact"/>
                        <w:ind w:firstLine="3340"/>
                        <w:jc w:val="both"/>
                      </w:pPr>
                      <w:r>
                        <w:rPr>
                          <w:sz w:val="38"/>
                          <w:color w:val="000000"/>
                        </w:rPr>
                        <w:t xml:space="preserve">河渠书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【陈文烛】 汉太史公作《河渠书》，何其详于禹之导河也！且</w:t>
                      </w:r>
                      <w:r>
                        <w:rPr>
                          <w:sz w:val="26"/>
                          <w:color w:val="000000"/>
                        </w:rPr>
                        <w:t xml:space="preserve">曰：自龙门以历朔方，甚哉，水之为利害也。又云厮二渠以引河，即</w:t>
                      </w:r>
                      <w:r>
                        <w:rPr>
                          <w:sz w:val="26"/>
                          <w:color w:val="000000"/>
                        </w:rPr>
                        <w:t xml:space="preserve">《禹贡》尚未之载，岂其身从负薪以塞宣房，见天子沉白马玉壁，临</w:t>
                      </w:r>
                      <w:r>
                        <w:rPr>
                          <w:sz w:val="26"/>
                          <w:color w:val="000000"/>
                        </w:rPr>
                        <w:t xml:space="preserve">河而歌也，思得封山表木之手以俾乂乎？宜其言之详也。（《二酉园文</w:t>
                      </w:r>
                      <w:r>
                        <w:rPr>
                          <w:sz w:val="26"/>
                          <w:color w:val="000000"/>
                        </w:rPr>
                        <w:t xml:space="preserve">集》卷一《新河集序》）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4191000</wp:posOffset>
                </wp:positionH>
                <wp:positionV relativeFrom="page">
                  <wp:posOffset>9664700</wp:posOffset>
                </wp:positionV>
                <wp:extent cx="5232400" cy="482600"/>
                <wp:effectExtent l="0" t="0" r="635" b="14605"/>
                <wp:wrapSquare wrapText="bothSides"/>
                <wp:docPr id="70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20" w:line="38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1" style="position:absolute;left:0pt;margin-left:330.0pt;margin-top:761.0pt;height:38.0pt;width:412.0pt;z-index:639009376904781657;mso-width-relative:page;mso-height-relative:page;mso-position-vertical-relative:page;mso-position-horizontal-relative:page;" coordsize="21600,21600" o:spid="_x0000_s70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20" w:line="38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9702800</wp:posOffset>
                </wp:positionV>
                <wp:extent cx="508000" cy="406400"/>
                <wp:effectExtent l="0" t="0" r="635" b="14605"/>
                <wp:wrapSquare wrapText="bothSides"/>
                <wp:docPr id="7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0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02" name="New Bitmap Image.jpg"/>
                                          <pic:cNvPicPr/>
                                        </pic:nvPicPr>
                                        <pic:blipFill>
                                          <a:blip r:embed="R590b7429cf3f40ac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4" style="position:absolute;left:0pt;margin-left:473.0pt;margin-top:764.0pt;height:32.0pt;width:40.0pt;z-index:639009376904782741;mso-width-relative:page;mso-height-relative:page;mso-position-vertical-relative:page;mso-position-horizontal-relative:page;" coordsize="21600,21600" o:spid="_x0000_s7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0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02" name="New Bitmap Image.jpg"/>
                                    <pic:cNvPicPr/>
                                  </pic:nvPicPr>
                                  <pic:blipFill>
                                    <a:blip r:embed="R590b7429cf3f40ac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6172200</wp:posOffset>
                </wp:positionH>
                <wp:positionV relativeFrom="page">
                  <wp:posOffset>850900</wp:posOffset>
                </wp:positionV>
                <wp:extent cx="444500" cy="241300"/>
                <wp:effectExtent l="0" t="0" r="635" b="14605"/>
                <wp:wrapSquare wrapText="bothSides"/>
                <wp:docPr id="70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6" style="position:absolute;left:0pt;margin-left:486.0pt;margin-top:67.0pt;height:19.0pt;width:35.0pt;z-index:639009376904783118;mso-width-relative:page;mso-height-relative:page;mso-position-vertical-relative:page;mso-position-horizontal-relative:page;" coordsize="21600,21600" o:spid="_x0000_s70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80" w:right="1220" w:bottom="1280" w:left="1220" w:header="1340" w:footer="1280"/>
          <w:pgSz w:w="11900" w:h="16840" w:orient="portrait"/>
          <w:headerReference w:type="default" r:id="R707c2c7d11ef4707"/>
          <w:footerReference w:type="default" r:id="R68423e46495c4c47"/>
          <w:titlePg/>
        </w:sectPr>
      </w:pP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【冯班】水患莫大于河，故最详，国用莫急于漕，而民间所</w:t>
      </w:r>
    </w:p>
    <w:p>
      <w:pPr>
        <w:spacing w:after="280" w:line="420" w:lineRule="exact"/>
        <w:ind w:firstLine="0"/>
        <w:jc w:val="both"/>
      </w:pPr>
      <w:r>
        <w:rPr>
          <w:sz w:val="26"/>
          <w:color w:val="000000"/>
        </w:rPr>
        <w:t xml:space="preserve">急在水利。三事错综成文，语脉复井井。（《钝吟杂录》）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【牛运震】八书，书也，非志也。故叙河渠而不及郡国地理，</w:t>
      </w:r>
      <w:r>
        <w:rPr>
          <w:sz w:val="26"/>
          <w:color w:val="000000"/>
        </w:rPr>
        <w:t xml:space="preserve">然亦见《史记》于纪载之功为劣。（《读史纠谬》第一《史记·河渠书》）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《河渠书》直书事情，无一贬词。盖汉自河决瓠子，屡塞辄坏，梁</w:t>
      </w:r>
      <w:r>
        <w:rPr>
          <w:sz w:val="26"/>
          <w:color w:val="000000"/>
        </w:rPr>
        <w:t xml:space="preserve">楚之地，屡受其害。武帝自临决河，率从官员负薪填石，卒成宣房之</w:t>
      </w:r>
      <w:r>
        <w:rPr>
          <w:sz w:val="26"/>
          <w:color w:val="000000"/>
        </w:rPr>
        <w:t xml:space="preserve">绩，复禹旧迹，殆有不得已者。读《瓠子》二歌，犹恻然有忧世救民</w:t>
      </w:r>
      <w:r>
        <w:rPr>
          <w:sz w:val="26"/>
          <w:color w:val="000000"/>
        </w:rPr>
        <w:t xml:space="preserve">之思焉。太史公备著之，以为较贤于开边、封禅、求仙等事也。故曰</w:t>
      </w:r>
      <w:r>
        <w:rPr>
          <w:sz w:val="26"/>
          <w:color w:val="000000"/>
        </w:rPr>
        <w:t xml:space="preserve">“余从负薪塞宣房，悲《瓠子》之诗而作《河渠书》”，即所以予之也。</w:t>
      </w:r>
    </w:p>
    <w:p>
      <w:pPr>
        <w:spacing w:after="280" w:line="420" w:lineRule="exact"/>
        <w:ind w:firstLine="560"/>
        <w:jc w:val="both"/>
      </w:pPr>
      <w:r>
        <w:rPr>
          <w:sz w:val="26"/>
          <w:color w:val="000000"/>
        </w:rPr>
        <w:t xml:space="preserve">《河渠书》叙次地理水道处，井井条晰，而句法极简峭，可悟作</w:t>
      </w:r>
      <w:r>
        <w:rPr>
          <w:sz w:val="26"/>
          <w:color w:val="000000"/>
        </w:rPr>
        <w:t xml:space="preserve">志书图经之法。（《史记评注》卷四）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【吴敏树】以河主书而渠附焉，目曰河渠最为征实，而孝武世</w:t>
      </w:r>
      <w:r>
        <w:rPr>
          <w:sz w:val="26"/>
          <w:color w:val="000000"/>
        </w:rPr>
        <w:t xml:space="preserve">河事自在首尾，中间多有渠事，史公叙述，本其自然，非有强作。至</w:t>
      </w:r>
      <w:r>
        <w:rPr>
          <w:sz w:val="26"/>
          <w:color w:val="000000"/>
        </w:rPr>
        <w:t xml:space="preserve">所称举数事，情形事势，乃为手口所不能到。窥得此妙，方可与语</w:t>
      </w:r>
      <w:r>
        <w:rPr>
          <w:sz w:val="26"/>
          <w:color w:val="000000"/>
        </w:rPr>
        <w:t xml:space="preserve">史才。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“利害”二字，为此书关键，是人所知也。至河决塞河，为当时</w:t>
      </w:r>
      <w:r>
        <w:rPr>
          <w:sz w:val="26"/>
          <w:color w:val="000000"/>
        </w:rPr>
        <w:t xml:space="preserve">利害第一，武帝乃以左道乱之。史公不能无议，而寄之有意无意之</w:t>
      </w:r>
      <w:r>
        <w:rPr>
          <w:sz w:val="26"/>
          <w:color w:val="000000"/>
        </w:rPr>
        <w:t xml:space="preserve">间，非深识者，未易探取。</w:t>
      </w:r>
    </w:p>
    <w:p>
      <w:pPr>
        <w:spacing w:after="280" w:line="420" w:lineRule="exact"/>
        <w:ind w:firstLine="560"/>
        <w:jc w:val="both"/>
      </w:pPr>
      <w:r>
        <w:rPr>
          <w:sz w:val="26"/>
          <w:color w:val="000000"/>
        </w:rPr>
        <w:t xml:space="preserve">河行东南乘高易败，龙门高识，洞烛万古，而自七国世井田沟洫</w:t>
      </w:r>
      <w:r>
        <w:rPr>
          <w:sz w:val="26"/>
          <w:color w:val="000000"/>
        </w:rPr>
        <w:t xml:space="preserve">废坏，人始争利渠溉，往往劳费难就，故后世西北水事渐衰矣。至都</w:t>
      </w:r>
      <w:r>
        <w:rPr>
          <w:sz w:val="26"/>
          <w:color w:val="000000"/>
        </w:rPr>
        <w:t xml:space="preserve">下引漕，尤为紧急。史公著书无多。而当时河渠大概了然可知。后人</w:t>
      </w:r>
      <w:r>
        <w:rPr>
          <w:sz w:val="26"/>
          <w:color w:val="000000"/>
        </w:rPr>
        <w:t xml:space="preserve">撰志动满数十纸，读者犹恍惚想似而不得其的，何耶？（《史记别钞》</w:t>
      </w:r>
      <w:r>
        <w:rPr>
          <w:sz w:val="26"/>
          <w:color w:val="000000"/>
        </w:rPr>
        <w:t xml:space="preserve">上卷《河渠书》）</w:t>
      </w:r>
    </w:p>
    <w:p>
      <w:pPr>
        <w:spacing w:after="220" w:line="420" w:lineRule="exact"/>
        <w:ind w:firstLine="560"/>
        <w:jc w:val="both"/>
      </w:pPr>
      <w:r>
        <w:rPr>
          <w:sz w:val="26"/>
          <w:color w:val="000000"/>
        </w:rPr>
        <w:t xml:space="preserve">【郭嵩焘】案《河渠》一书，叙武帝通渭、引汾、通褒斜之道，</w:t>
      </w:r>
      <w:r>
        <w:rPr>
          <w:sz w:val="26"/>
          <w:color w:val="000000"/>
        </w:rPr>
        <w:t xml:space="preserve">穿洛，而终之以塞决河复禹旧迹，其勤民至矣，而言水利者遂遍于天</w:t>
      </w:r>
      <w:r>
        <w:rPr>
          <w:sz w:val="26"/>
          <w:color w:val="000000"/>
        </w:rPr>
        <w:t xml:space="preserve">下，此两汉富强之业所由开也。儒者徒知《史记》为谤书，而瑕瑜固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37·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80" w:right="1220" w:bottom="1280" w:left="1220" w:header="1320" w:footer="1280"/>
          <w:cols w:equalWidth="true" w:num="1"/>
          <w:docGrid w:type="lines"/>
          <w:type w:val="nextPage"/>
          <w:headerReference w:type="default" r:id="Ra13382b3f0ff41cf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9715500</wp:posOffset>
            </wp:positionV>
            <wp:extent cx="482600" cy="254000"/>
            <wp:effectExtent l="0" t="0" r="2540" b="4445"/>
            <wp:wrapNone/>
            <wp:docPr id="707" name="图片 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96ee5960e9e947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1282700</wp:posOffset>
                </wp:positionV>
                <wp:extent cx="5651500" cy="8407400"/>
                <wp:effectExtent l="0" t="0" r="635" b="14605"/>
                <wp:wrapSquare wrapText="bothSides"/>
                <wp:docPr id="7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不相掩，在善读者究观而知其故耳。武帝雄才大略，秦、汉以来所未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有也。（《史记札记》卷三《河渠书》）</w:t>
                            </w:r>
                          </w:p>
                          <w:p>
                            <w:pPr>
                              <w:spacing w:after="37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【尚镕】塞河开渠，所以通漕溉田也。然武帝听臣下之言，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轻用民力，广兴水利，总是一片侈心。共著者在宣房，虽导河北行二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渠，复禹旧迹，使梁、楚无水灾。然命从官自将军以下皆负薪塞瓠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子，益非其道矣。迁所以悲而作书。（《史记辨证》卷三《河渠书》）</w:t>
                            </w:r>
                          </w:p>
                          <w:p>
                            <w:pPr>
                              <w:spacing w:after="170" w:line="580" w:lineRule="exact"/>
                              <w:ind w:firstLine="328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平准书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【叶适】《平准书》直叙汉事，明载聚敛之罪，比诸书最简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直。然观迁意，终以为安宁变故，质文不同，山海轻重，有国之利。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按《书》：“懋迁有无化居”，周讥而不征，春秋通商惠工，皆以国家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之力扶持商贾，流通货币，故子产拒韩宣子一环不与，今其词尚存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也。汉高祖始行困辱商人之策，至武帝乃有算船告缗之令，盐铁榷酤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之人，极于平准，取天下百货自居之。夫四民交致其用，而后治化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兴，抑末厚本，非正论也。使其果出于厚本而抑末，虽偏，尚有义。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若后世但夺之以自利，则何名为抑？恐此意迁亦未知也。（《习学纪言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序目》卷十九《史记》）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【黄震】平准者，桑弘羊笼天下货官自为商贾买卖于京师之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名也。盖汉更文景恭俭，至武帝初，公私之富极矣。自开西南夷，灭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朝鲜，至置初郡，自设谋马邑，挑匈奴，至大将军、骠骑将军连年出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塞，大农耗竭犹不足以奉战士，乃卖爵，乃更钱币，乃算舟车，而事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益烦，财益屈，宜天下无可枝梧之术矣。未几，孔仅、东郭咸阳乘传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行天下盐铁，杨可告缗遍天下，得民财物以亿计，而县官之用反以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饶，而宫室之修于是日丽。凿无为有，逢君之恶，小人之术何怪也！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然汉自是连兵三岁，费皆仰给大农，宜无复可继之术矣。又未几，桑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弘羊领大农，置平准，于是天子北至朔方，东至泰山，巡海上，并北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09" style="position:absolute;left:0pt;margin-left:79.0pt;margin-top:101.0pt;height:662.0pt;width:445.0pt;z-index:639009376905704889;mso-width-relative:page;mso-height-relative:page;mso-position-vertical-relative:page;mso-position-horizontal-relative:page;" coordsize="21600,21600" o:spid="_x0000_s7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不相掩，在善读者究观而知其故耳。武帝雄才大略，秦、汉以来所未</w:t>
                      </w:r>
                    </w:p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有也。（《史记札记》卷三《河渠书》）</w:t>
                      </w:r>
                    </w:p>
                    <w:p>
                      <w:pPr>
                        <w:spacing w:after="37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【尚镕】塞河开渠，所以通漕溉田也。然武帝听臣下之言，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轻用民力，广兴水利，总是一片侈心。共著者在宣房，虽导河北行二</w:t>
                      </w:r>
                      <w:r>
                        <w:rPr>
                          <w:sz w:val="26"/>
                          <w:color w:val="000000"/>
                        </w:rPr>
                        <w:t xml:space="preserve">渠，复禹旧迹，使梁、楚无水灾。然命从官自将军以下皆负薪塞瓠</w:t>
                      </w:r>
                      <w:r>
                        <w:rPr>
                          <w:sz w:val="26"/>
                          <w:color w:val="000000"/>
                        </w:rPr>
                        <w:t xml:space="preserve">子，益非其道矣。迁所以悲而作书。（《史记辨证》卷三《河渠书》）</w:t>
                      </w:r>
                    </w:p>
                    <w:p>
                      <w:pPr>
                        <w:spacing w:after="170" w:line="580" w:lineRule="exact"/>
                        <w:ind w:firstLine="328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平准书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【叶适】《平准书》直叙汉事，明载聚敛之罪，比诸书最简</w:t>
                      </w:r>
                      <w:r>
                        <w:rPr>
                          <w:sz w:val="26"/>
                          <w:color w:val="000000"/>
                        </w:rPr>
                        <w:t xml:space="preserve">直。然观迁意，终以为安宁变故，质文不同，山海轻重，有国之利。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按《书》：“懋迁有无化居”，周讥而不征，春秋通商惠工，皆以国家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之力扶持商贾，流通货币，故子产拒韩宣子一环不与，今其词尚存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也。汉高祖始行困辱商人之策，至武帝乃有算船告缗之令，盐铁榷酤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之人，极于平准，取天下百货自居之。夫四民交致其用，而后治化</w:t>
                      </w:r>
                      <w:r>
                        <w:rPr>
                          <w:sz w:val="26"/>
                          <w:color w:val="000000"/>
                        </w:rPr>
                        <w:t xml:space="preserve">兴，抑末厚本，非正论也。使其果出于厚本而抑末，虽偏，尚有义。</w:t>
                      </w:r>
                      <w:r>
                        <w:rPr>
                          <w:sz w:val="26"/>
                          <w:color w:val="000000"/>
                        </w:rPr>
                        <w:t xml:space="preserve">若后世但夺之以自利，则何名为抑？恐此意迁亦未知也。（《习学纪言</w:t>
                      </w:r>
                      <w:r>
                        <w:rPr>
                          <w:sz w:val="26"/>
                          <w:color w:val="000000"/>
                        </w:rPr>
                        <w:t xml:space="preserve">序目》卷十九《史记》）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【黄震】平准者，桑弘羊笼天下货官自为商贾买卖于京师之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名也。盖汉更文景恭俭，至武帝初，公私之富极矣。自开西南夷，灭</w:t>
                      </w:r>
                      <w:r>
                        <w:rPr>
                          <w:sz w:val="26"/>
                          <w:color w:val="000000"/>
                        </w:rPr>
                        <w:t xml:space="preserve">朝鲜，至置初郡，自设谋马邑，挑匈奴，至大将军、骠骑将军连年出</w:t>
                      </w:r>
                      <w:r>
                        <w:rPr>
                          <w:sz w:val="26"/>
                          <w:color w:val="000000"/>
                        </w:rPr>
                        <w:t xml:space="preserve">塞，大农耗竭犹不足以奉战士，乃卖爵，乃更钱币，乃算舟车，而事</w:t>
                      </w:r>
                      <w:r>
                        <w:rPr>
                          <w:sz w:val="26"/>
                          <w:color w:val="000000"/>
                        </w:rPr>
                        <w:t xml:space="preserve">益烦，财益屈，宜天下无可枝梧之术矣。未几，孔仅、东郭咸阳乘传</w:t>
                      </w:r>
                      <w:r>
                        <w:rPr>
                          <w:sz w:val="26"/>
                          <w:color w:val="000000"/>
                        </w:rPr>
                        <w:t xml:space="preserve">行天下盐铁，杨可告缗遍天下，得民财物以亿计，而县官之用反以</w:t>
                      </w:r>
                      <w:r>
                        <w:rPr>
                          <w:sz w:val="26"/>
                          <w:color w:val="000000"/>
                        </w:rPr>
                        <w:t xml:space="preserve">饶，而宫室之修于是日丽。凿无为有，逢君之恶，小人之术何怪也！</w:t>
                      </w:r>
                      <w:r>
                        <w:rPr>
                          <w:sz w:val="26"/>
                          <w:color w:val="000000"/>
                        </w:rPr>
                        <w:t xml:space="preserve">然汉自是连兵三岁，费皆仰给大农，宜无复可继之术矣。又未几，桑</w:t>
                      </w:r>
                      <w:r>
                        <w:rPr>
                          <w:sz w:val="26"/>
                          <w:color w:val="000000"/>
                        </w:rPr>
                        <w:t xml:space="preserve">弘羊领大农，置平准，于是天子北至朔方，东至泰山，巡海上，并北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4267200</wp:posOffset>
                </wp:positionH>
                <wp:positionV relativeFrom="page">
                  <wp:posOffset>9690100</wp:posOffset>
                </wp:positionV>
                <wp:extent cx="5194300" cy="482600"/>
                <wp:effectExtent l="0" t="0" r="635" b="14605"/>
                <wp:wrapSquare wrapText="bothSides"/>
                <wp:docPr id="7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2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1" style="position:absolute;left:0pt;margin-left:336.0pt;margin-top:763.0pt;height:38.0pt;width:409.0pt;z-index:639009376905705241;mso-width-relative:page;mso-height-relative:page;mso-position-vertical-relative:page;mso-position-horizontal-relative:page;" coordsize="21600,21600" o:spid="_x0000_s7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2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6096000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71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1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12" name="New Bitmap Image.jpg"/>
                                          <pic:cNvPicPr/>
                                        </pic:nvPicPr>
                                        <pic:blipFill>
                                          <a:blip r:embed="R30a39940fe9e406f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4" style="position:absolute;left:0pt;margin-left:480.0pt;margin-top:766.0pt;height:33.0pt;width:40.0pt;z-index:639009376905706319;mso-width-relative:page;mso-height-relative:page;mso-position-vertical-relative:page;mso-position-horizontal-relative:page;" coordsize="21600,21600" o:spid="_x0000_s71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1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12" name="New Bitmap Image.jpg"/>
                                    <pic:cNvPicPr/>
                                  </pic:nvPicPr>
                                  <pic:blipFill>
                                    <a:blip r:embed="R30a39940fe9e406f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6235700</wp:posOffset>
                </wp:positionH>
                <wp:positionV relativeFrom="page">
                  <wp:posOffset>850900</wp:posOffset>
                </wp:positionV>
                <wp:extent cx="444500" cy="254000"/>
                <wp:effectExtent l="0" t="0" r="635" b="14605"/>
                <wp:wrapSquare wrapText="bothSides"/>
                <wp:docPr id="71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6" style="position:absolute;left:0pt;margin-left:491.0pt;margin-top:67.0pt;height:20.0pt;width:35.0pt;z-index:639009376905706662;mso-width-relative:page;mso-height-relative:page;mso-position-vertical-relative:page;mso-position-horizontal-relative:page;" coordsize="21600,21600" o:spid="_x0000_s71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40" w:right="1220" w:bottom="1240" w:left="1220" w:header="1340" w:footer="1240"/>
          <w:pgSz w:w="11900" w:h="16840" w:orient="portrait"/>
          <w:headerReference w:type="default" r:id="Rede90f66c84c4a4e"/>
          <w:footerReference w:type="default" r:id="R0ee87b646d524cac"/>
          <w:titlePg/>
        </w:sectPr>
      </w:pPr>
    </w:p>
    <w:p>
      <w:pPr>
        <w:spacing w:after="320" w:line="420" w:lineRule="exact"/>
        <w:ind w:firstLine="0"/>
        <w:jc w:val="both"/>
      </w:pPr>
      <w:r>
        <w:rPr>
          <w:sz w:val="26"/>
          <w:color w:val="000000"/>
        </w:rPr>
        <w:t xml:space="preserve">边以归，用帛百余万匹，钱金以巨万计，皆取足大农。又一岁之中，</w:t>
      </w:r>
      <w:r>
        <w:rPr>
          <w:sz w:val="26"/>
          <w:color w:val="000000"/>
        </w:rPr>
        <w:t xml:space="preserve">太仓、甘泉仓皆满，而边余谷。其始愈取而愈不足于用，及今愈用而</w:t>
      </w:r>
      <w:r>
        <w:rPr>
          <w:sz w:val="26"/>
          <w:color w:val="000000"/>
        </w:rPr>
        <w:t xml:space="preserve">反愈有余，小人之术，展转无穷，又何怪之甚也。呜呼！武帝五十年</w:t>
      </w:r>
      <w:r>
        <w:rPr>
          <w:sz w:val="26"/>
          <w:color w:val="000000"/>
        </w:rPr>
        <w:t xml:space="preserve">间，因兵革而财用耗，因财用而刑法酷，沸四海而为鼎，生民无所措</w:t>
      </w:r>
      <w:r>
        <w:rPr>
          <w:sz w:val="26"/>
          <w:color w:val="000000"/>
        </w:rPr>
        <w:t xml:space="preserve">手足。迨至末年，平准之置，则海内萧然，户口减半，阴夺于民之祸</w:t>
      </w:r>
      <w:r>
        <w:rPr>
          <w:sz w:val="26"/>
          <w:color w:val="000000"/>
        </w:rPr>
        <w:t xml:space="preserve">于斯为极。迁备著始终相应之变，特以平准名书，而终之曰：“烹弘</w:t>
      </w:r>
      <w:r>
        <w:rPr>
          <w:sz w:val="26"/>
          <w:color w:val="000000"/>
        </w:rPr>
        <w:t xml:space="preserve">羊，天乃雨。”呜呼，旨哉！（《黄氏日抄》卷四六《史记》）</w:t>
      </w:r>
    </w:p>
    <w:p>
      <w:pPr>
        <w:spacing w:line="420" w:lineRule="exact"/>
        <w:ind w:firstLine="560"/>
        <w:jc w:val="both"/>
      </w:pPr>
      <w:r>
        <w:rPr>
          <w:sz w:val="26"/>
          <w:color w:val="000000"/>
        </w:rPr>
        <w:t xml:space="preserve">【杨慎】此篇叙事错综，全在缴结呼唤，结前生后，为此血</w:t>
      </w:r>
      <w:r>
        <w:rPr>
          <w:sz w:val="26"/>
          <w:color w:val="000000"/>
        </w:rPr>
        <w:t xml:space="preserve">脉。初用“焉”字，犹为疑辞，后多用“矣”字，遂为决辞。其曰：</w:t>
      </w:r>
      <w:r>
        <w:rPr>
          <w:sz w:val="26"/>
          <w:color w:val="000000"/>
        </w:rPr>
        <w:t xml:space="preserve">“物盛而衰，固其变也”，则为诸结语之纲要。骄溢武断，奢侈僭上，</w:t>
      </w:r>
      <w:r>
        <w:rPr>
          <w:sz w:val="26"/>
          <w:color w:val="000000"/>
        </w:rPr>
        <w:t xml:space="preserve">于极盛之际已兆衰之端矣。“武力进用，法严令具”，结上文事四夷而</w:t>
      </w:r>
      <w:r>
        <w:rPr>
          <w:sz w:val="26"/>
          <w:color w:val="000000"/>
        </w:rPr>
        <w:t xml:space="preserve">废养民任人之法。下句“兴利之臣自此始”，为桑弘羊等言利张本。</w:t>
      </w:r>
      <w:r>
        <w:rPr>
          <w:sz w:val="26"/>
          <w:color w:val="000000"/>
        </w:rPr>
        <w:t xml:space="preserve">凡榷盐铁，算缗钱舟车，平准以笼天下之货者，皆该其中。而“烹弘</w:t>
      </w:r>
      <w:r>
        <w:rPr>
          <w:sz w:val="26"/>
          <w:color w:val="000000"/>
        </w:rPr>
        <w:t xml:space="preserve">羊，天乃雨”之句，乃毕此意而断之也，亦借其辞以断制兴利之臣之</w:t>
      </w:r>
      <w:r>
        <w:rPr>
          <w:sz w:val="26"/>
          <w:color w:val="000000"/>
        </w:rPr>
        <w:t xml:space="preserve">罪，而“功利”二字该尽武帝所行事。三言“作者数万人”，而以各</w:t>
      </w:r>
      <w:r>
        <w:rPr>
          <w:sz w:val="26"/>
          <w:color w:val="000000"/>
        </w:rPr>
        <w:t xml:space="preserve">历二三期，功未就，费亦巨万十数总之。辞繁不杀，森然有法。以式</w:t>
      </w:r>
      <w:r>
        <w:rPr>
          <w:sz w:val="26"/>
          <w:color w:val="000000"/>
        </w:rPr>
        <w:t xml:space="preserve">朴忠拜为齐王太傅，仅为大农，弘羊为大农丞，前以应“兴利之臣”，</w:t>
      </w:r>
      <w:r>
        <w:rPr>
          <w:sz w:val="26"/>
          <w:color w:val="000000"/>
        </w:rPr>
        <w:t xml:space="preserve">后以起平准之事。“自高辛之前尚矣，故《书》道唐虞，《诗》述殷</w:t>
      </w:r>
      <w:r>
        <w:rPr>
          <w:sz w:val="26"/>
          <w:color w:val="000000"/>
        </w:rPr>
        <w:t xml:space="preserve">周，安宁则长庠序，先本绌末，以礼仪防于利，事变多故而亦反是”，</w:t>
      </w:r>
      <w:r>
        <w:rPr>
          <w:sz w:val="26"/>
          <w:color w:val="000000"/>
        </w:rPr>
        <w:t xml:space="preserve">此数语一篇命意之要。而“物盛则衰”一语，又为此数语之要。</w:t>
      </w:r>
    </w:p>
    <w:p>
      <w:pPr>
        <w:spacing w:after="320" w:line="420" w:lineRule="exact"/>
        <w:ind w:firstLine="580"/>
        <w:jc w:val="both"/>
      </w:pPr>
      <w:r>
        <w:rPr>
          <w:sz w:val="26"/>
          <w:color w:val="000000"/>
        </w:rPr>
        <w:t xml:space="preserve">是书先叙汉事，而赞乃述自古以来，而寓微辞于武帝，叙事之变</w:t>
      </w:r>
      <w:r>
        <w:rPr>
          <w:sz w:val="26"/>
          <w:color w:val="000000"/>
        </w:rPr>
        <w:t xml:space="preserve">体也。又曰：以富者不佐县官故兴告缗，以民巧法故用酷吏，皆事势</w:t>
      </w:r>
      <w:r>
        <w:rPr>
          <w:sz w:val="26"/>
          <w:color w:val="000000"/>
        </w:rPr>
        <w:t xml:space="preserve">相激使然也。既曰：“无异”，又曰：“曷足怪焉”，不平之意，见于言</w:t>
      </w:r>
      <w:r>
        <w:rPr>
          <w:sz w:val="26"/>
          <w:color w:val="000000"/>
        </w:rPr>
        <w:t xml:space="preserve">外，可谓曲而有直体矣。《平准书》讥横敛之臣也，《货殖传》讥好货</w:t>
      </w:r>
      <w:r>
        <w:rPr>
          <w:sz w:val="26"/>
          <w:color w:val="000000"/>
        </w:rPr>
        <w:t xml:space="preserve">之君也。太史公之旨，千载而下有赵沈知之，懿哉！（《总纂庵升合集》</w:t>
      </w:r>
      <w:r>
        <w:rPr>
          <w:sz w:val="26"/>
          <w:color w:val="000000"/>
        </w:rPr>
        <w:t xml:space="preserve">卷一O三）</w:t>
      </w:r>
    </w:p>
    <w:p>
      <w:pPr>
        <w:spacing w:after="220" w:line="420" w:lineRule="exact"/>
        <w:ind w:firstLine="540"/>
        <w:jc w:val="both"/>
      </w:pPr>
      <w:r>
        <w:rPr>
          <w:sz w:val="26"/>
          <w:color w:val="000000"/>
        </w:rPr>
        <w:t xml:space="preserve">【董份】此传自“物盛而衰，固其变也”以后，所言汉武之</w:t>
      </w:r>
    </w:p>
    <w:p>
      <w:pPr>
        <w:spacing w:line="420" w:lineRule="exact"/>
        <w:ind w:firstLine="0"/>
        <w:jc w:val="both"/>
      </w:pPr>
      <w:r>
        <w:rPr>
          <w:sz w:val="26"/>
          <w:color w:val="000000"/>
        </w:rPr>
        <w:t xml:space="preserve">7■</w:t>
      </w:r>
      <w:r>
        <w:rPr>
          <w:sz w:val="26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1240" w:right="1240" w:bottom="1240" w:left="1240" w:header="1360" w:footer="1240"/>
          <w:cols w:equalWidth="true" w:num="1"/>
          <w:docGrid w:type="lines"/>
          <w:type w:val="nextPage"/>
          <w:headerReference w:type="default" r:id="R2c65175ad7874f66"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850900</wp:posOffset>
            </wp:positionH>
            <wp:positionV relativeFrom="page">
              <wp:posOffset>9766300</wp:posOffset>
            </wp:positionV>
            <wp:extent cx="495300" cy="254000"/>
            <wp:effectExtent l="0" t="0" r="2540" b="4445"/>
            <wp:wrapNone/>
            <wp:docPr id="717" name="图片 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f3d8da8187e1482e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1244600</wp:posOffset>
                </wp:positionV>
                <wp:extent cx="5549900" cy="8407400"/>
                <wp:effectExtent l="0" t="0" r="635" b="14605"/>
                <wp:wrapSquare wrapText="bothSides"/>
                <wp:docPr id="71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0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失者，一征伐，一巡游转运，一兴利，一鬻爵拜官而废选，一严刑酷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诛，大端不过五者，然惟文字错综，故若不易辨耳。如招来东瓯，事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两越，广巴蜀，置沧海，诈马邑，筑朔方，通西南夷，大将军再出击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胡，骠骑亦再出受浑邪降，其后大将军、骠骑又大出，又击南越西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羌、置初郡，诛反者，此皆征伐也。如更钱造币、白鹿、白金、五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铢，盐铁诸所禁治，算缗、告缗、水衡、上林、大农诸所掌，此皆兴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利也。如见知，穷治淮南，诸王之坐死者，坐盗铸杀者，不可胜计，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张汤等用事，直指始出，颜异诛，兴腹诽之法，狱少反者，此皆严刑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也。如入物补官，入羊为郎，置武功爵，吏道多端，官职耗废，用桑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弘羊、咸阳、孔仅，皆起自贾人子，卜式亦以入财，用吏益杂不选，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而多贾人，郎选衰矣，此皆鬻爵拜官也。文皆参错不直，就一事言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者，盖汉武虚耗，起于征伐四夷，辟地喜功，而游巡次之，宫室又次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之。天下日复多事，则其势不得不虑。转输而多方以通漕，输复不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断，则兴利不得不广欲，广利则不得不用任事之臣。上兴利而与下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争，则民必多犯，而不得不严刑，以致人之死命，此皆相因而有者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也。必参伍其文，而后义始明显。（录自凌氏《史记评林》卷三十）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【王夫之】武帝之劳民甚矣，而其救饥民也为得。虚仓层以振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之，宠富民之假贷者以救之，不给则通其变，而徙荒民于朔方新秦者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七十余万口，仰给县官，给予产业。民喜于得生而轻去其乡，以安新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邑，边因以富。此策晁错尝言之矣，错非其时而为民扰，武帝乘其时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而为民利。故善于因天，而转祸为福，国虽虚，民以生，边害以纾，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可不谓术之两利而无伤者乎！《史》讥其费以亿计，不可胜数，然则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疾视民之死亡，而坐拥府库者为贤哉？司马迁之史，谤史也，无所不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谤也。（《读通鉴论》卷三）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【黄淳耀】予尝谓汉之文景能富而不能教，盖每岁下复除蠲恤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之令，此善政也，几于王矣。然汉文从晁错言输粟拜爵，至得为大庶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长。大庶长之官食万二千石矣，乃亦以输粟得之。孝景又募民输粟赎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19" style="position:absolute;left:0pt;margin-left:79.0pt;margin-top:98.0pt;height:662.0pt;width:437.0pt;z-index:639009376906655053;mso-width-relative:page;mso-height-relative:page;mso-position-vertical-relative:page;mso-position-horizontal-relative:page;" coordsize="21600,21600" o:spid="_x0000_s71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0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失者，一征伐，一巡游转运，一兴利，一鬻爵拜官而废选，一严刑酷</w:t>
                      </w:r>
                      <w:r>
                        <w:rPr>
                          <w:sz w:val="26"/>
                          <w:color w:val="000000"/>
                        </w:rPr>
                        <w:t xml:space="preserve">诛，大端不过五者，然惟文字错综，故若不易辨耳。如招来东瓯，事</w:t>
                      </w:r>
                      <w:r>
                        <w:rPr>
                          <w:sz w:val="26"/>
                          <w:color w:val="000000"/>
                        </w:rPr>
                        <w:t xml:space="preserve">两越，广巴蜀，置沧海，诈马邑，筑朔方，通西南夷，大将军再出击</w:t>
                      </w:r>
                      <w:r>
                        <w:rPr>
                          <w:sz w:val="26"/>
                          <w:color w:val="000000"/>
                        </w:rPr>
                        <w:t xml:space="preserve">胡，骠骑亦再出受浑邪降，其后大将军、骠骑又大出，又击南越西</w:t>
                      </w:r>
                      <w:r>
                        <w:rPr>
                          <w:sz w:val="26"/>
                          <w:color w:val="000000"/>
                        </w:rPr>
                        <w:t xml:space="preserve">羌、置初郡，诛反者，此皆征伐也。如更钱造币、白鹿、白金、五</w:t>
                      </w:r>
                      <w:r>
                        <w:rPr>
                          <w:sz w:val="26"/>
                          <w:color w:val="000000"/>
                        </w:rPr>
                        <w:t xml:space="preserve">铢，盐铁诸所禁治，算缗、告缗、水衡、上林、大农诸所掌，此皆兴</w:t>
                      </w:r>
                      <w:r>
                        <w:rPr>
                          <w:sz w:val="26"/>
                          <w:color w:val="000000"/>
                        </w:rPr>
                        <w:t xml:space="preserve">利也。如见知，穷治淮南，诸王之坐死者，坐盗铸杀者，不可胜计，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张汤等用事，直指始出，颜异诛，兴腹诽之法，狱少反者，此皆严刑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也。如入物补官，入羊为郎，置武功爵，吏道多端，官职耗废，用桑</w:t>
                      </w:r>
                      <w:r>
                        <w:rPr>
                          <w:sz w:val="26"/>
                          <w:color w:val="000000"/>
                        </w:rPr>
                        <w:t xml:space="preserve">弘羊、咸阳、孔仅，皆起自贾人子，卜式亦以入财，用吏益杂不选，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而多贾人，郎选衰矣，此皆鬻爵拜官也。文皆参错不直，就一事言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者，盖汉武虚耗，起于征伐四夷，辟地喜功，而游巡次之，宫室又次</w:t>
                      </w:r>
                      <w:r>
                        <w:rPr>
                          <w:sz w:val="26"/>
                          <w:color w:val="000000"/>
                        </w:rPr>
                        <w:t xml:space="preserve">之。天下日复多事，则其势不得不虑。转输而多方以通漕，输复不</w:t>
                      </w:r>
                      <w:r>
                        <w:rPr>
                          <w:sz w:val="26"/>
                          <w:color w:val="000000"/>
                        </w:rPr>
                        <w:t xml:space="preserve">断，则兴利不得不广欲，广利则不得不用任事之臣。上兴利而与下</w:t>
                      </w:r>
                      <w:r>
                        <w:rPr>
                          <w:sz w:val="26"/>
                          <w:color w:val="000000"/>
                        </w:rPr>
                        <w:t xml:space="preserve">争，则民必多犯，而不得不严刑，以致人之死命，此皆相因而有者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也。必参伍其文，而后义始明显。（录自凌氏《史记评林》卷三十）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【王夫之】武帝之劳民甚矣，而其救饥民也为得。虚仓层以振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之，宠富民之假贷者以救之，不给则通其变，而徙荒民于朔方新秦者</w:t>
                      </w:r>
                      <w:r>
                        <w:rPr>
                          <w:sz w:val="26"/>
                          <w:color w:val="000000"/>
                        </w:rPr>
                        <w:t xml:space="preserve">七十余万口，仰给县官，给予产业。民喜于得生而轻去其乡，以安新</w:t>
                      </w:r>
                      <w:r>
                        <w:rPr>
                          <w:sz w:val="26"/>
                          <w:color w:val="000000"/>
                        </w:rPr>
                        <w:t xml:space="preserve">邑，边因以富。此策晁错尝言之矣，错非其时而为民扰，武帝乘其时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而为民利。故善于因天，而转祸为福，国虽虚，民以生，边害以纾，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可不谓术之两利而无伤者乎！《史》讥其费以亿计，不可胜数，然则</w:t>
                      </w:r>
                      <w:r>
                        <w:rPr>
                          <w:sz w:val="26"/>
                          <w:color w:val="000000"/>
                        </w:rPr>
                        <w:t xml:space="preserve">疾视民之死亡，而坐拥府库者为贤哉？司马迁之史，谤史也，无所不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谤也。（《读通鉴论》卷三）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【黄淳耀】予尝谓汉之文景能富而不能教，盖每岁下复除蠲恤</w:t>
                      </w:r>
                      <w:r>
                        <w:rPr>
                          <w:sz w:val="26"/>
                          <w:color w:val="000000"/>
                        </w:rPr>
                        <w:t xml:space="preserve">之令，此善政也，几于王矣。然汉文从晁错言输粟拜爵，至得为大庶</w:t>
                      </w:r>
                      <w:r>
                        <w:rPr>
                          <w:sz w:val="26"/>
                          <w:color w:val="000000"/>
                        </w:rPr>
                        <w:t xml:space="preserve">长。大庶长之官食万二千石矣，乃亦以输粟得之。孝景又募民输粟赎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4241800</wp:posOffset>
                </wp:positionH>
                <wp:positionV relativeFrom="page">
                  <wp:posOffset>9664700</wp:posOffset>
                </wp:positionV>
                <wp:extent cx="5168900" cy="457200"/>
                <wp:effectExtent l="0" t="0" r="635" b="14605"/>
                <wp:wrapSquare wrapText="bothSides"/>
                <wp:docPr id="72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1" style="position:absolute;left:0pt;margin-left:334.0pt;margin-top:761.0pt;height:36.0pt;width:407.0pt;z-index:639009376906655378;mso-width-relative:page;mso-height-relative:page;mso-position-vertical-relative:page;mso-position-horizontal-relative:page;" coordsize="21600,21600" o:spid="_x0000_s72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6057900</wp:posOffset>
                </wp:positionH>
                <wp:positionV relativeFrom="page">
                  <wp:posOffset>9715500</wp:posOffset>
                </wp:positionV>
                <wp:extent cx="508000" cy="419100"/>
                <wp:effectExtent l="0" t="0" r="635" b="14605"/>
                <wp:wrapSquare wrapText="bothSides"/>
                <wp:docPr id="72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22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22" name="New Bitmap Image.jpg"/>
                                          <pic:cNvPicPr/>
                                        </pic:nvPicPr>
                                        <pic:blipFill>
                                          <a:blip r:embed="R107a830b66de407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4" style="position:absolute;left:0pt;margin-left:477.0pt;margin-top:765.0pt;height:33.0pt;width:40.0pt;z-index:639009376906656321;mso-width-relative:page;mso-height-relative:page;mso-position-vertical-relative:page;mso-position-horizontal-relative:page;" coordsize="21600,21600" o:spid="_x0000_s72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22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22" name="New Bitmap Image.jpg"/>
                                    <pic:cNvPicPr/>
                                  </pic:nvPicPr>
                                  <pic:blipFill>
                                    <a:blip r:embed="R107a830b66de407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6286500</wp:posOffset>
                </wp:positionH>
                <wp:positionV relativeFrom="page">
                  <wp:posOffset>850900</wp:posOffset>
                </wp:positionV>
                <wp:extent cx="431800" cy="228600"/>
                <wp:effectExtent l="0" t="0" r="635" b="14605"/>
                <wp:wrapSquare wrapText="bothSides"/>
                <wp:docPr id="72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2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6" style="position:absolute;left:0pt;margin-left:495.0pt;margin-top:67.0pt;height:18.0pt;width:34.0pt;z-index:639009376906656767;mso-width-relative:page;mso-height-relative:page;mso-position-vertical-relative:page;mso-position-horizontal-relative:page;" coordsize="21600,21600" o:spid="_x0000_s72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32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40" w:footer="1260"/>
          <w:pgSz w:w="11900" w:h="16840" w:orient="portrait"/>
          <w:headerReference w:type="default" r:id="R94855d6740c24cc8"/>
          <w:footerReference w:type="default" r:id="R5ab1faadcd8f4b86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863600</wp:posOffset>
                </wp:positionH>
                <wp:positionV relativeFrom="page">
                  <wp:posOffset>1257300</wp:posOffset>
                </wp:positionV>
                <wp:extent cx="5511800" cy="8394700"/>
                <wp:effectExtent l="0" t="0" r="635" b="14605"/>
                <wp:wrapSquare wrapText="bothSides"/>
                <wp:docPr id="72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罪，则不轨之民恃富而犯法者固不能无也。是以汉武之初，虽家给人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足至于钱贯朽粟腐败，而兼并豪党之徒武断于乡曲，宗室有土公卿大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夫以下争于奢侈，室庐舆服僭于上无限度，此皆礼义鲜少之故也，不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待武帝靡耗中国而已知其不可久矣。汉有最不可解者，坐酎金失侯之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法也。夫通侯之先，固尝竭智力与高帝定天下者也，使之出金助祭，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犹曰包茅缩酒遗意存焉，然已异乎古矣，乃至不如斤两及金色恶，辄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以此削国，所坐者微而阙翦功臣之后，大无谓也。岂汉世封爵太多，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食邑既广，县官不能支而设法以削之邪？当时坐此法者甚多，武帝时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至百余人，太史公见之《平准书》中，则朝廷微意皦然矣。（《史记论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略·平准书》）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【徐枋】圣人之言治天下，富先于教，而足兵后于足食，故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曰积贮为天下之大命，衣食足而知礼节，穷民易与为非，此自然之势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也。太史公知此，故作《平准书》，作《平准书》而有深痛矣。痛者，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痛文景完富之天下，孝武以多欲而敝之也。故首言国家无事，而府库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溢仓庾满，至粟红贯朽，不复可用，而上富下赡，民俗敦厚，吏治洁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清矣。孝武立，而一敝之于伐匈奴，一敝之于通诸夷，一敝之于穿河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渠，而天下骚然，蓄积尽倾，饥馑流亡，盗贼满野，卒之大农尽耗，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而县官大空，于是民敝俗坏，吏治苛急，劝输卖爵，更币铸钱，不特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无益于治，而天下益乱，僇杀无辜亦且几亿万矣。而天下之贫自若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也，于是为告缗为均输，以筦天下之利，以济上之欲，上用虽饶，而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民无所措其手足，如是而不至于乱且亡者幸耳，岂不痛哉！太史公既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深痛之，故明言之，且切言之，以为人君多欲则多事，多事则多费，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多费则天下贫而民俗坏，于是列治乱之效，陈得失之林，使后世知天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下虽大，四海虽富，而轻用之必敝也。故富国足民之本在于节用爱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人，与民休息，如文景之蠲租除税，而天下以富可见矣。太史公意以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为文景之蠲租除税，节用省事，而以富天下者，此本富也。太公管仲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之设轻重九府，越王计然之流行钱币，而以富其国，此末富也。若杨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可之告缗，桑弘羊之筦利，以饶上之用，此特盗贼之行耳，此所谓奸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28" style="position:absolute;left:0pt;margin-left:68.0pt;margin-top:99.0pt;height:661.0pt;width:434.0pt;z-index:639009376907253286;mso-width-relative:page;mso-height-relative:page;mso-position-vertical-relative:page;mso-position-horizontal-relative:page;" coordsize="21600,21600" o:spid="_x0000_s72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罪，则不轨之民恃富而犯法者固不能无也。是以汉武之初，虽家给人</w:t>
                      </w:r>
                      <w:r>
                        <w:rPr>
                          <w:sz w:val="26"/>
                          <w:color w:val="000000"/>
                        </w:rPr>
                        <w:t xml:space="preserve">足至于钱贯朽粟腐败，而兼并豪党之徒武断于乡曲，宗室有土公卿大</w:t>
                      </w:r>
                      <w:r>
                        <w:rPr>
                          <w:sz w:val="26"/>
                          <w:color w:val="000000"/>
                        </w:rPr>
                        <w:t xml:space="preserve">夫以下争于奢侈，室庐舆服僭于上无限度，此皆礼义鲜少之故也，不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待武帝靡耗中国而已知其不可久矣。汉有最不可解者，坐酎金失侯之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法也。夫通侯之先，固尝竭智力与高帝定天下者也，使之出金助祭，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犹曰包茅缩酒遗意存焉，然已异乎古矣，乃至不如斤两及金色恶，辄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以此削国，所坐者微而阙翦功臣之后，大无谓也。岂汉世封爵太多，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食邑既广，县官不能支而设法以削之邪？当时坐此法者甚多，武帝时</w:t>
                      </w:r>
                      <w:r>
                        <w:rPr>
                          <w:sz w:val="26"/>
                          <w:color w:val="000000"/>
                        </w:rPr>
                        <w:t xml:space="preserve">至百余人，太史公见之《平准书》中，则朝廷微意皦然矣。（《史记论</w:t>
                      </w:r>
                      <w:r>
                        <w:rPr>
                          <w:sz w:val="26"/>
                          <w:color w:val="000000"/>
                        </w:rPr>
                        <w:t xml:space="preserve">略·平准书》）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【徐枋】圣人之言治天下，富先于教，而足兵后于足食，故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曰积贮为天下之大命，衣食足而知礼节，穷民易与为非，此自然之势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也。太史公知此，故作《平准书》，作《平准书》而有深痛矣。痛者，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痛文景完富之天下，孝武以多欲而敝之也。故首言国家无事，而府库</w:t>
                      </w:r>
                      <w:r>
                        <w:rPr>
                          <w:sz w:val="26"/>
                          <w:color w:val="000000"/>
                        </w:rPr>
                        <w:t xml:space="preserve">溢仓庾满，至粟红贯朽，不复可用，而上富下赡，民俗敦厚，吏治洁</w:t>
                      </w:r>
                      <w:r>
                        <w:rPr>
                          <w:sz w:val="26"/>
                          <w:color w:val="000000"/>
                        </w:rPr>
                        <w:t xml:space="preserve">清矣。孝武立，而一敝之于伐匈奴，一敝之于通诸夷，一敝之于穿河</w:t>
                      </w:r>
                      <w:r>
                        <w:rPr>
                          <w:sz w:val="26"/>
                          <w:color w:val="000000"/>
                        </w:rPr>
                        <w:t xml:space="preserve">渠，而天下骚然，蓄积尽倾，饥馑流亡，盗贼满野，卒之大农尽耗，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而县官大空，于是民敝俗坏，吏治苛急，劝输卖爵，更币铸钱，不特</w:t>
                      </w:r>
                      <w:r>
                        <w:rPr>
                          <w:sz w:val="26"/>
                          <w:color w:val="000000"/>
                        </w:rPr>
                        <w:t xml:space="preserve">无益于治，而天下益乱，僇杀无辜亦且几亿万矣。而天下之贫自若</w:t>
                      </w:r>
                      <w:r>
                        <w:rPr>
                          <w:sz w:val="26"/>
                          <w:color w:val="000000"/>
                        </w:rPr>
                        <w:t xml:space="preserve">也，于是为告缗为均输，以筦天下之利，以济上之欲，上用虽饶，而</w:t>
                      </w:r>
                      <w:r>
                        <w:rPr>
                          <w:sz w:val="26"/>
                          <w:color w:val="000000"/>
                        </w:rPr>
                        <w:t xml:space="preserve">民无所措其手足，如是而不至于乱且亡者幸耳，岂不痛哉！太史公既</w:t>
                      </w:r>
                      <w:r>
                        <w:rPr>
                          <w:sz w:val="26"/>
                          <w:color w:val="000000"/>
                        </w:rPr>
                        <w:t xml:space="preserve">深痛之，故明言之，且切言之，以为人君多欲则多事，多事则多费，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多费则天下贫而民俗坏，于是列治乱之效，陈得失之林，使后世知天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下虽大，四海虽富，而轻用之必敝也。故富国足民之本在于节用爱</w:t>
                      </w:r>
                      <w:r>
                        <w:rPr>
                          <w:sz w:val="26"/>
                          <w:color w:val="000000"/>
                        </w:rPr>
                        <w:t xml:space="preserve">人，与民休息，如文景之蠲租除税，而天下以富可见矣。太史公意以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为文景之蠲租除税，节用省事，而以富天下者，此本富也。太公管仲</w:t>
                      </w:r>
                      <w:r>
                        <w:rPr>
                          <w:sz w:val="26"/>
                          <w:color w:val="000000"/>
                        </w:rPr>
                        <w:t xml:space="preserve">之设轻重九府，越王计然之流行钱币，而以富其国，此末富也。若杨</w:t>
                      </w:r>
                      <w:r>
                        <w:rPr>
                          <w:sz w:val="26"/>
                          <w:color w:val="000000"/>
                        </w:rPr>
                        <w:t xml:space="preserve">可之告缗，桑弘羊之筦利，以饶上之用，此特盗贼之行耳，此所谓奸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889000</wp:posOffset>
                </wp:positionH>
                <wp:positionV relativeFrom="page">
                  <wp:posOffset>9728200</wp:posOffset>
                </wp:positionV>
                <wp:extent cx="508000" cy="406400"/>
                <wp:effectExtent l="0" t="0" r="635" b="14605"/>
                <wp:wrapSquare wrapText="bothSides"/>
                <wp:docPr id="73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29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29" name="New Bitmap Image.jpg"/>
                                          <pic:cNvPicPr/>
                                        </pic:nvPicPr>
                                        <pic:blipFill>
                                          <a:blip r:embed="R09c3308aad0c4f9a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1" style="position:absolute;left:0pt;margin-left:70.0pt;margin-top:766.0pt;height:32.0pt;width:40.0pt;z-index:639009376907254225;mso-width-relative:page;mso-height-relative:page;mso-position-vertical-relative:page;mso-position-horizontal-relative:page;" coordsize="21600,21600" o:spid="_x0000_s73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29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29" name="New Bitmap Image.jpg"/>
                                    <pic:cNvPicPr/>
                                  </pic:nvPicPr>
                                  <pic:blipFill>
                                    <a:blip r:embed="R09c3308aad0c4f9a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1384300</wp:posOffset>
                </wp:positionH>
                <wp:positionV relativeFrom="page">
                  <wp:posOffset>9677400</wp:posOffset>
                </wp:positionV>
                <wp:extent cx="1981200" cy="444500"/>
                <wp:effectExtent l="0" t="0" r="635" b="14605"/>
                <wp:wrapSquare wrapText="bothSides"/>
                <wp:docPr id="7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3" style="position:absolute;left:0pt;margin-left:109.0pt;margin-top:762.0pt;height:35.0pt;width:156.0pt;z-index:639009376907254532;mso-width-relative:page;mso-height-relative:page;mso-position-vertical-relative:page;mso-position-horizontal-relative:page;" coordsize="21600,21600" o:spid="_x0000_s73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749300</wp:posOffset>
                </wp:positionH>
                <wp:positionV relativeFrom="page">
                  <wp:posOffset>812800</wp:posOffset>
                </wp:positionV>
                <wp:extent cx="2019300" cy="304800"/>
                <wp:effectExtent l="0" t="0" r="635" b="14605"/>
                <wp:wrapSquare wrapText="bothSides"/>
                <wp:docPr id="73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5" style="position:absolute;left:0pt;margin-left:59.0pt;margin-top:64.0pt;height:24.0pt;width:159.0pt;z-index:639009376907254851;mso-width-relative:page;mso-height-relative:page;mso-position-vertical-relative:page;mso-position-horizontal-relative:page;" coordsize="21600,21600" o:spid="_x0000_s73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80" w:bottom="1260" w:left="1280" w:header="1300" w:footer="1260"/>
          <w:pgSz w:w="11900" w:h="16840" w:orient="portrait"/>
          <w:headerReference w:type="default" r:id="R4786f51bf4d04a01"/>
          <w:footerReference w:type="default" r:id="R65c7325baba741eb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1257300</wp:posOffset>
                </wp:positionV>
                <wp:extent cx="5562600" cy="8420100"/>
                <wp:effectExtent l="0" t="0" r="635" b="14605"/>
                <wp:wrapSquare wrapText="bothSides"/>
                <wp:docPr id="73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富也。奇人之财以自赡，攘人之食以自腴，而且深其文巧其目，杀人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以济之，不谓之盗贼而何？故一篇之中，其深诛而痛刺之者，已不可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殚述，而竟以烹弘羊天乃雨结之，其意尤洞然矣。而论赞言列国不重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本富，故卒为秦所并，而秦既并天下，富有四海，而其效卒归于海内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之士，力耕不足粮饷，女子纺织不足衣裳而已，不大可睹乎？故曰太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史公之作《平准书》，盖有所深痛也。而《平准书》之所不足，又作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《货殖列传》以论之，······盖《货殖列传》，实言《平准书》之所未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言，而其本意，亦痛武帝之耗敝天下耳。故《货殖》不过论载一身一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家之富厚者耳，而首言至治之极，神农以前，而其中则推论太公管仲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越王计然之霸齐兴越，有味其言之。盖太史公深知治天下必本于富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国，而富国必先于富民，故如文景之节用爱民，蠲租除赋，此可以富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天下者也。如齐越之斤斤言币荚轻重，此可以富其国者也。若既耗敝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之，乃复聚敛之，攘夺之，鲜有不为亡秦之续者，故一篇结以烹弘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羊，见其聚敛攘夺之酷，而论赞结之以秦之衣食不足，见聚敛攘夺之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无济于困穷，而益速其亡，此其所以为更酷也。吾故于其一篇之中，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标出其微言精义而通论之。（《居易堂集》卷十《书平准书后》）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【李晚芳】此谤书也。当时弊政甚多，将尽没之，则不足为信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史，若直书之，又无以为君相地，太史于是以敏妙之笔，敷绚烂之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辞，若吞若吐，运含讥冷，刺于有意无意之间，使人赏其绚烂，而不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觉其含讥，赞其敏妙，而不觉其冷刺。笔未到而意已涵，笔虽煞而神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仍浑。前用隐伏，将种种包孕，如草芽之在土；后用翻笔显笔，而节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节回应，若绿缛之逢春。每于提处，或推原，或突起，用凌空之笔，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醒纷更之不一；每段小驻，或绾或含，用慨笔，留不尽之神，令人远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想其味外之味。将数十年种种弊政，布于万余言之中，乱若散钱而不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可收拾，乃或离或合，忽断忽接，或错综叙去，或牵连并写，起伏转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接，痕迹俱化，浑如一线穿成，是何等笔力！八书中，惟此书出神入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化，骤读之无一语径直，细案之无一事含糊，总括之无一端遗漏，使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当时后世皆奉为信史，而不敢目为谤书，煞是太史公惨淡经营之作。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7" style="position:absolute;left:0pt;margin-left:73.0pt;margin-top:99.0pt;height:663.0pt;width:438.0pt;z-index:639009376907897713;mso-width-relative:page;mso-height-relative:page;mso-position-vertical-relative:page;mso-position-horizontal-relative:page;" coordsize="21600,21600" o:spid="_x0000_s73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富也。奇人之财以自赡，攘人之食以自腴，而且深其文巧其目，杀人</w:t>
                      </w:r>
                      <w:r>
                        <w:rPr>
                          <w:sz w:val="26"/>
                          <w:color w:val="000000"/>
                        </w:rPr>
                        <w:t xml:space="preserve">以济之，不谓之盗贼而何？故一篇之中，其深诛而痛刺之者，已不可</w:t>
                      </w:r>
                      <w:r>
                        <w:rPr>
                          <w:sz w:val="26"/>
                          <w:color w:val="000000"/>
                        </w:rPr>
                        <w:t xml:space="preserve">殚述，而竟以烹弘羊天乃雨结之，其意尤洞然矣。而论赞言列国不重</w:t>
                      </w:r>
                      <w:r>
                        <w:rPr>
                          <w:sz w:val="26"/>
                          <w:color w:val="000000"/>
                        </w:rPr>
                        <w:t xml:space="preserve">本富，故卒为秦所并，而秦既并天下，富有四海，而其效卒归于海内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之士，力耕不足粮饷，女子纺织不足衣裳而已，不大可睹乎？故曰太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史公之作《平准书》，盖有所深痛也。而《平准书》之所不足，又作</w:t>
                      </w:r>
                      <w:r>
                        <w:rPr>
                          <w:sz w:val="26"/>
                          <w:color w:val="000000"/>
                        </w:rPr>
                        <w:t xml:space="preserve">《货殖列传》以论之，······盖《货殖列传》，实言《平准书》之所未</w:t>
                      </w:r>
                      <w:r>
                        <w:rPr>
                          <w:sz w:val="26"/>
                          <w:color w:val="000000"/>
                        </w:rPr>
                        <w:t xml:space="preserve">言，而其本意，亦痛武帝之耗敝天下耳。故《货殖》不过论载一身一</w:t>
                      </w:r>
                      <w:r>
                        <w:rPr>
                          <w:sz w:val="26"/>
                          <w:color w:val="000000"/>
                        </w:rPr>
                        <w:t xml:space="preserve">家之富厚者耳，而首言至治之极，神农以前，而其中则推论太公管仲</w:t>
                      </w:r>
                      <w:r>
                        <w:rPr>
                          <w:sz w:val="26"/>
                          <w:color w:val="000000"/>
                        </w:rPr>
                        <w:t xml:space="preserve">越王计然之霸齐兴越，有味其言之。盖太史公深知治天下必本于富</w:t>
                      </w:r>
                      <w:r>
                        <w:rPr>
                          <w:sz w:val="26"/>
                          <w:color w:val="000000"/>
                        </w:rPr>
                        <w:t xml:space="preserve">国，而富国必先于富民，故如文景之节用爱民，蠲租除赋，此可以富</w:t>
                      </w:r>
                      <w:r>
                        <w:rPr>
                          <w:sz w:val="26"/>
                          <w:color w:val="000000"/>
                        </w:rPr>
                        <w:t xml:space="preserve">天下者也。如齐越之斤斤言币荚轻重，此可以富其国者也。若既耗敝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之，乃复聚敛之，攘夺之，鲜有不为亡秦之续者，故一篇结以烹弘</w:t>
                      </w:r>
                      <w:r>
                        <w:rPr>
                          <w:sz w:val="26"/>
                          <w:color w:val="000000"/>
                        </w:rPr>
                        <w:t xml:space="preserve">羊，见其聚敛攘夺之酷，而论赞结之以秦之衣食不足，见聚敛攘夺之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无济于困穷，而益速其亡，此其所以为更酷也。吾故于其一篇之中，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标出其微言精义而通论之。（《居易堂集》卷十《书平准书后》）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【李晚芳】此谤书也。当时弊政甚多，将尽没之，则不足为信</w:t>
                      </w:r>
                      <w:r>
                        <w:rPr>
                          <w:sz w:val="26"/>
                          <w:color w:val="000000"/>
                        </w:rPr>
                        <w:t xml:space="preserve">史，若直书之，又无以为君相地，太史于是以敏妙之笔，敷绚烂之</w:t>
                      </w:r>
                      <w:r>
                        <w:rPr>
                          <w:sz w:val="26"/>
                          <w:color w:val="000000"/>
                        </w:rPr>
                        <w:t xml:space="preserve">辞，若吞若吐，运含讥冷，刺于有意无意之间，使人赏其绚烂，而不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觉其含讥，赞其敏妙，而不觉其冷刺。笔未到而意已涵，笔虽煞而神</w:t>
                      </w:r>
                      <w:r>
                        <w:rPr>
                          <w:sz w:val="26"/>
                          <w:color w:val="000000"/>
                        </w:rPr>
                        <w:t xml:space="preserve">仍浑。前用隐伏，将种种包孕，如草芽之在土；后用翻笔显笔，而节</w:t>
                      </w:r>
                      <w:r>
                        <w:rPr>
                          <w:sz w:val="26"/>
                          <w:color w:val="000000"/>
                        </w:rPr>
                        <w:t xml:space="preserve">节回应，若绿缛之逢春。每于提处，或推原，或突起，用凌空之笔，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醒纷更之不一；每段小驻，或绾或含，用慨笔，留不尽之神，令人远</w:t>
                      </w:r>
                      <w:r>
                        <w:rPr>
                          <w:sz w:val="26"/>
                          <w:color w:val="000000"/>
                        </w:rPr>
                        <w:t xml:space="preserve">想其味外之味。将数十年种种弊政，布于万余言之中，乱若散钱而不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可收拾，乃或离或合，忽断忽接，或错综叙去，或牵连并写，起伏转</w:t>
                      </w:r>
                      <w:r>
                        <w:rPr>
                          <w:sz w:val="26"/>
                          <w:color w:val="000000"/>
                        </w:rPr>
                        <w:t xml:space="preserve">接，痕迹俱化，浑如一线穿成，是何等笔力！八书中，惟此书出神入</w:t>
                      </w:r>
                      <w:r>
                        <w:rPr>
                          <w:sz w:val="26"/>
                          <w:color w:val="000000"/>
                        </w:rPr>
                        <w:t xml:space="preserve">化，骤读之无一语径直，细案之无一事含糊，总括之无一端遗漏，使</w:t>
                      </w:r>
                      <w:r>
                        <w:rPr>
                          <w:sz w:val="26"/>
                          <w:color w:val="000000"/>
                        </w:rPr>
                        <w:t xml:space="preserve">当时后世皆奉为信史，而不敢目为谤书，煞是太史公惨淡经营之作。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4178300</wp:posOffset>
                </wp:positionH>
                <wp:positionV relativeFrom="page">
                  <wp:posOffset>9664700</wp:posOffset>
                </wp:positionV>
                <wp:extent cx="5207000" cy="482600"/>
                <wp:effectExtent l="0" t="0" r="635" b="14605"/>
                <wp:wrapSquare wrapText="bothSides"/>
                <wp:docPr id="73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60" w:line="380" w:lineRule="exact"/>
                              <w:ind w:left="512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39" style="position:absolute;left:0pt;margin-left:329.0pt;margin-top:761.0pt;height:38.0pt;width:410.0pt;z-index:639009376907898041;mso-width-relative:page;mso-height-relative:page;mso-position-vertical-relative:page;mso-position-horizontal-relative:page;" coordsize="21600,21600" o:spid="_x0000_s73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60" w:line="380" w:lineRule="exact"/>
                        <w:ind w:left="512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6007100</wp:posOffset>
                </wp:positionH>
                <wp:positionV relativeFrom="page">
                  <wp:posOffset>9702800</wp:posOffset>
                </wp:positionV>
                <wp:extent cx="495300" cy="419100"/>
                <wp:effectExtent l="0" t="0" r="635" b="14605"/>
                <wp:wrapSquare wrapText="bothSides"/>
                <wp:docPr id="74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66700"/>
                                  <wp:effectExtent l="0" t="0" r="0" b="0"/>
                                  <wp:docPr id="740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0" name="New Bitmap Image.jpg"/>
                                          <pic:cNvPicPr/>
                                        </pic:nvPicPr>
                                        <pic:blipFill>
                                          <a:blip r:embed="R1906202e09ed49b2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2" style="position:absolute;left:0pt;margin-left:473.0pt;margin-top:764.0pt;height:33.0pt;width:39.0pt;z-index:639009376907899070;mso-width-relative:page;mso-height-relative:page;mso-position-vertical-relative:page;mso-position-horizontal-relative:page;" coordsize="21600,21600" o:spid="_x0000_s74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66700"/>
                            <wp:effectExtent l="0" t="0" r="0" b="0"/>
                            <wp:docPr id="740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40" name="New Bitmap Image.jpg"/>
                                    <pic:cNvPicPr/>
                                  </pic:nvPicPr>
                                  <pic:blipFill>
                                    <a:blip r:embed="R1906202e09ed49b2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6197600</wp:posOffset>
                </wp:positionH>
                <wp:positionV relativeFrom="page">
                  <wp:posOffset>825500</wp:posOffset>
                </wp:positionV>
                <wp:extent cx="444500" cy="241300"/>
                <wp:effectExtent l="0" t="0" r="635" b="14605"/>
                <wp:wrapSquare wrapText="bothSides"/>
                <wp:docPr id="74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4" style="position:absolute;left:0pt;margin-left:488.0pt;margin-top:65.0pt;height:19.0pt;width:35.0pt;z-index:639009376907899420;mso-width-relative:page;mso-height-relative:page;mso-position-vertical-relative:page;mso-position-horizontal-relative:page;" coordsize="21600,21600" o:spid="_x0000_s74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240" w:bottom="1260" w:left="1240" w:header="1300" w:footer="1260"/>
          <w:pgSz w:w="11900" w:h="16840" w:orient="portrait"/>
          <w:headerReference w:type="default" r:id="Rdba294a7ffc94888"/>
          <w:footerReference w:type="default" r:id="Rdce63c2eb56f4594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1270000</wp:posOffset>
                </wp:positionV>
                <wp:extent cx="5664200" cy="8394700"/>
                <wp:effectExtent l="0" t="0" r="635" b="14605"/>
                <wp:wrapSquare wrapText="bothSides"/>
                <wp:docPr id="74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5" w:line="38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（《读史管见》卷二《平准书》）</w:t>
                            </w:r>
                          </w:p>
                          <w:p>
                            <w:pPr>
                              <w:spacing w:line="440" w:lineRule="exact"/>
                              <w:ind w:left="220" w:firstLine="560"/>
                              <w:jc w:val="both"/>
                            </w:pPr>
                            <w:r>
                              <w:rPr>
                                <w:sz w:val="27"/>
                                <w:color w:val="000000"/>
                              </w:rPr>
                              <w:t xml:space="preserve">【汤谐】此篇不作波折，直起直落，自行自止，莽莽滔滔，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一路朴实头写去，岂无顿挫摇摆回合结束，然皆机缄之自然，非有意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之跌宕也。盖《封禅书》之妙妙于放宽，势不宽不足以见其贪生虑死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之心，日引月长，终迷不醒。《平准书》之妙妙于用紧，势不紧不足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以见其劳民伤财之害，一时丛集，积岁无休必如此。因题制宜，乃为</w:t>
                            </w:r>
                            <w:r>
                              <w:rPr>
                                <w:sz w:val="27"/>
                                <w:color w:val="000000"/>
                              </w:rPr>
                              <w:t xml:space="preserve">古今大手笔矣。</w:t>
                            </w:r>
                          </w:p>
                          <w:p>
                            <w:pPr>
                              <w:spacing w:after="320" w:line="420" w:lineRule="exact"/>
                              <w:ind w:left="2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只夹叙卜式二节，气势稍缓，吾尝拟其通篇文境，如长江大河中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顺风扬帆，瞬息千里，两岸青山绿野，弥望无际，都归一览，叙到卜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式事，则如山拦水折，风斜柁转，长年诫坐，帆叶微欹，亦自然之势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也。然少顷而风力渐正，则已抵程登岸矣。（《史记半解·平准书》）</w:t>
                            </w:r>
                          </w:p>
                          <w:p>
                            <w:pPr>
                              <w:spacing w:after="300" w:line="420" w:lineRule="exact"/>
                              <w:ind w:left="2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【高嵣】此书数千言，大约以耗财兴利参互成文。然耗财之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事非一，而以边费为最大；兴利之事亦非一，而以平准为尽头。峻法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酷吏，因兴利而用也；吏道选举，因兴利而衰也。擅山海之藏，攘商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贾之利，用饶于上，财竭于下，其不为亡秦之续者幸耳。篇以秦始，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赞以秦终，其旨微矣。（《史记钞》卷二《平准书》）</w:t>
                            </w:r>
                          </w:p>
                          <w:p>
                            <w:pPr>
                              <w:spacing w:line="420" w:lineRule="exact"/>
                              <w:ind w:left="220"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【梅曾亮】甚哉，利之为祸烈也！当武帝之世，可谓大无道之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政，而民不聊生者欤？如是而国不亡者，盖昭帝之善持其后欤？而当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其身何以免焉。其文景之遗泽长欤？抑迁甚言之以戒后世欤？且天下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惟明主能好名，而中主之所谓者祸也。使知武帝之政，未至如是而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已！盗贼数起，父子构兵，则人将惕然而为戒，使知如武帝之政乱民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贫，而犹不失为晏然之主，子孙相继为帝，狭隘酷烈，何施而不可。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何者？名不过如武帝，而武帝固非其所讳也，唐之元帝，隋之炀帝，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皆误此说，以至于亡。由是言之，则迁未必其甚言之也。然武帝时，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商贾及中家以上，大抵皆破，而农民及无业者，独受其委输，此其乱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而不至于亡者欤？不然，则迁于是乎有谤辞矣。（《柏枧山房文集》卷四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6" style="position:absolute;left:0pt;margin-left:61.0pt;margin-top:100.0pt;height:661.0pt;width:446.0pt;z-index:639009376908505592;mso-width-relative:page;mso-height-relative:page;mso-position-vertical-relative:page;mso-position-horizontal-relative:page;" coordsize="21600,21600" o:spid="_x0000_s74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5" w:line="38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（《读史管见》卷二《平准书》）</w:t>
                      </w:r>
                    </w:p>
                    <w:p>
                      <w:pPr>
                        <w:spacing w:line="440" w:lineRule="exact"/>
                        <w:ind w:left="220" w:firstLine="560"/>
                        <w:jc w:val="both"/>
                      </w:pPr>
                      <w:r>
                        <w:rPr>
                          <w:sz w:val="27"/>
                          <w:color w:val="000000"/>
                        </w:rPr>
                        <w:t xml:space="preserve">【汤谐】此篇不作波折，直起直落，自行自止，莽莽滔滔，</w:t>
                      </w:r>
                      <w:r>
                        <w:rPr>
                          <w:sz w:val="27"/>
                          <w:color w:val="000000"/>
                        </w:rPr>
                        <w:t xml:space="preserve">一路朴实头写去，岂无顿挫摇摆回合结束，然皆机缄之自然，非有意</w:t>
                      </w:r>
                      <w:r>
                        <w:rPr>
                          <w:sz w:val="27"/>
                          <w:color w:val="000000"/>
                        </w:rPr>
                        <w:t xml:space="preserve">之跌宕也。盖《封禅书》之妙妙于放宽，势不宽不足以见其贪生虑死</w:t>
                      </w:r>
                      <w:r>
                        <w:rPr>
                          <w:sz w:val="27"/>
                          <w:color w:val="000000"/>
                        </w:rPr>
                        <w:t xml:space="preserve">之心，日引月长，终迷不醒。《平准书》之妙妙于用紧，势不紧不足</w:t>
                      </w:r>
                      <w:r>
                        <w:rPr>
                          <w:sz w:val="27"/>
                          <w:color w:val="000000"/>
                        </w:rPr>
                        <w:t xml:space="preserve">以见其劳民伤财之害，一时丛集，积岁无休必如此。因题制宜，乃为</w:t>
                      </w:r>
                      <w:r>
                        <w:rPr>
                          <w:sz w:val="27"/>
                          <w:color w:val="000000"/>
                        </w:rPr>
                        <w:t xml:space="preserve">古今大手笔矣。</w:t>
                      </w:r>
                    </w:p>
                    <w:p>
                      <w:pPr>
                        <w:spacing w:after="320" w:line="420" w:lineRule="exact"/>
                        <w:ind w:left="2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只夹叙卜式二节，气势稍缓，吾尝拟其通篇文境，如长江大河中</w:t>
                      </w:r>
                      <w:r>
                        <w:rPr>
                          <w:sz w:val="26"/>
                          <w:color w:val="000000"/>
                        </w:rPr>
                        <w:t xml:space="preserve">顺风扬帆，瞬息千里，两岸青山绿野，弥望无际，都归一览，叙到卜</w:t>
                      </w:r>
                      <w:r>
                        <w:rPr>
                          <w:sz w:val="26"/>
                          <w:color w:val="000000"/>
                        </w:rPr>
                        <w:t xml:space="preserve">式事，则如山拦水折，风斜柁转，长年诫坐，帆叶微欹，亦自然之势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也。然少顷而风力渐正，则已抵程登岸矣。（《史记半解·平准书》）</w:t>
                      </w:r>
                    </w:p>
                    <w:p>
                      <w:pPr>
                        <w:spacing w:after="300" w:line="420" w:lineRule="exact"/>
                        <w:ind w:left="2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【高嵣】此书数千言，大约以耗财兴利参互成文。然耗财之</w:t>
                      </w:r>
                      <w:r>
                        <w:rPr>
                          <w:sz w:val="26"/>
                          <w:color w:val="000000"/>
                        </w:rPr>
                        <w:t xml:space="preserve">事非一，而以边费为最大；兴利之事亦非一，而以平准为尽头。峻法</w:t>
                      </w:r>
                      <w:r>
                        <w:rPr>
                          <w:sz w:val="26"/>
                          <w:color w:val="000000"/>
                        </w:rPr>
                        <w:t xml:space="preserve">酷吏，因兴利而用也；吏道选举，因兴利而衰也。擅山海之藏，攘商</w:t>
                      </w:r>
                      <w:r>
                        <w:rPr>
                          <w:sz w:val="26"/>
                          <w:color w:val="000000"/>
                        </w:rPr>
                        <w:t xml:space="preserve">贾之利，用饶于上，财竭于下，其不为亡秦之续者幸耳。篇以秦始，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赞以秦终，其旨微矣。（《史记钞》卷二《平准书》）</w:t>
                      </w:r>
                    </w:p>
                    <w:p>
                      <w:pPr>
                        <w:spacing w:line="420" w:lineRule="exact"/>
                        <w:ind w:left="220"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【梅曾亮】甚哉，利之为祸烈也！当武帝之世，可谓大无道之</w:t>
                      </w:r>
                      <w:r>
                        <w:rPr>
                          <w:sz w:val="26"/>
                          <w:color w:val="000000"/>
                        </w:rPr>
                        <w:t xml:space="preserve">政，而民不聊生者欤？如是而国不亡者，盖昭帝之善持其后欤？而当</w:t>
                      </w:r>
                      <w:r>
                        <w:rPr>
                          <w:sz w:val="26"/>
                          <w:color w:val="000000"/>
                        </w:rPr>
                        <w:t xml:space="preserve">其身何以免焉。其文景之遗泽长欤？抑迁甚言之以戒后世欤？且天下</w:t>
                      </w:r>
                      <w:r>
                        <w:rPr>
                          <w:sz w:val="26"/>
                          <w:color w:val="000000"/>
                        </w:rPr>
                        <w:t xml:space="preserve">惟明主能好名，而中主之所谓者祸也。使知武帝之政，未至如是而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已！盗贼数起，父子构兵，则人将惕然而为戒，使知如武帝之政乱民</w:t>
                      </w:r>
                      <w:r>
                        <w:rPr>
                          <w:sz w:val="26"/>
                          <w:color w:val="000000"/>
                        </w:rPr>
                        <w:t xml:space="preserve">贫，而犹不失为晏然之主，子孙相继为帝，狭隘酷烈，何施而不可。</w:t>
                      </w:r>
                      <w:r>
                        <w:rPr>
                          <w:sz w:val="26"/>
                          <w:color w:val="000000"/>
                        </w:rPr>
                        <w:t xml:space="preserve">何者？名不过如武帝，而武帝固非其所讳也，唐之元帝，隋之炀帝，</w:t>
                      </w:r>
                      <w:r>
                        <w:rPr>
                          <w:sz w:val="26"/>
                          <w:color w:val="000000"/>
                        </w:rPr>
                        <w:t xml:space="preserve">皆误此说，以至于亡。由是言之，则迁未必其甚言之也。然武帝时，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商贾及中家以上，大抵皆破，而农民及无业者，独受其委输，此其乱</w:t>
                      </w:r>
                      <w:r>
                        <w:rPr>
                          <w:sz w:val="26"/>
                          <w:color w:val="000000"/>
                        </w:rPr>
                        <w:t xml:space="preserve">而不至于亡者欤？不然，则迁于是乎有谤辞矣。（《柏枧山房文集》卷四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939800</wp:posOffset>
                </wp:positionH>
                <wp:positionV relativeFrom="page">
                  <wp:posOffset>9728200</wp:posOffset>
                </wp:positionV>
                <wp:extent cx="508000" cy="419100"/>
                <wp:effectExtent l="0" t="0" r="635" b="14605"/>
                <wp:wrapSquare wrapText="bothSides"/>
                <wp:docPr id="74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4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47" name="New Bitmap Image.jpg"/>
                                          <pic:cNvPicPr/>
                                        </pic:nvPicPr>
                                        <pic:blipFill>
                                          <a:blip r:embed="R7e22019a00de4499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49" style="position:absolute;left:0pt;margin-left:74.0pt;margin-top:766.0pt;height:33.0pt;width:40.0pt;z-index:639009376908506757;mso-width-relative:page;mso-height-relative:page;mso-position-vertical-relative:page;mso-position-horizontal-relative:page;" coordsize="21600,21600" o:spid="_x0000_s74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4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47" name="New Bitmap Image.jpg"/>
                                    <pic:cNvPicPr/>
                                  </pic:nvPicPr>
                                  <pic:blipFill>
                                    <a:blip r:embed="R7e22019a00de4499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1435100</wp:posOffset>
                </wp:positionH>
                <wp:positionV relativeFrom="page">
                  <wp:posOffset>9677400</wp:posOffset>
                </wp:positionV>
                <wp:extent cx="1968500" cy="457200"/>
                <wp:effectExtent l="0" t="0" r="635" b="14605"/>
                <wp:wrapSquare wrapText="bothSides"/>
                <wp:docPr id="75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1" style="position:absolute;left:0pt;margin-left:113.0pt;margin-top:762.0pt;height:36.0pt;width:155.0pt;z-index:639009376908507075;mso-width-relative:page;mso-height-relative:page;mso-position-vertical-relative:page;mso-position-horizontal-relative:page;" coordsize="21600,21600" o:spid="_x0000_s75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774700</wp:posOffset>
                </wp:positionH>
                <wp:positionV relativeFrom="page">
                  <wp:posOffset>812800</wp:posOffset>
                </wp:positionV>
                <wp:extent cx="2057400" cy="279400"/>
                <wp:effectExtent l="0" t="0" r="635" b="14605"/>
                <wp:wrapSquare wrapText="bothSides"/>
                <wp:docPr id="75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30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3" style="position:absolute;left:0pt;margin-left:61.0pt;margin-top:64.0pt;height:22.0pt;width:162.0pt;z-index:639009376908507406;mso-width-relative:page;mso-height-relative:page;mso-position-vertical-relative:page;mso-position-horizontal-relative:page;" coordsize="21600,21600" o:spid="_x0000_s75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30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260" w:right="1160" w:bottom="1260" w:left="1160" w:header="1300" w:footer="1260"/>
          <w:pgSz w:w="11900" w:h="16840" w:orient="portrait"/>
          <w:headerReference w:type="default" r:id="R2c74355120cd4c08"/>
          <w:footerReference w:type="default" r:id="Rebc1130bc42841a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1193800</wp:posOffset>
                </wp:positionV>
                <wp:extent cx="5562600" cy="8382000"/>
                <wp:effectExtent l="0" t="0" r="635" b="14605"/>
                <wp:wrapSquare wrapText="bothSides"/>
                <wp:docPr id="75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42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《平准书书后》）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【吴敏树】	《封禅》、《平准》、《河渠》三书，所叙皆孝武朝大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条目事，与后人修史作志者不同。作志要考详先代典故，叙次令明晰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而已。至史公所称，皆目睹事迹，其为书虽至千万言，首尾只是一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意，中间经营位置，全具苦心。人只见史公文章，波澜浩大，笔势豪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纵，令读者手不停披，口不暇诵，不知其谨严精密，推移变化，正由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精力思议过人，如国工构广厦，云连霞起，游者骇观，乃其一间一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架，皆是匠心巧思结撰而成，学者第能细按当日事势情形，如身执简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其侧，则于史公叙次之妙，必有窥其一二矣。（《史记别钞》上卷《平准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书》）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【李景星】盖平准之法，乃当时理财尽头之想，最后之著。自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此法兴，而闾阎之搜括无遗，亦自此法兴，而朝廷之体统全失。太史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公深恶痛绝，故不惮原原本本，缕悉言之。开端曰接秦之弊，已有无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穷之感，继曰物盛而衰，固其变也。只一变字，所有后来层层坏政，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一齐摄入其中。末以卜式事作收，非尊式也，正以其甚务财用诸人，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谓此乃善于谋利之卜式所不忍为也。烹弘羊，天乃雨，六字结束，有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声有色。赞语从历代说到秦，更不提汉事，正与篇首接秦之弊遥应。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其意若曰，务财用至于此极，是乃亡秦之续耳。柯氏维骐，乃以此为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疑，真不善读史公之书者。（《史记评议》卷二《平准书》）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【刘咸炘】黄震、杨慎、董份、茅坤皆以末烹弘羊一言为意所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在，顾炎武亦以为不待论断而于序事中即见其指。杨氏又曰：“先叙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汉事，而赞语乃述自古以来，而微寓词于武帝，叙事之变体也”。柯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氏曰：“史公此赞，乃《平准》之发端耳。上述三代贡赋之常，中列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管仲、李克富强之术，下及赢秦虚耗之弊，然后次及汉事，文理相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续。所述武帝事未竟而迁死，其书未成，故就其文止于“烹弘羊，天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乃雨＇。后人截其首一段移为书末之赞耳。或谓迁用“烹弘羊”结，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5" style="position:absolute;left:0pt;margin-left:82.0pt;margin-top:94.0pt;height:660.0pt;width:438.0pt;z-index:639009376909124118;mso-width-relative:page;mso-height-relative:page;mso-position-vertical-relative:page;mso-position-horizontal-relative:page;" coordsize="21600,21600" o:spid="_x0000_s75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42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《平准书书后》）</w:t>
                      </w:r>
                    </w:p>
                    <w:p>
                      <w:pPr>
                        <w:spacing w:after="30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【吴敏树】	《封禅》、《平准》、《河渠》三书，所叙皆孝武朝大</w:t>
                      </w:r>
                      <w:r>
                        <w:rPr>
                          <w:sz w:val="26"/>
                          <w:color w:val="000000"/>
                        </w:rPr>
                        <w:t xml:space="preserve">条目事，与后人修史作志者不同。作志要考详先代典故，叙次令明晰</w:t>
                      </w:r>
                      <w:r>
                        <w:rPr>
                          <w:sz w:val="26"/>
                          <w:color w:val="000000"/>
                        </w:rPr>
                        <w:t xml:space="preserve">而已。至史公所称，皆目睹事迹，其为书虽至千万言，首尾只是一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意，中间经营位置，全具苦心。人只见史公文章，波澜浩大，笔势豪</w:t>
                      </w:r>
                      <w:r>
                        <w:rPr>
                          <w:sz w:val="26"/>
                          <w:color w:val="000000"/>
                        </w:rPr>
                        <w:t xml:space="preserve">纵，令读者手不停披，口不暇诵，不知其谨严精密，推移变化，正由</w:t>
                      </w:r>
                      <w:r>
                        <w:rPr>
                          <w:sz w:val="26"/>
                          <w:color w:val="000000"/>
                        </w:rPr>
                        <w:t xml:space="preserve">精力思议过人，如国工构广厦，云连霞起，游者骇观，乃其一间一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架，皆是匠心巧思结撰而成，学者第能细按当日事势情形，如身执简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其侧，则于史公叙次之妙，必有窥其一二矣。（《史记别钞》上卷《平准</w:t>
                      </w:r>
                      <w:r>
                        <w:rPr>
                          <w:sz w:val="26"/>
                          <w:color w:val="000000"/>
                        </w:rPr>
                        <w:t xml:space="preserve">书》）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【李景星】盖平准之法，乃当时理财尽头之想，最后之著。自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此法兴，而闾阎之搜括无遗，亦自此法兴，而朝廷之体统全失。太史</w:t>
                      </w:r>
                      <w:r>
                        <w:rPr>
                          <w:sz w:val="26"/>
                          <w:color w:val="000000"/>
                        </w:rPr>
                        <w:t xml:space="preserve">公深恶痛绝，故不惮原原本本，缕悉言之。开端曰接秦之弊，已有无</w:t>
                      </w:r>
                      <w:r>
                        <w:rPr>
                          <w:sz w:val="26"/>
                          <w:color w:val="000000"/>
                        </w:rPr>
                        <w:t xml:space="preserve">穷之感，继曰物盛而衰，固其变也。只一变字，所有后来层层坏政，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一齐摄入其中。末以卜式事作收，非尊式也，正以其甚务财用诸人，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谓此乃善于谋利之卜式所不忍为也。烹弘羊，天乃雨，六字结束，有</w:t>
                      </w:r>
                      <w:r>
                        <w:rPr>
                          <w:sz w:val="26"/>
                          <w:color w:val="000000"/>
                        </w:rPr>
                        <w:t xml:space="preserve">声有色。赞语从历代说到秦，更不提汉事，正与篇首接秦之弊遥应。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其意若曰，务财用至于此极，是乃亡秦之续耳。柯氏维骐，乃以此为</w:t>
                      </w:r>
                      <w:r>
                        <w:rPr>
                          <w:sz w:val="26"/>
                          <w:color w:val="000000"/>
                        </w:rPr>
                        <w:t xml:space="preserve">疑，真不善读史公之书者。（《史记评议》卷二《平准书》）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【刘咸炘】黄震、杨慎、董份、茅坤皆以末烹弘羊一言为意所</w:t>
                      </w:r>
                      <w:r>
                        <w:rPr>
                          <w:sz w:val="26"/>
                          <w:color w:val="000000"/>
                        </w:rPr>
                        <w:t xml:space="preserve">在，顾炎武亦以为不待论断而于序事中即见其指。杨氏又曰：“先叙</w:t>
                      </w:r>
                      <w:r>
                        <w:rPr>
                          <w:sz w:val="26"/>
                          <w:color w:val="000000"/>
                        </w:rPr>
                        <w:t xml:space="preserve">汉事，而赞语乃述自古以来，而微寓词于武帝，叙事之变体也”。柯</w:t>
                      </w:r>
                      <w:r>
                        <w:rPr>
                          <w:sz w:val="26"/>
                          <w:color w:val="000000"/>
                        </w:rPr>
                        <w:t xml:space="preserve">氏曰：“史公此赞，乃《平准》之发端耳。上述三代贡赋之常，中列</w:t>
                      </w:r>
                      <w:r>
                        <w:rPr>
                          <w:sz w:val="26"/>
                          <w:color w:val="000000"/>
                        </w:rPr>
                        <w:t xml:space="preserve">管仲、李克富强之术，下及赢秦虚耗之弊，然后次及汉事，文理相</w:t>
                      </w:r>
                      <w:r>
                        <w:rPr>
                          <w:sz w:val="26"/>
                          <w:color w:val="000000"/>
                        </w:rPr>
                        <w:t xml:space="preserve">续。所述武帝事未竟而迁死，其书未成，故就其文止于“烹弘羊，天</w:t>
                      </w:r>
                      <w:r>
                        <w:rPr>
                          <w:sz w:val="26"/>
                          <w:color w:val="000000"/>
                        </w:rPr>
                        <w:t xml:space="preserve">乃雨＇。后人截其首一段移为书末之赞耳。或谓迁用“烹弘羊”结，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9575800</wp:posOffset>
                </wp:positionV>
                <wp:extent cx="5194300" cy="457200"/>
                <wp:effectExtent l="0" t="0" r="635" b="14605"/>
                <wp:wrapSquare wrapText="bothSides"/>
                <wp:docPr id="75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57" style="position:absolute;left:0pt;margin-left:339.0pt;margin-top:754.0pt;height:36.0pt;width:409.0pt;z-index:639009376909124428;mso-width-relative:page;mso-height-relative:page;mso-position-vertical-relative:page;mso-position-horizontal-relative:page;" coordsize="21600,21600" o:spid="_x0000_s75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9613900</wp:posOffset>
                </wp:positionV>
                <wp:extent cx="508000" cy="419100"/>
                <wp:effectExtent l="0" t="0" r="635" b="14605"/>
                <wp:wrapSquare wrapText="bothSides"/>
                <wp:docPr id="75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758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58" name="New Bitmap Image.jpg"/>
                                          <pic:cNvPicPr/>
                                        </pic:nvPicPr>
                                        <pic:blipFill>
                                          <a:blip r:embed="Rf57a79323e9f4424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0" style="position:absolute;left:0pt;margin-left:481.0pt;margin-top:757.0pt;height:33.0pt;width:40.0pt;z-index:639009376909125325;mso-width-relative:page;mso-height-relative:page;mso-position-vertical-relative:page;mso-position-horizontal-relative:page;" coordsize="21600,21600" o:spid="_x0000_s76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758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58" name="New Bitmap Image.jpg"/>
                                    <pic:cNvPicPr/>
                                  </pic:nvPicPr>
                                  <pic:blipFill>
                                    <a:blip r:embed="Rf57a79323e9f4424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6299200</wp:posOffset>
                </wp:positionH>
                <wp:positionV relativeFrom="page">
                  <wp:posOffset>749300</wp:posOffset>
                </wp:positionV>
                <wp:extent cx="444500" cy="241300"/>
                <wp:effectExtent l="0" t="0" r="635" b="14605"/>
                <wp:wrapSquare wrapText="bothSides"/>
                <wp:docPr id="76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2" style="position:absolute;left:0pt;margin-left:496.0pt;margin-top:59.0pt;height:19.0pt;width:35.0pt;z-index:639009376909125678;mso-width-relative:page;mso-height-relative:page;mso-position-vertical-relative:page;mso-position-horizontal-relative:page;" coordsize="21600,21600" o:spid="_x0000_s76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40" w:right="1220" w:bottom="1340" w:left="1220" w:header="1180" w:footer="1340"/>
          <w:pgSz w:w="11900" w:h="16840" w:orient="portrait"/>
          <w:headerReference w:type="default" r:id="R64be45adc0044329"/>
          <w:footerReference w:type="default" r:id="Rb0910f2e822e490d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787400</wp:posOffset>
                </wp:positionH>
                <wp:positionV relativeFrom="page">
                  <wp:posOffset>1206500</wp:posOffset>
                </wp:positionV>
                <wp:extent cx="5715000" cy="8369300"/>
                <wp:effectExtent l="0" t="0" r="635" b="14605"/>
                <wp:wrapSquare wrapText="bothSides"/>
                <wp:docPr id="76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以断武帝之罪，殊非本旨。”姚氏鼐曰：“柯说最当。唯云其文止“于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烹弘羊，天乃雨＇为叙事未竟而迁死则非。是史公此书以《平准书》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为题，叙至此年置平准则事竞矣。载卜式之言以论平准之失，义亦尽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矣。无可复益为长语矣。此书止于元封元年，较封禅过十年。以据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《任安书》“少卿抱不测之语＇推之，是征和四年史公尚在，见任安之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及祸，又过封禅十年，岂因其死有未竟哉？若太初二年籍吏民补车骑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马，太始二年铸衰蹄麟趾之类，此在《汉书·食货志》似当续入乃为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前后相备，而班氏于元封元年之下遂入昭帝事则疏漏耳。”方东树曰：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“望溪曰：七书皆依世次顺叙，以其事历代之所同也。平准乃武帝一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时之法，故以上古及秦事缀于书后，体当然也。竭天下之资财以奉其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上而犹不足，秦汉所同，举秦事而汉不必言矣。”王氏曰：“顾说正足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与方说相发，独柯说异论，姚氏取之，考据尤精，顾以论文，则方、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顾较得之。史公八书大同小异。七书皆列古事于前而亦各不同。如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《律书》独先后两“太史公曰”者，先论其事后载其术也。《历书》叙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不多，其前后古事载“太史公曰”下。《天官书》起首即叙星垣，亦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将前事载“太史公曰＇下。常疑《历书》、《天官书》、“太史公曰＇字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皆马迁旧文，以历与天官其家学，“太史公曰＇云云迁父谈之言也。”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吴汝纶亦不从柯、姚说，谓此起句正以无端而来为贵，赞以秦弊终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之，为此句申解，亦自相首尾。按：顾说与方不同，然按文实当如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柯、姚说。后之“物盛则衰”即前之“物盛即衰”也。秦弊未说何可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遂言“承秦之弊”哉？秦钱重难用，究何重也？凡此皆当如柯说。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王、吴徒知以文论，然“尝竭天下”数语岂必在后而后可？其说似深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实浅。论断在前固不妨，先断激射后，与后论激射前，亦何异哉？即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为武帝一时法，叙古事以发端亦何不可？吴说尤幻不可信。案：首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“秦钱重”下，《集解》不说秦半两，《索隐》乃说之。盖秦钱半两末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段已著之。《集解》本犹未倒，故不待说。《索隐》本则已如今本矣。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此柯说之显证。梁氏仍主方说，未细审也。（《太史公书知意·书·平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准书》）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统观全篇史公未尝非卜式。自输财固其忠武帝苦费而牟利，弘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4" style="position:absolute;left:0pt;margin-left:62.0pt;margin-top:95.0pt;height:659.0pt;width:450.0pt;z-index:639009376909738809;mso-width-relative:page;mso-height-relative:page;mso-position-vertical-relative:page;mso-position-horizontal-relative:page;" coordsize="21600,21600" o:spid="_x0000_s76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以断武帝之罪，殊非本旨。”姚氏鼐曰：“柯说最当。唯云其文止“于</w:t>
                      </w:r>
                      <w:r>
                        <w:rPr>
                          <w:sz w:val="26"/>
                          <w:color w:val="000000"/>
                        </w:rPr>
                        <w:t xml:space="preserve">烹弘羊，天乃雨＇为叙事未竟而迁死则非。是史公此书以《平准书》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为题，叙至此年置平准则事竞矣。载卜式之言以论平准之失，义亦尽</w:t>
                      </w:r>
                      <w:r>
                        <w:rPr>
                          <w:sz w:val="26"/>
                          <w:color w:val="000000"/>
                        </w:rPr>
                        <w:t xml:space="preserve">矣。无可复益为长语矣。此书止于元封元年，较封禅过十年。以据</w:t>
                      </w:r>
                      <w:r>
                        <w:rPr>
                          <w:sz w:val="26"/>
                          <w:color w:val="000000"/>
                        </w:rPr>
                        <w:t xml:space="preserve">《任安书》“少卿抱不测之语＇推之，是征和四年史公尚在，见任安之</w:t>
                      </w:r>
                      <w:r>
                        <w:rPr>
                          <w:sz w:val="26"/>
                          <w:color w:val="000000"/>
                        </w:rPr>
                        <w:t xml:space="preserve">及祸，又过封禅十年，岂因其死有未竟哉？若太初二年籍吏民补车骑</w:t>
                      </w:r>
                      <w:r>
                        <w:rPr>
                          <w:sz w:val="26"/>
                          <w:color w:val="000000"/>
                        </w:rPr>
                        <w:t xml:space="preserve">马，太始二年铸衰蹄麟趾之类，此在《汉书·食货志》似当续入乃为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前后相备，而班氏于元封元年之下遂入昭帝事则疏漏耳。”方东树曰：</w:t>
                      </w:r>
                      <w:r>
                        <w:rPr>
                          <w:sz w:val="26"/>
                          <w:color w:val="000000"/>
                        </w:rPr>
                        <w:t xml:space="preserve">“望溪曰：七书皆依世次顺叙，以其事历代之所同也。平准乃武帝一</w:t>
                      </w:r>
                      <w:r>
                        <w:rPr>
                          <w:sz w:val="26"/>
                          <w:color w:val="000000"/>
                        </w:rPr>
                        <w:t xml:space="preserve">时之法，故以上古及秦事缀于书后，体当然也。竭天下之资财以奉其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上而犹不足，秦汉所同，举秦事而汉不必言矣。”王氏曰：“顾说正足</w:t>
                      </w:r>
                      <w:r>
                        <w:rPr>
                          <w:sz w:val="26"/>
                          <w:color w:val="000000"/>
                        </w:rPr>
                        <w:t xml:space="preserve">与方说相发，独柯说异论，姚氏取之，考据尤精，顾以论文，则方、</w:t>
                      </w:r>
                      <w:r>
                        <w:rPr>
                          <w:sz w:val="26"/>
                          <w:color w:val="000000"/>
                        </w:rPr>
                        <w:t xml:space="preserve">顾较得之。史公八书大同小异。七书皆列古事于前而亦各不同。如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《律书》独先后两“太史公曰”者，先论其事后载其术也。《历书》叙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不多，其前后古事载“太史公曰”下。《天官书》起首即叙星垣，亦</w:t>
                      </w:r>
                      <w:r>
                        <w:rPr>
                          <w:sz w:val="26"/>
                          <w:color w:val="000000"/>
                        </w:rPr>
                        <w:t xml:space="preserve">将前事载“太史公曰＇下。常疑《历书》、《天官书》、“太史公曰＇字</w:t>
                      </w:r>
                      <w:r>
                        <w:rPr>
                          <w:sz w:val="26"/>
                          <w:color w:val="000000"/>
                        </w:rPr>
                        <w:t xml:space="preserve">皆马迁旧文，以历与天官其家学，“太史公曰＇云云迁父谈之言也。”</w:t>
                      </w:r>
                      <w:r>
                        <w:rPr>
                          <w:sz w:val="26"/>
                          <w:color w:val="000000"/>
                        </w:rPr>
                        <w:t xml:space="preserve">吴汝纶亦不从柯、姚说，谓此起句正以无端而来为贵，赞以秦弊终</w:t>
                      </w:r>
                      <w:r>
                        <w:rPr>
                          <w:sz w:val="26"/>
                          <w:color w:val="000000"/>
                        </w:rPr>
                        <w:t xml:space="preserve">之，为此句申解，亦自相首尾。按：顾说与方不同，然按文实当如</w:t>
                      </w:r>
                      <w:r>
                        <w:rPr>
                          <w:sz w:val="26"/>
                          <w:color w:val="000000"/>
                        </w:rPr>
                        <w:t xml:space="preserve">柯、姚说。后之“物盛则衰”即前之“物盛即衰”也。秦弊未说何可</w:t>
                      </w:r>
                      <w:r>
                        <w:rPr>
                          <w:sz w:val="26"/>
                          <w:color w:val="000000"/>
                        </w:rPr>
                        <w:t xml:space="preserve">遂言“承秦之弊”哉？秦钱重难用，究何重也？凡此皆当如柯说。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王、吴徒知以文论，然“尝竭天下”数语岂必在后而后可？其说似深</w:t>
                      </w:r>
                      <w:r>
                        <w:rPr>
                          <w:sz w:val="26"/>
                          <w:color w:val="000000"/>
                        </w:rPr>
                        <w:t xml:space="preserve">实浅。论断在前固不妨，先断激射后，与后论激射前，亦何异哉？即</w:t>
                      </w:r>
                      <w:r>
                        <w:rPr>
                          <w:sz w:val="26"/>
                          <w:color w:val="000000"/>
                        </w:rPr>
                        <w:t xml:space="preserve">为武帝一时法，叙古事以发端亦何不可？吴说尤幻不可信。案：首</w:t>
                      </w:r>
                      <w:r>
                        <w:rPr>
                          <w:sz w:val="26"/>
                          <w:color w:val="000000"/>
                        </w:rPr>
                        <w:t xml:space="preserve">“秦钱重”下，《集解》不说秦半两，《索隐》乃说之。盖秦钱半两末</w:t>
                      </w:r>
                      <w:r>
                        <w:rPr>
                          <w:sz w:val="26"/>
                          <w:color w:val="000000"/>
                        </w:rPr>
                        <w:t xml:space="preserve">段已著之。《集解》本犹未倒，故不待说。《索隐》本则已如今本矣。</w:t>
                      </w:r>
                      <w:r>
                        <w:rPr>
                          <w:sz w:val="26"/>
                          <w:color w:val="000000"/>
                        </w:rPr>
                        <w:t xml:space="preserve">此柯说之显证。梁氏仍主方说，未细审也。（《太史公书知意·书·平</w:t>
                      </w:r>
                      <w:r>
                        <w:rPr>
                          <w:sz w:val="26"/>
                          <w:color w:val="000000"/>
                        </w:rPr>
                        <w:t xml:space="preserve">准书》）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统观全篇史公未尝非卜式。自输财固其忠武帝苦费而牟利，弘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825500</wp:posOffset>
                </wp:positionH>
                <wp:positionV relativeFrom="page">
                  <wp:posOffset>9652000</wp:posOffset>
                </wp:positionV>
                <wp:extent cx="520700" cy="406400"/>
                <wp:effectExtent l="0" t="0" r="635" b="14605"/>
                <wp:wrapSquare wrapText="bothSides"/>
                <wp:docPr id="76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95300" cy="254000"/>
                                  <wp:effectExtent l="0" t="0" r="0" b="0"/>
                                  <wp:docPr id="76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65" name="New Bitmap Image.jpg"/>
                                          <pic:cNvPicPr/>
                                        </pic:nvPicPr>
                                        <pic:blipFill>
                                          <a:blip r:embed="R355680d18d3a44b0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953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7" style="position:absolute;left:0pt;margin-left:65.0pt;margin-top:760.0pt;height:32.0pt;width:41.0pt;z-index:639009376909739747;mso-width-relative:page;mso-height-relative:page;mso-position-vertical-relative:page;mso-position-horizontal-relative:page;" coordsize="21600,21600" o:spid="_x0000_s76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95300" cy="254000"/>
                            <wp:effectExtent l="0" t="0" r="0" b="0"/>
                            <wp:docPr id="76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65" name="New Bitmap Image.jpg"/>
                                    <pic:cNvPicPr/>
                                  </pic:nvPicPr>
                                  <pic:blipFill>
                                    <a:blip r:embed="R355680d18d3a44b0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953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1346200</wp:posOffset>
                </wp:positionH>
                <wp:positionV relativeFrom="page">
                  <wp:posOffset>9613900</wp:posOffset>
                </wp:positionV>
                <wp:extent cx="1955800" cy="431800"/>
                <wp:effectExtent l="0" t="0" r="635" b="14605"/>
                <wp:wrapSquare wrapText="bothSides"/>
                <wp:docPr id="76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2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69" style="position:absolute;left:0pt;margin-left:106.0pt;margin-top:757.0pt;height:34.0pt;width:154.0pt;z-index:639009376909740051;mso-width-relative:page;mso-height-relative:page;mso-position-vertical-relative:page;mso-position-horizontal-relative:page;" coordsize="21600,21600" o:spid="_x0000_s76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20" w:line="34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711200</wp:posOffset>
                </wp:positionH>
                <wp:positionV relativeFrom="page">
                  <wp:posOffset>736600</wp:posOffset>
                </wp:positionV>
                <wp:extent cx="2019300" cy="317500"/>
                <wp:effectExtent l="0" t="0" r="635" b="14605"/>
                <wp:wrapSquare wrapText="bothSides"/>
                <wp:docPr id="77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1" style="position:absolute;left:0pt;margin-left:56.0pt;margin-top:58.0pt;height:25.0pt;width:159.0pt;z-index:639009376909740366;mso-width-relative:page;mso-height-relative:page;mso-position-vertical-relative:page;mso-position-horizontal-relative:page;" coordsize="21600,21600" o:spid="_x0000_s77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6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20" w:right="1260" w:bottom="1320" w:left="1260" w:header="1220" w:footer="1320"/>
          <w:pgSz w:w="11900" w:h="16840" w:orient="portrait"/>
          <w:headerReference w:type="default" r:id="Re534a9a178bd4449"/>
          <w:footerReference w:type="default" r:id="R6d61892752f847d8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ge">
                  <wp:posOffset>1181100</wp:posOffset>
                </wp:positionV>
                <wp:extent cx="5575300" cy="8128000"/>
                <wp:effectExtent l="0" t="0" r="635" b="14605"/>
                <wp:wrapSquare wrapText="bothSides"/>
                <wp:docPr id="77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羊、孔僅等之搜括于民，非式启之也；天下不乐输县官，乃教之不善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如式者少也。而括取之，则病民矣。史公既引式言以著盐铁租船之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害，又引式言以著弘羊之罪，未有非之之意。后儒争詈之何哉？（《太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史公书知意·书·平准书》）</w:t>
                            </w:r>
                          </w:p>
                          <w:p>
                            <w:pPr>
                              <w:spacing w:after="24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崔适曰：“此书录《汉书·食货志》而任意割裂也。《志》上篇曰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“汉兴接秦之弊＇，上承始皇并天下，内兴功作，外攘夷狄而言。此无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上文，则“接秦之弊”何＇弊＇乎？又云“天子不能具钧驷，将相或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乘牛车＇，上承“民亡盖藏＇，下启约法轻租而言。其下篇曰“以为秦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钱重难用，更令民铸荚钱＇，上承秦钱半两而言。此书于“将相或乘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牛车；齐民无藏盖＇下，突接云“于是为秦钱重难用＇，语无伦次至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此。”又曰：首言““汉兴，接秦之弊＇，上无所承，不似起语······岂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非《书》截《志》之文乎？末卜式曰“烹弘羊，天乃雨＇，下无所接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······且突然而止，直似弘羊果烹而天果雨者”，“《汉书》下云＇武帝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拜弘羊为御史大夫＇，明言卜式言之不用，而超迁弘羊也，岂非《书》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截《志》之下文乎？”按：末段移前而无所承之疑解矣。末段固在，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何云截去上文《汉书》之文？整齐以相比较，似此反杂乱。然史公之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文固不整齐，而货币关系民生，综言亦何不可？至于末语，文意自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完，弘羊为御史大夫，乃在太始二年，故班书于“天乃雨”下有“久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之”二字。太始事自史公所不及见，亦岂武帝不听卜式而遂超迁之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耶？论断已在前文，此处又不容显加论断，故止此。崔氏曰“不似收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语”，岂必如后人之文终以语词乃为收语乎？（《太史公书知意·书·平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准书》）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【杨启高】农业史之最显明者，自《平准书》始。如：“卜式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者，河南人也。以田畜为事。亲死，式有少弟，弟壮，式脱身出分，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独取畜羊百余，田宅财物尽予弟。式入山牧十余岁，羊致千余头，买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田宅。而其弟尽破其业，式辄复分与弟者数矣。”然其最详细者则在</w:t>
                            </w:r>
                            <w:r>
                              <w:rPr>
                                <w:sz w:val="24"/>
                                <w:color w:val="000000"/>
                              </w:rPr>
                              <w:t xml:space="preserve">《货殖列传》。（《史记通论》第二八八页）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3" style="position:absolute;left:0pt;margin-left:79.0pt;margin-top:93.0pt;height:640.0pt;width:439.0pt;z-index:639009376910377013;mso-width-relative:page;mso-height-relative:page;mso-position-vertical-relative:page;mso-position-horizontal-relative:page;" coordsize="21600,21600" o:spid="_x0000_s77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羊、孔僅等之搜括于民，非式启之也；天下不乐输县官，乃教之不善</w:t>
                      </w:r>
                      <w:r>
                        <w:rPr>
                          <w:sz w:val="24"/>
                          <w:color w:val="000000"/>
                        </w:rPr>
                        <w:t xml:space="preserve">如式者少也。而括取之，则病民矣。史公既引式言以著盐铁租船之</w:t>
                      </w:r>
                      <w:r>
                        <w:rPr>
                          <w:sz w:val="24"/>
                          <w:color w:val="000000"/>
                        </w:rPr>
                        <w:t xml:space="preserve">害，又引式言以著弘羊之罪，未有非之之意。后儒争詈之何哉？（《太</w:t>
                      </w:r>
                      <w:r>
                        <w:rPr>
                          <w:sz w:val="24"/>
                          <w:color w:val="000000"/>
                        </w:rPr>
                        <w:t xml:space="preserve">史公书知意·书·平准书》）</w:t>
                      </w:r>
                    </w:p>
                    <w:p>
                      <w:pPr>
                        <w:spacing w:after="240" w:line="42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崔适曰：“此书录《汉书·食货志》而任意割裂也。《志》上篇曰</w:t>
                      </w:r>
                      <w:r>
                        <w:rPr>
                          <w:sz w:val="24"/>
                          <w:color w:val="000000"/>
                        </w:rPr>
                        <w:t xml:space="preserve">“汉兴接秦之弊＇，上承始皇并天下，内兴功作，外攘夷狄而言。此无</w:t>
                      </w:r>
                      <w:r>
                        <w:rPr>
                          <w:sz w:val="24"/>
                          <w:color w:val="000000"/>
                        </w:rPr>
                        <w:t xml:space="preserve">上文，则“接秦之弊”何＇弊＇乎？又云“天子不能具钧驷，将相或</w:t>
                      </w:r>
                      <w:r>
                        <w:rPr>
                          <w:sz w:val="24"/>
                          <w:color w:val="000000"/>
                        </w:rPr>
                        <w:t xml:space="preserve">乘牛车＇，上承“民亡盖藏＇，下启约法轻租而言。其下篇曰“以为秦</w:t>
                      </w:r>
                      <w:r>
                        <w:rPr>
                          <w:sz w:val="24"/>
                          <w:color w:val="000000"/>
                        </w:rPr>
                        <w:t xml:space="preserve">钱重难用，更令民铸荚钱＇，上承秦钱半两而言。此书于“将相或乘</w:t>
                      </w:r>
                      <w:r>
                        <w:rPr>
                          <w:sz w:val="24"/>
                          <w:color w:val="000000"/>
                        </w:rPr>
                        <w:t xml:space="preserve">牛车；齐民无藏盖＇下，突接云“于是为秦钱重难用＇，语无伦次至</w:t>
                      </w:r>
                      <w:r>
                        <w:rPr>
                          <w:sz w:val="24"/>
                          <w:color w:val="000000"/>
                        </w:rPr>
                        <w:t xml:space="preserve">此。”又曰：首言““汉兴，接秦之弊＇，上无所承，不似起语······岂</w:t>
                      </w:r>
                      <w:r>
                        <w:rPr>
                          <w:sz w:val="24"/>
                          <w:color w:val="000000"/>
                        </w:rPr>
                        <w:t xml:space="preserve">非《书》截《志》之文乎？末卜式曰“烹弘羊，天乃雨＇，下无所接</w:t>
                      </w:r>
                      <w:r>
                        <w:rPr>
                          <w:sz w:val="24"/>
                          <w:color w:val="000000"/>
                        </w:rPr>
                        <w:t xml:space="preserve">······且突然而止，直似弘羊果烹而天果雨者”，“《汉书》下云＇武帝</w:t>
                      </w:r>
                      <w:r>
                        <w:rPr>
                          <w:sz w:val="24"/>
                          <w:color w:val="000000"/>
                        </w:rPr>
                        <w:t xml:space="preserve">拜弘羊为御史大夫＇，明言卜式言之不用，而超迁弘羊也，岂非《书》</w:t>
                      </w:r>
                      <w:r>
                        <w:rPr>
                          <w:sz w:val="24"/>
                          <w:color w:val="000000"/>
                        </w:rPr>
                        <w:t xml:space="preserve">截《志》之下文乎？”按：末段移前而无所承之疑解矣。末段固在，</w:t>
                      </w:r>
                      <w:r>
                        <w:rPr>
                          <w:sz w:val="24"/>
                          <w:color w:val="000000"/>
                        </w:rPr>
                        <w:t xml:space="preserve">何云截去上文《汉书》之文？整齐以相比较，似此反杂乱。然史公之</w:t>
                      </w:r>
                      <w:r>
                        <w:rPr>
                          <w:sz w:val="24"/>
                          <w:color w:val="000000"/>
                        </w:rPr>
                        <w:t xml:space="preserve">文固不整齐，而货币关系民生，综言亦何不可？至于末语，文意自</w:t>
                      </w:r>
                      <w:r>
                        <w:rPr>
                          <w:sz w:val="24"/>
                          <w:color w:val="000000"/>
                        </w:rPr>
                        <w:t xml:space="preserve">完，弘羊为御史大夫，乃在太始二年，故班书于“天乃雨”下有“久</w:t>
                      </w:r>
                      <w:r>
                        <w:rPr>
                          <w:sz w:val="24"/>
                          <w:color w:val="000000"/>
                        </w:rPr>
                        <w:t xml:space="preserve">之”二字。太始事自史公所不及见，亦岂武帝不听卜式而遂超迁之</w:t>
                      </w:r>
                      <w:r>
                        <w:rPr>
                          <w:sz w:val="24"/>
                          <w:color w:val="000000"/>
                        </w:rPr>
                        <w:t xml:space="preserve">耶？论断已在前文，此处又不容显加论断，故止此。崔氏曰“不似收</w:t>
                      </w:r>
                      <w:r>
                        <w:rPr>
                          <w:sz w:val="24"/>
                          <w:color w:val="000000"/>
                        </w:rPr>
                        <w:t xml:space="preserve">语”，岂必如后人之文终以语词乃为收语乎？（《太史公书知意·书·平</w:t>
                      </w:r>
                      <w:r>
                        <w:rPr>
                          <w:sz w:val="24"/>
                          <w:color w:val="000000"/>
                        </w:rPr>
                        <w:t xml:space="preserve">准书》）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【杨启高】农业史之最显明者，自《平准书》始。如：“卜式</w:t>
                      </w:r>
                      <w:r>
                        <w:rPr>
                          <w:sz w:val="24"/>
                          <w:color w:val="000000"/>
                        </w:rPr>
                        <w:t xml:space="preserve">者，河南人也。以田畜为事。亲死，式有少弟，弟壮，式脱身出分，</w:t>
                      </w:r>
                      <w:r>
                        <w:rPr>
                          <w:sz w:val="24"/>
                          <w:color w:val="000000"/>
                        </w:rPr>
                        <w:t xml:space="preserve">独取畜羊百余，田宅财物尽予弟。式入山牧十余岁，羊致千余头，买</w:t>
                      </w:r>
                      <w:r>
                        <w:rPr>
                          <w:sz w:val="24"/>
                          <w:color w:val="000000"/>
                        </w:rPr>
                        <w:t xml:space="preserve">田宅。而其弟尽破其业，式辄复分与弟者数矣。”然其最详细者则在</w:t>
                      </w:r>
                      <w:r>
                        <w:rPr>
                          <w:sz w:val="24"/>
                          <w:color w:val="000000"/>
                        </w:rPr>
                        <w:t xml:space="preserve">《货殖列传》。（《史记通论》第二八八页）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4292600</wp:posOffset>
                </wp:positionH>
                <wp:positionV relativeFrom="page">
                  <wp:posOffset>9575800</wp:posOffset>
                </wp:positionV>
                <wp:extent cx="5232400" cy="431800"/>
                <wp:effectExtent l="0" t="0" r="635" b="14605"/>
                <wp:wrapSquare wrapText="bothSides"/>
                <wp:docPr id="77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800" w:line="340" w:lineRule="exact"/>
                              <w:ind w:left="518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5" style="position:absolute;left:0pt;margin-left:338.0pt;margin-top:754.0pt;height:34.0pt;width:412.0pt;z-index:639009376910377325;mso-width-relative:page;mso-height-relative:page;mso-position-vertical-relative:page;mso-position-horizontal-relative:page;" coordsize="21600,21600" o:spid="_x0000_s775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800" w:line="340" w:lineRule="exact"/>
                        <w:ind w:left="518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6108700</wp:posOffset>
                </wp:positionH>
                <wp:positionV relativeFrom="page">
                  <wp:posOffset>9601200</wp:posOffset>
                </wp:positionV>
                <wp:extent cx="495300" cy="393700"/>
                <wp:effectExtent l="0" t="0" r="635" b="14605"/>
                <wp:wrapSquare wrapText="bothSides"/>
                <wp:docPr id="77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69900" cy="241300"/>
                                  <wp:effectExtent l="0" t="0" r="0" b="0"/>
                                  <wp:docPr id="776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76" name="New Bitmap Image.jpg"/>
                                          <pic:cNvPicPr/>
                                        </pic:nvPicPr>
                                        <pic:blipFill>
                                          <a:blip r:embed="R4d7ac7afe86541a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699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78" style="position:absolute;left:0pt;margin-left:481.0pt;margin-top:756.0pt;height:31.0pt;width:39.0pt;z-index:639009376910378240;mso-width-relative:page;mso-height-relative:page;mso-position-vertical-relative:page;mso-position-horizontal-relative:page;" coordsize="21600,21600" o:spid="_x0000_s77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69900" cy="241300"/>
                            <wp:effectExtent l="0" t="0" r="0" b="0"/>
                            <wp:docPr id="776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76" name="New Bitmap Image.jpg"/>
                                    <pic:cNvPicPr/>
                                  </pic:nvPicPr>
                                  <pic:blipFill>
                                    <a:blip r:embed="R4d7ac7afe86541a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699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6235700</wp:posOffset>
                </wp:positionH>
                <wp:positionV relativeFrom="page">
                  <wp:posOffset>736600</wp:posOffset>
                </wp:positionV>
                <wp:extent cx="469900" cy="241300"/>
                <wp:effectExtent l="0" t="0" r="635" b="14605"/>
                <wp:wrapSquare wrapText="bothSides"/>
                <wp:docPr id="77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4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34"/>
                                <w:color w:val="000000"/>
                              </w:rPr>
                              <w:t xml:space="preserve">书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0" style="position:absolute;left:0pt;margin-left:491.0pt;margin-top:58.0pt;height:19.0pt;width:37.0pt;z-index:639009376910378587;mso-width-relative:page;mso-height-relative:page;mso-position-vertical-relative:page;mso-position-horizontal-relative:page;" coordsize="21600,21600" o:spid="_x0000_s78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40" w:lineRule="exact"/>
                        <w:ind w:firstLine="0"/>
                        <w:jc w:val="right"/>
                      </w:pPr>
                      <w:r>
                        <w:rPr>
                          <w:sz w:val="34"/>
                          <w:color w:val="000000"/>
                        </w:rPr>
                        <w:t xml:space="preserve">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360" w:right="1220" w:bottom="1360" w:left="1220" w:header="1160" w:footer="1360"/>
          <w:pgSz w:w="11900" w:h="16840" w:orient="portrait"/>
          <w:headerReference w:type="default" r:id="R742906e86f264b08"/>
          <w:footerReference w:type="default" r:id="R33032352795342fa"/>
          <w:titlePg/>
        </w:sectPr>
      </w:pPr>
    </w:p>
    <w:p>
      <w:pPr>
        <w:jc w:val="left"/>
      </w:pPr>
      <w:r>
        <w:drawing>
          <wp:inline distT="0" distB="0" distL="0" distR="0" wp14:editId="50D07946">
            <wp:extent cx="5981700" cy="1346200"/>
            <wp:effectExtent l="0" t="0" r="0" b="0"/>
            <wp:docPr id="78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781" name="New Bitmap Image.jpg"/>
                    <pic:cNvPicPr/>
                  </pic:nvPicPr>
                  <pic:blipFill>
                    <a:blip r:embed="R88f5cc2ff3544435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1000" y="1000"/>
                      <a:ext cx="5981700" cy="13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2160" w:after="100" w:line="700" w:lineRule="exact"/>
        <w:ind/>
        <w:jc w:val="center"/>
      </w:pPr>
      <w:r>
        <w:rPr>
          <w:sz w:val="42"/>
          <w:color w:val="000000"/>
        </w:rPr>
        <w:t xml:space="preserve">吴太伯世家</w:t>
      </w:r>
    </w:p>
    <w:p>
      <w:pPr>
        <w:spacing w:line="520" w:lineRule="exact"/>
        <w:ind w:left="180" w:firstLine="660"/>
        <w:jc w:val="both"/>
      </w:pPr>
      <w:r>
        <w:rPr>
          <w:sz w:val="32"/>
          <w:color w:val="000000"/>
        </w:rPr>
        <w:t xml:space="preserve">【杨慎】	《尚书》首《尧典》、《舜典》、《春秋》首隐公，世</w:t>
      </w:r>
      <w:r>
        <w:rPr>
          <w:sz w:val="32"/>
          <w:color w:val="000000"/>
        </w:rPr>
        <w:t xml:space="preserve">家首太伯，列传首伯夷，贵让也。</w:t>
      </w:r>
    </w:p>
    <w:p>
      <w:pPr>
        <w:spacing w:after="320" w:line="460" w:lineRule="exact"/>
        <w:ind w:left="180" w:firstLine="660"/>
        <w:jc w:val="both"/>
      </w:pPr>
      <w:r>
        <w:rPr>
          <w:sz w:val="28"/>
          <w:color w:val="000000"/>
        </w:rPr>
        <w:t xml:space="preserve">前既已详叙太伯建国、虞仲受封之由并其世次分派，至虞亡而又</w:t>
      </w:r>
      <w:r>
        <w:rPr>
          <w:sz w:val="28"/>
          <w:color w:val="000000"/>
        </w:rPr>
        <w:t xml:space="preserve">叙总之，可为叙世次之法。（《史记题评》卷三十一）</w:t>
      </w:r>
    </w:p>
    <w:p>
      <w:pPr>
        <w:spacing w:after="320" w:line="460" w:lineRule="exact"/>
        <w:ind w:left="180" w:firstLine="660"/>
        <w:jc w:val="both"/>
      </w:pPr>
      <w:r>
        <w:rPr>
          <w:sz w:val="28"/>
          <w:color w:val="000000"/>
        </w:rPr>
        <w:t xml:space="preserve">【何良俊】	《左氏》之文非不奇，但嫌其气促耳。至《史记》</w:t>
      </w:r>
      <w:r>
        <w:rPr>
          <w:sz w:val="28"/>
          <w:color w:val="000000"/>
        </w:rPr>
        <w:t xml:space="preserve">季札观乐一段，全用《左传》语，但增点数字，而文字便觉舒徐，乃</w:t>
      </w:r>
      <w:r>
        <w:rPr>
          <w:sz w:val="28"/>
          <w:color w:val="000000"/>
        </w:rPr>
        <w:t xml:space="preserve">知其点化之妙不可言也。（《四友斋丛说》卷十）</w:t>
      </w:r>
    </w:p>
    <w:p>
      <w:pPr>
        <w:spacing w:after="200" w:line="460" w:lineRule="exact"/>
        <w:ind w:left="180" w:firstLine="660"/>
        <w:jc w:val="both"/>
      </w:pPr>
      <w:r>
        <w:rPr>
          <w:sz w:val="28"/>
          <w:color w:val="000000"/>
        </w:rPr>
        <w:t xml:space="preserve">【郝敬】 吴自太伯至寿梦，十九世矣，国始大，称王。楚申</w:t>
      </w:r>
      <w:r>
        <w:rPr>
          <w:sz w:val="28"/>
          <w:color w:val="000000"/>
        </w:rPr>
        <w:t xml:space="preserve">公巫臣亡奔吴，教吴谋楚，则齐、晋、楚称霸之后，春秋之末季矣。</w:t>
      </w:r>
      <w:r>
        <w:rPr>
          <w:sz w:val="28"/>
          <w:color w:val="000000"/>
        </w:rPr>
        <w:t xml:space="preserve">《世家》云是时吴始通中国，世儒遂谓吴前此尚断发文身，与中国殊。</w:t>
      </w:r>
      <w:r>
        <w:rPr>
          <w:sz w:val="28"/>
          <w:color w:val="000000"/>
        </w:rPr>
        <w:t xml:space="preserve">大谬也。后数年，吴札聘鲁，观乐知音，岂一朝速化如此！谓寿梦始</w:t>
      </w:r>
      <w:r>
        <w:rPr>
          <w:sz w:val="28"/>
          <w:color w:val="000000"/>
        </w:rPr>
        <w:t xml:space="preserve">通中国，则抑之过。《左氏》浮夸，立谈神解，又扬之过，读者贵折</w:t>
      </w:r>
      <w:r>
        <w:rPr>
          <w:sz w:val="28"/>
          <w:color w:val="000000"/>
        </w:rPr>
        <w:t xml:space="preserve">衷耳。（《史汉愚按》卷三）</w:t>
      </w:r>
    </w:p>
    <w:p>
      <w:pPr>
        <w:spacing w:line="460" w:lineRule="exact"/>
        <w:ind w:firstLine="180"/>
        <w:jc w:val="both"/>
      </w:pPr>
      <w:r>
        <w:rPr>
          <w:sz w:val="28"/>
          <w:color w:val="000000"/>
        </w:rPr>
        <w:t xml:space="preserve">386</w:t>
      </w:r>
      <w:r>
        <w:rPr>
          <w:sz w:val="28"/>
          <w:color w:val="000000"/>
          <w:u w:val="single"/>
        </w:rPr>
        <w:t xml:space="preserve">【史记研究集成·第六卷】</w:t>
      </w:r>
    </w:p>
    <w:p>
      <w:pPr>
        <w:sectPr>
          <w:pgSz w:w="11900" w:h="16840" w:orient="portrait"/>
          <w:pgMar w:top="20" w:right="1200" w:bottom="1300" w:left="1200" w:header="0" w:footer="1300"/>
          <w:cols w:equalWidth="true" w:num="1"/>
          <w:docGrid w:type="lines"/>
          <w:type w:val="nextPage"/>
          <w:footerReference w:type="default" r:id="R7cb14640cf574d2d"/>
          <w:headerReference w:type="default" r:id="Ra05fd67484194dc2"/>
          <w:titlePg/>
        </w:sect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850900</wp:posOffset>
            </wp:positionH>
            <wp:positionV relativeFrom="page">
              <wp:posOffset>8394700</wp:posOffset>
            </wp:positionV>
            <wp:extent cx="495300" cy="304800"/>
            <wp:effectExtent l="0" t="0" r="2540" b="4445"/>
            <wp:wrapNone/>
            <wp:docPr id="782" name="图片 7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vatar.jpg"/>
                    <pic:cNvPicPr/>
                  </pic:nvPicPr>
                  <pic:blipFill>
                    <a:blip r:embed="R44923a9a8c4b49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ge">
                  <wp:posOffset>1104900</wp:posOffset>
                </wp:positionV>
                <wp:extent cx="5575300" cy="8394700"/>
                <wp:effectExtent l="0" t="0" r="635" b="14605"/>
                <wp:wrapSquare wrapText="bothSides"/>
                <wp:docPr id="78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【陈廷敬】吾适东海上，过孤竹之墟，拜伯夷叔齐祠下，留数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日，低回不能去，及读《吴太伯世家》，睹其事有合焉。太伯之奔荆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蛮，荆蛮义之，从而归之千余家，孔子谓其民无得而称，何哉？盖尝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称尧曰，民无能名，具称太伯也，殆等于尧矣。他日又谓齐景公民无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德而称，伯夷叔齐民到于今称之。盖崔杼弑庄公，而景公为其所立，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景公之得国，以崔杼之弑其兄，夷齐之穷饿，以兄弟之交相让。且称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者，称其德也。太伯让同夷齐，而曰民无得而称焉，此尧之所以为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大，太伯之德所以为至也。自太伯以来，十九世至王寿梦，寿梦有子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四人，诸樊、余祭、余昧、季札，季札贤，寿梦欲立之，季札让不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可，立诸樊，诸樊既除丧，让位季札，季札引子臧之义固谢，吴人固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欲立之，季札弃其室而耕，诸樊卒，传余祭，必欲以次致国季札。自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诸樊至余祭、余昧，皆兄终弟及，余昧之卒，皆欲授季札，季札于是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逃去。呜呼，太伯之贤，比于伯夷，季子之节，可谓不愧太伯矣，岂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仅如史迁所称闳览博物君子云乎哉！且吾闻句吴之俗好义而有文，其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亦慕其遗风而兴起者乎！吾恨不能一至其处，吊延陵之德迹。如过孤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竹之遗墟，而徒怆然兴怀也。（《午亭文编》卷四八《书吴太伯世家后》）</w:t>
                            </w:r>
                          </w:p>
                          <w:p>
                            <w:pPr>
                              <w:spacing w:after="30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【何焯】钝吟（按即冯班）云，详季子事，太史公之志也。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《史记》虽无褒贬，而有笔削。文中子云事多志少，未得太史公之旨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也。惟苏明允云有是非而无褒贬，为知太史公也。（《义门读书记·史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记》）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【梁玉绳】世家于各国之事，有附书在当年者，有追书往年者，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挂一漏万，殊无义例，岂皆本旧史，如《春秋传》所云“告则书，不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然则否”邪？（《史记志疑》卷十七《吴太伯世家》）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4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【沈豫】《太伯世家》起仲雍，与太伯并提。缘太伯无子，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太伯卒后，弟仲雍立，是仲雍之后为太伯之后，故仲雍不为附传，轻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带后论中。乃知中国之虞，与荆蛮句吴兄弟也，并收而复以延陵季子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4" style="position:absolute;left:0pt;margin-left:82.0pt;margin-top:87.0pt;height:661.0pt;width:439.0pt;z-index:639009376911777623;mso-width-relative:page;mso-height-relative:page;mso-position-vertical-relative:page;mso-position-horizontal-relative:page;" coordsize="21600,21600" o:spid="_x0000_s78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【陈廷敬】吾适东海上，过孤竹之墟，拜伯夷叔齐祠下，留数</w:t>
                      </w:r>
                      <w:r>
                        <w:rPr>
                          <w:sz w:val="26"/>
                          <w:color w:val="000000"/>
                        </w:rPr>
                        <w:t xml:space="preserve">日，低回不能去，及读《吴太伯世家》，睹其事有合焉。太伯之奔荆</w:t>
                      </w:r>
                      <w:r>
                        <w:rPr>
                          <w:sz w:val="26"/>
                          <w:color w:val="000000"/>
                        </w:rPr>
                        <w:t xml:space="preserve">蛮，荆蛮义之，从而归之千余家，孔子谓其民无得而称，何哉？盖尝</w:t>
                      </w:r>
                      <w:r>
                        <w:rPr>
                          <w:sz w:val="26"/>
                          <w:color w:val="000000"/>
                        </w:rPr>
                        <w:t xml:space="preserve">称尧曰，民无能名，具称太伯也，殆等于尧矣。他日又谓齐景公民无</w:t>
                      </w:r>
                      <w:r>
                        <w:rPr>
                          <w:sz w:val="26"/>
                          <w:color w:val="000000"/>
                        </w:rPr>
                        <w:t xml:space="preserve">德而称，伯夷叔齐民到于今称之。盖崔杼弑庄公，而景公为其所立，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景公之得国，以崔杼之弑其兄，夷齐之穷饿，以兄弟之交相让。且称</w:t>
                      </w:r>
                      <w:r>
                        <w:rPr>
                          <w:sz w:val="26"/>
                          <w:color w:val="000000"/>
                        </w:rPr>
                        <w:t xml:space="preserve">者，称其德也。太伯让同夷齐，而曰民无得而称焉，此尧之所以为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大，太伯之德所以为至也。自太伯以来，十九世至王寿梦，寿梦有子</w:t>
                      </w:r>
                      <w:r>
                        <w:rPr>
                          <w:sz w:val="26"/>
                          <w:color w:val="000000"/>
                        </w:rPr>
                        <w:t xml:space="preserve">四人，诸樊、余祭、余昧、季札，季札贤，寿梦欲立之，季札让不</w:t>
                      </w:r>
                      <w:r>
                        <w:rPr>
                          <w:sz w:val="26"/>
                          <w:color w:val="000000"/>
                        </w:rPr>
                        <w:t xml:space="preserve">可，立诸樊，诸樊既除丧，让位季札，季札引子臧之义固谢，吴人固</w:t>
                      </w:r>
                      <w:r>
                        <w:rPr>
                          <w:sz w:val="26"/>
                          <w:color w:val="000000"/>
                        </w:rPr>
                        <w:t xml:space="preserve">欲立之，季札弃其室而耕，诸樊卒，传余祭，必欲以次致国季札。自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诸樊至余祭、余昧，皆兄终弟及，余昧之卒，皆欲授季札，季札于是</w:t>
                      </w:r>
                      <w:r>
                        <w:rPr>
                          <w:sz w:val="26"/>
                          <w:color w:val="000000"/>
                        </w:rPr>
                        <w:t xml:space="preserve">逃去。呜呼，太伯之贤，比于伯夷，季子之节，可谓不愧太伯矣，岂</w:t>
                      </w:r>
                      <w:r>
                        <w:rPr>
                          <w:sz w:val="26"/>
                          <w:color w:val="000000"/>
                        </w:rPr>
                        <w:t xml:space="preserve">仅如史迁所称闳览博物君子云乎哉！且吾闻句吴之俗好义而有文，其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亦慕其遗风而兴起者乎！吾恨不能一至其处，吊延陵之德迹。如过孤</w:t>
                      </w:r>
                      <w:r>
                        <w:rPr>
                          <w:sz w:val="26"/>
                          <w:color w:val="000000"/>
                        </w:rPr>
                        <w:t xml:space="preserve">竹之遗墟，而徒怆然兴怀也。（《午亭文编》卷四八《书吴太伯世家后》）</w:t>
                      </w:r>
                    </w:p>
                    <w:p>
                      <w:pPr>
                        <w:spacing w:after="30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【何焯】钝吟（按即冯班）云，详季子事，太史公之志也。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《史记》虽无褒贬，而有笔削。文中子云事多志少，未得太史公之旨</w:t>
                      </w:r>
                      <w:r>
                        <w:rPr>
                          <w:sz w:val="26"/>
                          <w:color w:val="000000"/>
                        </w:rPr>
                        <w:t xml:space="preserve">也。惟苏明允云有是非而无褒贬，为知太史公也。（《义门读书记·史</w:t>
                      </w:r>
                      <w:r>
                        <w:rPr>
                          <w:sz w:val="26"/>
                          <w:color w:val="000000"/>
                        </w:rPr>
                        <w:t xml:space="preserve">记》）</w:t>
                      </w:r>
                    </w:p>
                    <w:p>
                      <w:pPr>
                        <w:spacing w:after="320"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【梁玉绳】世家于各国之事，有附书在当年者，有追书往年者，</w:t>
                      </w:r>
                      <w:r>
                        <w:rPr>
                          <w:sz w:val="26"/>
                          <w:color w:val="000000"/>
                        </w:rPr>
                        <w:t xml:space="preserve">挂一漏万，殊无义例，岂皆本旧史，如《春秋传》所云“告则书，不</w:t>
                      </w:r>
                      <w:r>
                        <w:rPr>
                          <w:sz w:val="26"/>
                          <w:color w:val="000000"/>
                        </w:rPr>
                        <w:t xml:space="preserve">然则否”邪？（《史记志疑》卷十七《吴太伯世家》）</w:t>
                      </w:r>
                    </w:p>
                    <w:p>
                      <w:pPr>
                        <w:spacing w:line="420" w:lineRule="exact"/>
                        <w:ind w:firstLine="54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【沈豫】《太伯世家》起仲雍，与太伯并提。缘太伯无子，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太伯卒后，弟仲雍立，是仲雍之后为太伯之后，故仲雍不为附传，轻</w:t>
                      </w:r>
                      <w:r>
                        <w:rPr>
                          <w:sz w:val="26"/>
                          <w:color w:val="000000"/>
                        </w:rPr>
                        <w:t xml:space="preserve">带后论中。乃知中国之虞，与荆蛮句吴兄弟也，并收而复以延陵季子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4305300</wp:posOffset>
                </wp:positionH>
                <wp:positionV relativeFrom="page">
                  <wp:posOffset>9499600</wp:posOffset>
                </wp:positionV>
                <wp:extent cx="5219700" cy="457200"/>
                <wp:effectExtent l="0" t="0" r="635" b="14605"/>
                <wp:wrapSquare wrapText="bothSides"/>
                <wp:docPr id="78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4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6" style="position:absolute;left:0pt;margin-left:339.0pt;margin-top:748.0pt;height:36.0pt;width:411.0pt;z-index:639009376911777974;mso-width-relative:page;mso-height-relative:page;mso-position-vertical-relative:page;mso-position-horizontal-relative:page;" coordsize="21600,21600" o:spid="_x0000_s78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4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6134100</wp:posOffset>
                </wp:positionH>
                <wp:positionV relativeFrom="page">
                  <wp:posOffset>9537700</wp:posOffset>
                </wp:positionV>
                <wp:extent cx="508000" cy="406400"/>
                <wp:effectExtent l="0" t="0" r="635" b="14605"/>
                <wp:wrapSquare wrapText="bothSides"/>
                <wp:docPr id="78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54000"/>
                                  <wp:effectExtent l="0" t="0" r="0" b="0"/>
                                  <wp:docPr id="787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87" name="New Bitmap Image.jpg"/>
                                          <pic:cNvPicPr/>
                                        </pic:nvPicPr>
                                        <pic:blipFill>
                                          <a:blip r:embed="R793ad5721b834518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540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89" style="position:absolute;left:0pt;margin-left:483.0pt;margin-top:751.0pt;height:32.0pt;width:40.0pt;z-index:639009376911779095;mso-width-relative:page;mso-height-relative:page;mso-position-vertical-relative:page;mso-position-horizontal-relative:page;" coordsize="21600,21600" o:spid="_x0000_s78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54000"/>
                            <wp:effectExtent l="0" t="0" r="0" b="0"/>
                            <wp:docPr id="787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87" name="New Bitmap Image.jpg"/>
                                    <pic:cNvPicPr/>
                                  </pic:nvPicPr>
                                  <pic:blipFill>
                                    <a:blip r:embed="R793ad5721b834518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540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5943600</wp:posOffset>
                </wp:positionH>
                <wp:positionV relativeFrom="page">
                  <wp:posOffset>647700</wp:posOffset>
                </wp:positionV>
                <wp:extent cx="723900" cy="292100"/>
                <wp:effectExtent l="0" t="0" r="635" b="14605"/>
                <wp:wrapSquare wrapText="bothSides"/>
                <wp:docPr id="79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1" style="position:absolute;left:0pt;margin-left:468.0pt;margin-top:51.0pt;height:23.0pt;width:57.0pt;z-index:639009376911779466;mso-width-relative:page;mso-height-relative:page;mso-position-vertical-relative:page;mso-position-horizontal-relative:page;" coordsize="21600,21600" o:spid="_x0000_s79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20" w:right="1220" w:bottom="1420" w:left="1220" w:header="1060" w:footer="1420"/>
          <w:pgSz w:w="11900" w:h="16840" w:orient="portrait"/>
          <w:headerReference w:type="default" r:id="Rdfbf7f689c194d5e"/>
          <w:footerReference w:type="default" r:id="Ree413ccf83e54aa3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1066800</wp:posOffset>
                </wp:positionV>
                <wp:extent cx="5626100" cy="8394700"/>
                <wp:effectExtent l="0" t="0" r="635" b="14605"/>
                <wp:wrapSquare wrapText="bothSides"/>
                <wp:docPr id="79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美之，仍还太伯世家面目。平叙中见侧，侧叙中还平，是史公极矜意</w:t>
                            </w:r>
                          </w:p>
                          <w:p>
                            <w:pPr>
                              <w:spacing w:after="340" w:line="4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文字。（《读史杂记·吴太伯世家》）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【刘咸炘】黄淳耀曰：“《齐世家》载管晏事，《吴世家》载子胥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事，《越世家》载范蠡事，《郑世家》载子产事，盖皆掇其大者。而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管、晏、子胥另立传，范蠡又入《货殖传》，子产又入《循吏传》，太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史公惓惓于五子至矣。独不为季札地乎？岂以其让国大节已著《吴世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家》中，欲别立传无可称述乎？愚谓管、晏事功既详见《齐世家》，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而本传止摘其一二逸事，如札让国之外，其无可论者，即观乐事已足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别立一传矣。札为圣人所许，乃不得与管、晏比。太史公于此，恐失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大书特书之义也。”按：此说亦似是而非。范蠡事附书《越世家》，正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与季札事附书《吴世家》同，非撰其大。《货殖》之述蠡，仅备源流，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非为立传。《循吏》之子产乃偶采杂说，亦非重为子产作传。管、晏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为齐人所盛称，春秋士大夫为战国时著书所托者惟二子，故必专论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文。季子观乐之外，盖无可称，观今所存古传记亦绝少道季子事者。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史本不以立传与否为褒贬也。（《太史公书知意·世家·吴太伯世家》）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梁氏（玉绳）曰：“世家于列国事有附书在当年者，有追书在往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年者，挂一漏万，殊无义例，岂皆本旧史耶？”王氏（鸣盛）曰：“此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于共和五霸及列国时事独不具者，吴未通上国以前，列邦皆不赴告。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史公著诸世家，其于各旧史完缺不一，要皆各有所据而为之。”按：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史公书惟《秦本纪》据旧史有据，至诸世家惟有《左传》、《国浯》、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《国策》事实，及谱系年代间采杂说耳，何尝据旧史耶？挂漏乃史公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常事，不必凿也。王若虚竟以世家中记他国事为徒乱其文，无关义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理，则悍矣。又如录季札观乐入此篇，《洪范》入《微子世家》，亦皆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不必求其义。（《太史公书知意·世家·吴太伯世家》）</w:t>
                            </w:r>
                          </w:p>
                          <w:p>
                            <w:pPr>
                              <w:spacing w:line="420" w:lineRule="exact"/>
                              <w:ind w:firstLine="58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史公书本未尽磋磨之功，班叔皮所谓刊落未尽不齐一者也。世家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尤多罅漏。此篇疏误，梁氏已详。惟吴别封虞一事，乃史公考得，故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既叙而复总计之，赞复言之。赞亦姑作数语，无深义。归（有光）、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方（苞）圈点皆多事耳。（《太史公书知意·世家·吴太伯世家》）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3" style="position:absolute;left:0pt;margin-left:60.0pt;margin-top:84.0pt;height:661.0pt;width:443.0pt;z-index:639009376912430894;mso-width-relative:page;mso-height-relative:page;mso-position-vertical-relative:page;mso-position-horizontal-relative:page;" coordsize="21600,21600" o:spid="_x0000_s793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美之，仍还太伯世家面目。平叙中见侧，侧叙中还平，是史公极矜意</w:t>
                      </w:r>
                    </w:p>
                    <w:p>
                      <w:pPr>
                        <w:spacing w:after="340" w:line="42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文字。（《读史杂记·吴太伯世家》）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【刘咸炘】黄淳耀曰：“《齐世家》载管晏事，《吴世家》载子胥</w:t>
                      </w:r>
                      <w:r>
                        <w:rPr>
                          <w:sz w:val="26"/>
                          <w:color w:val="000000"/>
                        </w:rPr>
                        <w:t xml:space="preserve">事，《越世家》载范蠡事，《郑世家》载子产事，盖皆掇其大者。而</w:t>
                      </w:r>
                      <w:r>
                        <w:rPr>
                          <w:sz w:val="26"/>
                          <w:color w:val="000000"/>
                        </w:rPr>
                        <w:t xml:space="preserve">管、晏、子胥另立传，范蠡又入《货殖传》，子产又入《循吏传》，太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史公惓惓于五子至矣。独不为季札地乎？岂以其让国大节已著《吴世</w:t>
                      </w:r>
                      <w:r>
                        <w:rPr>
                          <w:sz w:val="26"/>
                          <w:color w:val="000000"/>
                        </w:rPr>
                        <w:t xml:space="preserve">家》中，欲别立传无可称述乎？愚谓管、晏事功既详见《齐世家》，</w:t>
                      </w:r>
                      <w:r>
                        <w:rPr>
                          <w:sz w:val="26"/>
                          <w:color w:val="000000"/>
                        </w:rPr>
                        <w:t xml:space="preserve">而本传止摘其一二逸事，如札让国之外，其无可论者，即观乐事已足</w:t>
                      </w:r>
                      <w:r>
                        <w:rPr>
                          <w:sz w:val="26"/>
                          <w:color w:val="000000"/>
                        </w:rPr>
                        <w:t xml:space="preserve">别立一传矣。札为圣人所许，乃不得与管、晏比。太史公于此，恐失</w:t>
                      </w:r>
                      <w:r>
                        <w:rPr>
                          <w:sz w:val="26"/>
                          <w:color w:val="000000"/>
                        </w:rPr>
                        <w:t xml:space="preserve">大书特书之义也。”按：此说亦似是而非。范蠡事附书《越世家》，正</w:t>
                      </w:r>
                      <w:r>
                        <w:rPr>
                          <w:sz w:val="26"/>
                          <w:color w:val="000000"/>
                        </w:rPr>
                        <w:t xml:space="preserve">与季札事附书《吴世家》同，非撰其大。《货殖》之述蠡，仅备源流，</w:t>
                      </w:r>
                      <w:r>
                        <w:rPr>
                          <w:sz w:val="26"/>
                          <w:color w:val="000000"/>
                        </w:rPr>
                        <w:t xml:space="preserve">非为立传。《循吏》之子产乃偶采杂说，亦非重为子产作传。管、晏</w:t>
                      </w:r>
                      <w:r>
                        <w:rPr>
                          <w:sz w:val="26"/>
                          <w:color w:val="000000"/>
                        </w:rPr>
                        <w:t xml:space="preserve">为齐人所盛称，春秋士大夫为战国时著书所托者惟二子，故必专论</w:t>
                      </w:r>
                      <w:r>
                        <w:rPr>
                          <w:sz w:val="26"/>
                          <w:color w:val="000000"/>
                        </w:rPr>
                        <w:t xml:space="preserve">文。季子观乐之外，盖无可称，观今所存古传记亦绝少道季子事者。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史本不以立传与否为褒贬也。（《太史公书知意·世家·吴太伯世家》）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梁氏（玉绳）曰：“世家于列国事有附书在当年者，有追书在往</w:t>
                      </w:r>
                      <w:r>
                        <w:rPr>
                          <w:sz w:val="26"/>
                          <w:color w:val="000000"/>
                        </w:rPr>
                        <w:t xml:space="preserve">年者，挂一漏万，殊无义例，岂皆本旧史耶？”王氏（鸣盛）曰：“此</w:t>
                      </w:r>
                      <w:r>
                        <w:rPr>
                          <w:sz w:val="26"/>
                          <w:color w:val="000000"/>
                        </w:rPr>
                        <w:t xml:space="preserve">于共和五霸及列国时事独不具者，吴未通上国以前，列邦皆不赴告。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史公著诸世家，其于各旧史完缺不一，要皆各有所据而为之。”按：</w:t>
                      </w:r>
                      <w:r>
                        <w:rPr>
                          <w:sz w:val="26"/>
                          <w:color w:val="000000"/>
                        </w:rPr>
                        <w:t xml:space="preserve">史公书惟《秦本纪》据旧史有据，至诸世家惟有《左传》、《国浯》、</w:t>
                      </w:r>
                      <w:r>
                        <w:rPr>
                          <w:sz w:val="26"/>
                          <w:color w:val="000000"/>
                        </w:rPr>
                        <w:t xml:space="preserve">《国策》事实，及谱系年代间采杂说耳，何尝据旧史耶？挂漏乃史公</w:t>
                      </w:r>
                      <w:r>
                        <w:rPr>
                          <w:sz w:val="26"/>
                          <w:color w:val="000000"/>
                        </w:rPr>
                        <w:t xml:space="preserve">常事，不必凿也。王若虚竟以世家中记他国事为徒乱其文，无关义</w:t>
                      </w:r>
                      <w:r>
                        <w:rPr>
                          <w:sz w:val="26"/>
                          <w:color w:val="000000"/>
                        </w:rPr>
                        <w:t xml:space="preserve">理，则悍矣。又如录季札观乐入此篇，《洪范》入《微子世家》，亦皆</w:t>
                      </w:r>
                      <w:r>
                        <w:rPr>
                          <w:sz w:val="26"/>
                          <w:color w:val="000000"/>
                        </w:rPr>
                        <w:t xml:space="preserve">不必求其义。（《太史公书知意·世家·吴太伯世家》）</w:t>
                      </w:r>
                    </w:p>
                    <w:p>
                      <w:pPr>
                        <w:spacing w:line="420" w:lineRule="exact"/>
                        <w:ind w:firstLine="58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史公书本未尽磋磨之功，班叔皮所谓刊落未尽不齐一者也。世家</w:t>
                      </w:r>
                      <w:r>
                        <w:rPr>
                          <w:sz w:val="26"/>
                          <w:color w:val="000000"/>
                        </w:rPr>
                        <w:t xml:space="preserve">尤多罅漏。此篇疏误，梁氏已详。惟吴别封虞一事，乃史公考得，故</w:t>
                      </w:r>
                      <w:r>
                        <w:rPr>
                          <w:sz w:val="26"/>
                          <w:color w:val="000000"/>
                        </w:rPr>
                        <w:t xml:space="preserve">既叙而复总计之，赞复言之。赞亦姑作数语，无深义。归（有光）、</w:t>
                      </w:r>
                      <w:r>
                        <w:rPr>
                          <w:sz w:val="26"/>
                          <w:color w:val="000000"/>
                        </w:rPr>
                        <w:t xml:space="preserve">方（苞）圈点皆多事耳。（《太史公书知意·世家·吴太伯世家》）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800100</wp:posOffset>
                </wp:positionH>
                <wp:positionV relativeFrom="page">
                  <wp:posOffset>9525000</wp:posOffset>
                </wp:positionV>
                <wp:extent cx="508000" cy="393700"/>
                <wp:effectExtent l="0" t="0" r="635" b="14605"/>
                <wp:wrapSquare wrapText="bothSides"/>
                <wp:docPr id="79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41300"/>
                                  <wp:effectExtent l="0" t="0" r="0" b="0"/>
                                  <wp:docPr id="794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794" name="New Bitmap Image.jpg"/>
                                          <pic:cNvPicPr/>
                                        </pic:nvPicPr>
                                        <pic:blipFill>
                                          <a:blip r:embed="R67e303acb56448e7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41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6" style="position:absolute;left:0pt;margin-left:63.0pt;margin-top:750.0pt;height:31.0pt;width:40.0pt;z-index:639009376912432062;mso-width-relative:page;mso-height-relative:page;mso-position-vertical-relative:page;mso-position-horizontal-relative:page;" coordsize="21600,21600" o:spid="_x0000_s796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41300"/>
                            <wp:effectExtent l="0" t="0" r="0" b="0"/>
                            <wp:docPr id="794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794" name="New Bitmap Image.jpg"/>
                                    <pic:cNvPicPr/>
                                  </pic:nvPicPr>
                                  <pic:blipFill>
                                    <a:blip r:embed="R67e303acb56448e7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41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1308100</wp:posOffset>
                </wp:positionH>
                <wp:positionV relativeFrom="page">
                  <wp:posOffset>9486900</wp:posOffset>
                </wp:positionV>
                <wp:extent cx="1981200" cy="419100"/>
                <wp:effectExtent l="0" t="0" r="635" b="14605"/>
                <wp:wrapSquare wrapText="bothSides"/>
                <wp:docPr id="79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400" w:line="34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798" style="position:absolute;left:0pt;margin-left:103.0pt;margin-top:747.0pt;height:33.0pt;width:156.0pt;z-index:639009376912432396;mso-width-relative:page;mso-height-relative:page;mso-position-vertical-relative:page;mso-position-horizontal-relative:page;" coordsize="21600,21600" o:spid="_x0000_s798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400" w:line="340" w:lineRule="exact"/>
                        <w:ind w:firstLine="0"/>
                        <w:jc w:val="both"/>
                      </w:pPr>
                      <w:r>
                        <w:rPr>
                          <w:sz w:val="26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660400</wp:posOffset>
                </wp:positionH>
                <wp:positionV relativeFrom="page">
                  <wp:posOffset>622300</wp:posOffset>
                </wp:positionV>
                <wp:extent cx="2044700" cy="292100"/>
                <wp:effectExtent l="0" t="0" r="635" b="14605"/>
                <wp:wrapSquare wrapText="bothSides"/>
                <wp:docPr id="79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下编《史记》分篇评论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0" style="position:absolute;left:0pt;margin-left:52.0pt;margin-top:49.0pt;height:23.0pt;width:161.0pt;z-index:639009376912432721;mso-width-relative:page;mso-height-relative:page;mso-position-vertical-relative:page;mso-position-horizontal-relative:page;" coordsize="21600,21600" o:spid="_x0000_s800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both"/>
                      </w:pPr>
                      <w:r>
                        <w:rPr>
                          <w:sz w:val="24"/>
                          <w:color w:val="000000"/>
                        </w:rPr>
                        <w:t xml:space="preserve">下编《史记》分篇评论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ectPr>
          <w:pgMar w:top="1440" w:right="1260" w:bottom="1440" w:left="1260" w:header="1020" w:footer="1440"/>
          <w:pgSz w:w="11900" w:h="16840" w:orient="portrait"/>
          <w:headerReference w:type="default" r:id="R1bd63bdd053e471f"/>
          <w:footerReference w:type="default" r:id="Rde3e70b7b70a47c2"/>
          <w:titlePg/>
        </w:sectPr>
      </w:pP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927100</wp:posOffset>
                </wp:positionH>
                <wp:positionV relativeFrom="page">
                  <wp:posOffset>1473200</wp:posOffset>
                </wp:positionV>
                <wp:extent cx="5549900" cy="8089900"/>
                <wp:effectExtent l="0" t="0" r="635" b="14605"/>
                <wp:wrapSquare wrapText="bothSides"/>
                <wp:docPr id="80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170" w:line="580" w:lineRule="exact"/>
                              <w:ind w:firstLine="3260"/>
                              <w:jc w:val="both"/>
                            </w:pPr>
                            <w:r>
                              <w:rPr>
                                <w:sz w:val="36"/>
                                <w:color w:val="000000"/>
                              </w:rPr>
                              <w:t xml:space="preserve">齐太公世家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【叶适】“阴谋修德以倾商政”，德非倾人之事，岂阴谋所能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为？信如此，则古之为德，乃后之所以为暴也。迁并言之，未可与论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知德矣。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“客寝甚安，殆非就国”，此后世鄙语，而迁以施之周公、师尚父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之间，是世无复有圣贤，何取于论载也！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迁言“曹沫以匕首劫齐桓公”，“遂与沫三败所亡地”，此事《公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羊》先见。按《左氏》，鲁庄公九年纳纠，败于乾时，几获；十年有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长勺之胜，刿实主之，齐犹未已，与宋次乘丘；公子偃败宋师于乘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丘，十三年北杏之会，齐将称霸，其冬鲁乃会盟于柯。是鲁国三战而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再胜，未尝失地：三年不交兵，何用要劫？二十三年，曹刿复谏观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社，详其前后词语，岂操匕首于坫坛之间者耶？意当时处士谓刿自乡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人拔起有功业，宗主之，不以为德而以为刺，习俗之陋，何独后世，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可哀也已！</w:t>
                            </w:r>
                          </w:p>
                          <w:p>
                            <w:pPr>
                              <w:spacing w:after="320"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“齐顷公欲尊王晋景公”，迁以数百年后事开迹数百年前，此等语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皆不暇审也。（《习学纪言序目》卷九《史记》）</w:t>
                            </w:r>
                          </w:p>
                          <w:p>
                            <w:pPr>
                              <w:spacing w:line="420" w:lineRule="exact"/>
                              <w:ind w:firstLine="560"/>
                              <w:jc w:val="both"/>
                            </w:pPr>
                            <w:r>
                              <w:rPr>
                                <w:sz w:val="26"/>
                                <w:color w:val="000000"/>
                              </w:rPr>
                              <w:t xml:space="preserve">【王应麟】《齐世家》：周西伯昌“与吕尚阴谋修德以倾商政，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其事多兵权与奇计，故后世之言兵及周之阴谋，皆宗太公为本谋”。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石林叶氏曰：“其说盖出《六韬》。夫太公贤者也，其所用王术也，其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所事圣人也，则出处必有义，而致君必有道。自墨翟以太公于文王为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忤合，而孙武谓之用间，且以尝为文、武将兵，故尚权诈多并缘自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见。”说斋唐氏曰：“三分有二而犹事商，在众人必以为失时；三后协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心而后道洽，在常情必以为无功。二圣人信之笃，守之固，至诚恻怛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之心，宽厚和平之政，浃于斯民，固结而不可解，此岂矫拂而伪为？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亦出于自然而已。彼太史公诚不知此，乃曰周西伯昌囚羑里，归，与</w:t>
                            </w:r>
                            <w:r>
                              <w:rPr>
                                <w:sz w:val="26"/>
                                <w:color w:val="000000"/>
                              </w:rPr>
                              <w:t xml:space="preserve">吕尚阴谋修德以倾商政。又曰公闻伯禽报政迟，乃叹曰：“鲁后世其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2" style="position:absolute;left:0pt;margin-left:73.0pt;margin-top:116.0pt;height:637.0pt;width:437.0pt;z-index:639009376913085425;mso-width-relative:page;mso-height-relative:page;mso-position-vertical-relative:page;mso-position-horizontal-relative:page;" coordsize="21600,21600" o:spid="_x0000_s802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after="170" w:line="580" w:lineRule="exact"/>
                        <w:ind w:firstLine="3260"/>
                        <w:jc w:val="both"/>
                      </w:pPr>
                      <w:r>
                        <w:rPr>
                          <w:sz w:val="36"/>
                          <w:color w:val="000000"/>
                        </w:rPr>
                        <w:t xml:space="preserve">齐太公世家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【叶适】“阴谋修德以倾商政”，德非倾人之事，岂阴谋所能</w:t>
                      </w:r>
                      <w:r>
                        <w:rPr>
                          <w:sz w:val="26"/>
                          <w:color w:val="000000"/>
                        </w:rPr>
                        <w:t xml:space="preserve">为？信如此，则古之为德，乃后之所以为暴也。迁并言之，未可与论</w:t>
                      </w:r>
                      <w:r>
                        <w:rPr>
                          <w:sz w:val="26"/>
                          <w:color w:val="000000"/>
                        </w:rPr>
                        <w:t xml:space="preserve">知德矣。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“客寝甚安，殆非就国”，此后世鄙语，而迁以施之周公、师尚父</w:t>
                      </w:r>
                      <w:r>
                        <w:rPr>
                          <w:sz w:val="26"/>
                          <w:color w:val="000000"/>
                        </w:rPr>
                        <w:t xml:space="preserve">之间，是世无复有圣贤，何取于论载也！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迁言“曹沫以匕首劫齐桓公”，“遂与沫三败所亡地”，此事《公</w:t>
                      </w:r>
                      <w:r>
                        <w:rPr>
                          <w:sz w:val="26"/>
                          <w:color w:val="000000"/>
                        </w:rPr>
                        <w:t xml:space="preserve">羊》先见。按《左氏》，鲁庄公九年纳纠，败于乾时，几获；十年有</w:t>
                      </w:r>
                      <w:r>
                        <w:rPr>
                          <w:sz w:val="26"/>
                          <w:color w:val="000000"/>
                        </w:rPr>
                        <w:t xml:space="preserve">长勺之胜，刿实主之，齐犹未已，与宋次乘丘；公子偃败宋师于乘</w:t>
                      </w:r>
                      <w:r>
                        <w:rPr>
                          <w:sz w:val="26"/>
                          <w:color w:val="000000"/>
                        </w:rPr>
                        <w:t xml:space="preserve">丘，十三年北杏之会，齐将称霸，其冬鲁乃会盟于柯。是鲁国三战而</w:t>
                      </w:r>
                      <w:r>
                        <w:rPr>
                          <w:sz w:val="26"/>
                          <w:color w:val="000000"/>
                        </w:rPr>
                        <w:t xml:space="preserve">再胜，未尝失地：三年不交兵，何用要劫？二十三年，曹刿复谏观</w:t>
                      </w:r>
                      <w:r>
                        <w:rPr>
                          <w:sz w:val="26"/>
                          <w:color w:val="000000"/>
                        </w:rPr>
                        <w:t xml:space="preserve">社，详其前后词语，岂操匕首于坫坛之间者耶？意当时处士谓刿自乡</w:t>
                      </w:r>
                      <w:r>
                        <w:rPr>
                          <w:sz w:val="26"/>
                          <w:color w:val="000000"/>
                        </w:rPr>
                        <w:t xml:space="preserve">人拔起有功业，宗主之，不以为德而以为刺，习俗之陋，何独后世，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可哀也已！</w:t>
                      </w:r>
                    </w:p>
                    <w:p>
                      <w:pPr>
                        <w:spacing w:after="320"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“齐顷公欲尊王晋景公”，迁以数百年后事开迹数百年前，此等语</w:t>
                      </w:r>
                      <w:r>
                        <w:rPr>
                          <w:sz w:val="26"/>
                          <w:color w:val="000000"/>
                        </w:rPr>
                        <w:t xml:space="preserve">皆不暇审也。（《习学纪言序目》卷九《史记》）</w:t>
                      </w:r>
                    </w:p>
                    <w:p>
                      <w:pPr>
                        <w:spacing w:line="420" w:lineRule="exact"/>
                        <w:ind w:firstLine="560"/>
                        <w:jc w:val="both"/>
                      </w:pPr>
                      <w:r>
                        <w:rPr>
                          <w:sz w:val="26"/>
                          <w:color w:val="000000"/>
                        </w:rPr>
                        <w:t xml:space="preserve">【王应麟】《齐世家》：周西伯昌“与吕尚阴谋修德以倾商政，</w:t>
                      </w:r>
                      <w:r>
                        <w:rPr>
                          <w:sz w:val="26"/>
                          <w:color w:val="000000"/>
                        </w:rPr>
                        <w:t xml:space="preserve">其事多兵权与奇计，故后世之言兵及周之阴谋，皆宗太公为本谋”。</w:t>
                      </w:r>
                      <w:r>
                        <w:rPr>
                          <w:sz w:val="26"/>
                          <w:color w:val="000000"/>
                        </w:rPr>
                        <w:t xml:space="preserve">石林叶氏曰：“其说盖出《六韬》。夫太公贤者也，其所用王术也，其</w:t>
                      </w:r>
                      <w:r>
                        <w:rPr>
                          <w:sz w:val="26"/>
                          <w:color w:val="000000"/>
                        </w:rPr>
                        <w:t xml:space="preserve">所事圣人也，则出处必有义，而致君必有道。自墨翟以太公于文王为</w:t>
                      </w:r>
                      <w:r>
                        <w:rPr>
                          <w:sz w:val="26"/>
                          <w:color w:val="000000"/>
                        </w:rPr>
                        <w:t xml:space="preserve">忤合，而孙武谓之用间，且以尝为文、武将兵，故尚权诈多并缘自</w:t>
                      </w:r>
                      <w:r>
                        <w:rPr>
                          <w:sz w:val="26"/>
                          <w:color w:val="000000"/>
                        </w:rPr>
                        <w:t xml:space="preserve">见。”说斋唐氏曰：“三分有二而犹事商，在众人必以为失时；三后协</w:t>
                      </w:r>
                      <w:r>
                        <w:rPr>
                          <w:sz w:val="26"/>
                          <w:color w:val="000000"/>
                        </w:rPr>
                        <w:t xml:space="preserve">心而后道洽，在常情必以为无功。二圣人信之笃，守之固，至诚恻怛</w:t>
                      </w:r>
                      <w:r>
                        <w:rPr>
                          <w:sz w:val="26"/>
                          <w:color w:val="000000"/>
                        </w:rPr>
                        <w:t xml:space="preserve">之心，宽厚和平之政，浃于斯民，固结而不可解，此岂矫拂而伪为？</w:t>
                      </w:r>
                      <w:r>
                        <w:rPr>
                          <w:sz w:val="26"/>
                          <w:color w:val="000000"/>
                        </w:rPr>
                        <w:t xml:space="preserve">亦出于自然而已。彼太史公诚不知此，乃曰周西伯昌囚羑里，归，与</w:t>
                      </w:r>
                      <w:r>
                        <w:rPr>
                          <w:sz w:val="26"/>
                          <w:color w:val="000000"/>
                        </w:rPr>
                        <w:t xml:space="preserve">吕尚阴谋修德以倾商政。又曰公闻伯禽报政迟，乃叹曰：“鲁后世其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4165600</wp:posOffset>
                </wp:positionH>
                <wp:positionV relativeFrom="page">
                  <wp:posOffset>9563100</wp:posOffset>
                </wp:positionV>
                <wp:extent cx="5194300" cy="457200"/>
                <wp:effectExtent l="0" t="0" r="635" b="14605"/>
                <wp:wrapSquare wrapText="bothSides"/>
                <wp:docPr id="80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80" w:line="360" w:lineRule="exact"/>
                              <w:ind w:left="5100" w:firstLine="0"/>
                              <w:jc w:val="both"/>
                            </w:pPr>
                            <w:r>
                              <w:rPr>
                                <w:sz w:val="24"/>
                                <w:color w:val="000000"/>
                                <w:u w:val="single"/>
                              </w:rPr>
                              <w:t xml:space="preserve">【史记研究集成·第六卷】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4" style="position:absolute;left:0pt;margin-left:328.0pt;margin-top:753.0pt;height:36.0pt;width:409.0pt;z-index:639009376913085755;mso-width-relative:page;mso-height-relative:page;mso-position-vertical-relative:page;mso-position-horizontal-relative:page;" coordsize="21600,21600" o:spid="_x0000_s804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before="380" w:line="360" w:lineRule="exact"/>
                        <w:ind w:left="5100" w:firstLine="0"/>
                        <w:jc w:val="both"/>
                      </w:pPr>
                      <w:r>
                        <w:rPr>
                          <w:sz w:val="24"/>
                          <w:color w:val="000000"/>
                          <w:u w:val="single"/>
                        </w:rPr>
                        <w:t xml:space="preserve">【史记研究集成·第六卷】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5981700</wp:posOffset>
                </wp:positionH>
                <wp:positionV relativeFrom="page">
                  <wp:posOffset>9601200</wp:posOffset>
                </wp:positionV>
                <wp:extent cx="508000" cy="419100"/>
                <wp:effectExtent l="0" t="0" r="635" b="14605"/>
                <wp:wrapSquare wrapText="bothSides"/>
                <wp:docPr id="80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editId="50D07946">
                                  <wp:extent cx="482600" cy="266700"/>
                                  <wp:effectExtent l="0" t="0" r="0" b="0"/>
                                  <wp:docPr id="805" name="Picture 1"/>
                                  <wp:cNvGraphicFramePr>
                                    <a:graphicFrameLocks noChangeAspect="1"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805" name="New Bitmap Image.jpg"/>
                                          <pic:cNvPicPr/>
                                        </pic:nvPicPr>
                                        <pic:blipFill>
                                          <a:blip r:embed="R50da266954394c66" cstate="print">
                                            <a:extLst>
                                              <a:ext uri="{28A0092B-C50C-407E-A947-70E740481C1C}"/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1000" y="1000"/>
                                            <a:ext cx="482600" cy="2667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7" style="position:absolute;left:0pt;margin-left:471.0pt;margin-top:756.0pt;height:33.0pt;width:40.0pt;z-index:639009376913086707;mso-width-relative:page;mso-height-relative:page;mso-position-vertical-relative:page;mso-position-horizontal-relative:page;" coordsize="21600,21600" o:spid="_x0000_s807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jc w:val="center"/>
                      </w:pPr>
                      <w:r>
                        <w:drawing>
                          <wp:inline distT="0" distB="0" distL="0" distR="0" wp14:editId="50D07946">
                            <wp:extent cx="482600" cy="266700"/>
                            <wp:effectExtent l="0" t="0" r="0" b="0"/>
                            <wp:docPr id="805" name="Picture 1"/>
                            <wp:cNvGraphicFramePr>
                              <a:graphicFrameLocks noChangeAspect="1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805" name="New Bitmap Image.jpg"/>
                                    <pic:cNvPicPr/>
                                  </pic:nvPicPr>
                                  <pic:blipFill>
                                    <a:blip r:embed="R50da266954394c66" cstate="print">
                                      <a:extLst>
                                        <a:ext uri="{28A0092B-C50C-407E-A947-70E740481C1C}"/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1000" y="1000"/>
                                      <a:ext cx="482600" cy="266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5854700</wp:posOffset>
                </wp:positionH>
                <wp:positionV relativeFrom="page">
                  <wp:posOffset>698500</wp:posOffset>
                </wp:positionV>
                <wp:extent cx="723900" cy="292100"/>
                <wp:effectExtent l="0" t="0" r="635" b="14605"/>
                <wp:wrapSquare wrapText="bothSides"/>
                <wp:docPr id="808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20" w:lineRule="exact"/>
                              <w:ind w:firstLine="0"/>
                              <w:jc w:val="right"/>
                            </w:pPr>
                            <w:r>
                              <w:rPr>
                                <w:sz w:val="24"/>
                                <w:color w:val="000000"/>
                              </w:rPr>
                              <w:t xml:space="preserve">世家</w: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09" style="position:absolute;left:0pt;margin-left:461.0pt;margin-top:55.0pt;height:23.0pt;width:57.0pt;z-index:639009376913087066;mso-width-relative:page;mso-height-relative:page;mso-position-vertical-relative:page;mso-position-horizontal-relative:page;" coordsize="21600,21600" o:spid="_x0000_s809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="320" w:lineRule="exact"/>
                        <w:ind w:firstLine="0"/>
                        <w:jc w:val="right"/>
                      </w:pPr>
                      <w:r>
                        <w:rPr>
                          <w:sz w:val="24"/>
                          <w:color w:val="000000"/>
                        </w:rPr>
                        <w:t xml:space="preserve">世家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1028700</wp:posOffset>
                </wp:positionH>
                <wp:positionV relativeFrom="page">
                  <wp:posOffset>952500</wp:posOffset>
                </wp:positionV>
                <wp:extent cx="5283200" cy="38100"/>
                <wp:effectExtent l="0" t="0" r="635" b="14605"/>
                <wp:wrapSquare wrapText="bothSides"/>
                <wp:docPr id="810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01470" y="2139315"/>
                          <a:ext cx="2132965" cy="33762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Rule="auto"/>
                              <w:ind w:firstLine="0"/>
                              <w:jc w:val="both"/>
                            </w:pPr>
                            <w:r>
                              <w:pict>
                                <v:rect style="width:414pt;height:1.5pt" o:hr="true" o:hrstd="true" o:hrnoshade="true" o:hrpct="0" o:hralign="left" fillcolor="black [3213]" stroked="false"/>
                              </w:pict>
                            </w:r>
                          </w:p>
                        </w:txbxContent>
                      </wps:txbx>
                      <wps:bodyPr lIns="25400" tIns="0" rIns="2540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811" style="position:absolute;left:0pt;margin-left:81.0pt;margin-top:75.0pt;height:3.0pt;width:416.0pt;z-index:639009376913087462;mso-width-relative:page;mso-height-relative:page;mso-position-vertical-relative:page;mso-position-horizontal-relative:page;" coordsize="21600,21600" o:spid="_x0000_s811" filled="true" fillcolor="#FFFFFF [3201]" stroked="false" o:spt="202" type="#_x0000_t202" o:gfxdata="UEsFBgAAAAAAAAAAAAAAAAAAAAAAAFBLAwQKAAAAAACHTuJAAAAAAAAAAAAAAAAABAAAAGRycy9Q&#10;SwMEFAAAAAgAh07iQAuzuovWAAAACwEAAA8AAABkcnMvZG93bnJldi54bWxNj8tOwzAURPdI/IN1&#10;kdi1ttsqtCFOF0hskehr7caXOMK+jmz3+fWYFSxHM5o506yv3rEzxjQEUiCnAhhSF8xAvYLd9n2y&#10;BJayJqNdIFRwwwTr9vGh0bUJF/rE8yb3rJRQqrUCm/NYc546i16naRiRivcVote5yNhzE/WllHvH&#10;Z0JU3OuByoLVI75Z7L43J6/g0Pv7YS/HaI13C/q437a7MCj1/CTFK7CM1/wXhl/8gg5tYTqGE5nE&#10;nILJqirouRjz5QJYSczmKwnsqKB6ERJ42/D/H9ofUEsDBBQAAAAIAIdO4kCH9NZ9QQIAAE4EAAAO&#10;AAAAZHJzL2Uyb0RvYy54bWytVM2O0zAQviPxDpbvND/9WVo1XZWuipAqdqWCOLuO3UZyPMZ2m5QH&#10;gDfgxIU7z9XnYOy0u+XnhMjBmfF8mZ9vZjK9bWtFDsK6CnRBs15KidAcykpvC/r+3fLFS0qcZ7pk&#10;CrQo6FE4ejt7/mzamInIYQeqFJagE+0mjSnoznszSRLHd6JmrgdGaDRKsDXzqNptUlrWoPdaJXma&#10;jpIGbGkscOEc3t51RjqL/qUU3N9L6YQnqqCYm4+njecmnMlsyiZby8yu4uc02D9kUbNKY9BHV3fM&#10;M7K31R+u6opbcCB9j0OdgJQVF7EGrCZLf6tmvWNGxFqQHGceaXL/zy1/e3iwpCoLmlOiWY0tOn39&#10;cvr24/T9M8kDPY1xE0StDeJ8+wpabPPl3uFlqLqVtg5vrIcE+yjNBjdI9xHdZv1xPxt2RIvWE44A&#10;vMzHoyElHBH9/s0oH0dE8uTKWOdfC6hJEApqsZORYHZYOY9pIfQCCZEdqKpcVkpFxW43C2XJgWHX&#10;l/EJ8fGTX2BKk6ago/4wjZ41hO87nNIID5V3FQbJt5v2TMcGyiOyYaEbJ2f4ssIsV8z5B2ZxfrB0&#10;3Al/j4dUgEHgLFGyA/vpb/cBj21FKyUNzmNB3cc9s4IS9UZjw8fZYBAGOCqD4U2Oir22bK4tel8v&#10;AIvPcPsMj2LAe3URpYX6A67OPERFE9McYxfUX8SF77YEV4+L+TyCcGQN8yu9Njy4DlRrmO89yCq2&#10;JNDUcXNmD4c20n5esLAV13pEPf0GZj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FgAAAGRycy9QSwECFAAUAAAACACHTuJAC7O6i9YAAAAL&#10;AQAADwAAAAAAAAABACAAAAA4AAAAZHJzL2Rvd25yZXYueG1sUEsBAhQAFAAAAAgAh07iQIf01n1B&#10;AgAATgQAAA4AAAAAAAAAAQAgAAAAOwEAAGRycy9lMm9Eb2MueG1sUEsFBgAAAAAGAAYAWQEAAO4F&#10;AAAAAA==&#10;">
                <v:fill on="true" focussize="0,0"/>
                <v:stroke on="false" weight="0.5pt"/>
                <v:imagedata o:title=""/>
                <o:lock v:ext="edit" aspectratio="false"/>
                <v:textbox inset="2,0,2,0">
                  <w:txbxContent>
                    <w:p>
                      <w:pPr>
                        <w:spacing w:lineRule="auto"/>
                        <w:ind w:firstLine="0"/>
                        <w:jc w:val="both"/>
                      </w:pPr>
                      <w:r>
                        <w:pict>
                          <v:rect style="width:414pt;height:1.5pt" o:hr="true" o:hrstd="true" o:hrnoshade="true" o:hrpct="0" o:hralign="left" fillcolor="black [3213]" stroked="false"/>
                        </w:pict>
                      </w:r>
                    </w:p>
                  </w:txbxContent>
                </v:textbox>
              </v:shape>
            </w:pict>
          </mc:Fallback>
        </mc:AlternateContent>
      </w:r>
    </w:p>
    <w:sectPr>
      <w:titlePg/>
      <w:pgSz w:w="11900" w:h="16840" w:orient="portrait"/>
      <w:pgMar w:top="1360" w:right="1240" w:bottom="1360" w:left="1240" w:header="1140" w:footer="1360"/>
      <w:cols w:space="420"/>
    </w:sectPr>
  </w:body>
</w:document>
</file>

<file path=word/footer1.xml><?xml version="1.0" encoding="utf-8"?>
<w:ftr xmlns:w="http://schemas.openxmlformats.org/wordprocessingml/2006/main">
  <w:p/>
</w:ftr>
</file>

<file path=word/footer10.xml><?xml version="1.0" encoding="utf-8"?>
<w:ftr xmlns:w="http://schemas.openxmlformats.org/wordprocessingml/2006/main">
  <w:p/>
</w:ftr>
</file>

<file path=word/footer11.xml><?xml version="1.0" encoding="utf-8"?>
<w:ftr xmlns:w="http://schemas.openxmlformats.org/wordprocessingml/2006/main">
  <w:p/>
</w:ftr>
</file>

<file path=word/footer12.xml><?xml version="1.0" encoding="utf-8"?>
<w:ftr xmlns:w="http://schemas.openxmlformats.org/wordprocessingml/2006/main">
  <w:p/>
</w:ftr>
</file>

<file path=word/footer13.xml><?xml version="1.0" encoding="utf-8"?>
<w:ftr xmlns:w="http://schemas.openxmlformats.org/wordprocessingml/2006/main">
  <w:p/>
</w:ftr>
</file>

<file path=word/footer14.xml><?xml version="1.0" encoding="utf-8"?>
<w:ftr xmlns:w="http://schemas.openxmlformats.org/wordprocessingml/2006/main">
  <w:p/>
</w:ftr>
</file>

<file path=word/footer15.xml><?xml version="1.0" encoding="utf-8"?>
<w:ftr xmlns:w="http://schemas.openxmlformats.org/wordprocessingml/2006/main">
  <w:p/>
</w:ftr>
</file>

<file path=word/footer16.xml><?xml version="1.0" encoding="utf-8"?>
<w:ftr xmlns:w="http://schemas.openxmlformats.org/wordprocessingml/2006/main">
  <w:p/>
</w:ftr>
</file>

<file path=word/footer17.xml><?xml version="1.0" encoding="utf-8"?>
<w:ftr xmlns:w="http://schemas.openxmlformats.org/wordprocessingml/2006/main">
  <w:p/>
</w:ftr>
</file>

<file path=word/footer18.xml><?xml version="1.0" encoding="utf-8"?>
<w:ftr xmlns:w="http://schemas.openxmlformats.org/wordprocessingml/2006/main">
  <w:p/>
</w:ftr>
</file>

<file path=word/footer19.xml><?xml version="1.0" encoding="utf-8"?>
<w:ftr xmlns:w="http://schemas.openxmlformats.org/wordprocessingml/2006/main">
  <w:p/>
</w:ftr>
</file>

<file path=word/footer2.xml><?xml version="1.0" encoding="utf-8"?>
<w:ftr xmlns:w="http://schemas.openxmlformats.org/wordprocessingml/2006/main">
  <w:p/>
</w:ftr>
</file>

<file path=word/footer20.xml><?xml version="1.0" encoding="utf-8"?>
<w:ftr xmlns:w="http://schemas.openxmlformats.org/wordprocessingml/2006/main">
  <w:p/>
</w:ftr>
</file>

<file path=word/footer21.xml><?xml version="1.0" encoding="utf-8"?>
<w:ftr xmlns:w="http://schemas.openxmlformats.org/wordprocessingml/2006/main">
  <w:p/>
</w:ftr>
</file>

<file path=word/footer22.xml><?xml version="1.0" encoding="utf-8"?>
<w:ftr xmlns:w="http://schemas.openxmlformats.org/wordprocessingml/2006/main">
  <w:p/>
</w:ftr>
</file>

<file path=word/footer23.xml><?xml version="1.0" encoding="utf-8"?>
<w:ftr xmlns:w="http://schemas.openxmlformats.org/wordprocessingml/2006/main">
  <w:p/>
</w:ftr>
</file>

<file path=word/footer24.xml><?xml version="1.0" encoding="utf-8"?>
<w:ftr xmlns:w="http://schemas.openxmlformats.org/wordprocessingml/2006/main">
  <w:p/>
</w:ftr>
</file>

<file path=word/footer25.xml><?xml version="1.0" encoding="utf-8"?>
<w:ftr xmlns:w="http://schemas.openxmlformats.org/wordprocessingml/2006/main">
  <w:p/>
</w:ftr>
</file>

<file path=word/footer26.xml><?xml version="1.0" encoding="utf-8"?>
<w:ftr xmlns:w="http://schemas.openxmlformats.org/wordprocessingml/2006/main">
  <w:p/>
</w:ftr>
</file>

<file path=word/footer27.xml><?xml version="1.0" encoding="utf-8"?>
<w:ftr xmlns:w="http://schemas.openxmlformats.org/wordprocessingml/2006/main">
  <w:p/>
</w:ftr>
</file>

<file path=word/footer28.xml><?xml version="1.0" encoding="utf-8"?>
<w:ftr xmlns:w="http://schemas.openxmlformats.org/wordprocessingml/2006/main">
  <w:p/>
</w:ftr>
</file>

<file path=word/footer29.xml><?xml version="1.0" encoding="utf-8"?>
<w:ftr xmlns:w="http://schemas.openxmlformats.org/wordprocessingml/2006/main">
  <w:p/>
</w:ftr>
</file>

<file path=word/footer3.xml><?xml version="1.0" encoding="utf-8"?>
<w:ftr xmlns:w="http://schemas.openxmlformats.org/wordprocessingml/2006/main">
  <w:p/>
</w:ftr>
</file>

<file path=word/footer30.xml><?xml version="1.0" encoding="utf-8"?>
<w:ftr xmlns:w="http://schemas.openxmlformats.org/wordprocessingml/2006/main">
  <w:p/>
</w:ftr>
</file>

<file path=word/footer31.xml><?xml version="1.0" encoding="utf-8"?>
<w:ftr xmlns:w="http://schemas.openxmlformats.org/wordprocessingml/2006/main">
  <w:p/>
</w:ftr>
</file>

<file path=word/footer32.xml><?xml version="1.0" encoding="utf-8"?>
<w:ftr xmlns:w="http://schemas.openxmlformats.org/wordprocessingml/2006/main">
  <w:p/>
</w:ftr>
</file>

<file path=word/footer33.xml><?xml version="1.0" encoding="utf-8"?>
<w:ftr xmlns:w="http://schemas.openxmlformats.org/wordprocessingml/2006/main">
  <w:p/>
</w:ftr>
</file>

<file path=word/footer34.xml><?xml version="1.0" encoding="utf-8"?>
<w:ftr xmlns:w="http://schemas.openxmlformats.org/wordprocessingml/2006/main">
  <w:p/>
</w:ftr>
</file>

<file path=word/footer35.xml><?xml version="1.0" encoding="utf-8"?>
<w:ftr xmlns:w="http://schemas.openxmlformats.org/wordprocessingml/2006/main">
  <w:p/>
</w:ftr>
</file>

<file path=word/footer36.xml><?xml version="1.0" encoding="utf-8"?>
<w:ftr xmlns:w="http://schemas.openxmlformats.org/wordprocessingml/2006/main">
  <w:p/>
</w:ftr>
</file>

<file path=word/footer37.xml><?xml version="1.0" encoding="utf-8"?>
<w:ftr xmlns:w="http://schemas.openxmlformats.org/wordprocessingml/2006/main">
  <w:p/>
</w:ftr>
</file>

<file path=word/footer38.xml><?xml version="1.0" encoding="utf-8"?>
<w:ftr xmlns:w="http://schemas.openxmlformats.org/wordprocessingml/2006/main">
  <w:p/>
</w:ftr>
</file>

<file path=word/footer39.xml><?xml version="1.0" encoding="utf-8"?>
<w:ftr xmlns:w="http://schemas.openxmlformats.org/wordprocessingml/2006/main">
  <w:p/>
</w:ftr>
</file>

<file path=word/footer4.xml><?xml version="1.0" encoding="utf-8"?>
<w:ftr xmlns:w="http://schemas.openxmlformats.org/wordprocessingml/2006/main">
  <w:p/>
</w:ftr>
</file>

<file path=word/footer40.xml><?xml version="1.0" encoding="utf-8"?>
<w:ftr xmlns:w="http://schemas.openxmlformats.org/wordprocessingml/2006/main">
  <w:p/>
</w:ftr>
</file>

<file path=word/footer41.xml><?xml version="1.0" encoding="utf-8"?>
<w:ftr xmlns:w="http://schemas.openxmlformats.org/wordprocessingml/2006/main">
  <w:p/>
</w:ftr>
</file>

<file path=word/footer42.xml><?xml version="1.0" encoding="utf-8"?>
<w:ftr xmlns:w="http://schemas.openxmlformats.org/wordprocessingml/2006/main">
  <w:p/>
</w:ftr>
</file>

<file path=word/footer43.xml><?xml version="1.0" encoding="utf-8"?>
<w:ftr xmlns:w="http://schemas.openxmlformats.org/wordprocessingml/2006/main">
  <w:p/>
</w:ftr>
</file>

<file path=word/footer44.xml><?xml version="1.0" encoding="utf-8"?>
<w:ftr xmlns:w="http://schemas.openxmlformats.org/wordprocessingml/2006/main">
  <w:p/>
</w:ftr>
</file>

<file path=word/footer45.xml><?xml version="1.0" encoding="utf-8"?>
<w:ftr xmlns:w="http://schemas.openxmlformats.org/wordprocessingml/2006/main">
  <w:p/>
</w:ftr>
</file>

<file path=word/footer46.xml><?xml version="1.0" encoding="utf-8"?>
<w:ftr xmlns:w="http://schemas.openxmlformats.org/wordprocessingml/2006/main">
  <w:p/>
</w:ftr>
</file>

<file path=word/footer47.xml><?xml version="1.0" encoding="utf-8"?>
<w:ftr xmlns:w="http://schemas.openxmlformats.org/wordprocessingml/2006/main">
  <w:p/>
</w:ftr>
</file>

<file path=word/footer48.xml><?xml version="1.0" encoding="utf-8"?>
<w:ftr xmlns:w="http://schemas.openxmlformats.org/wordprocessingml/2006/main">
  <w:p/>
</w:ftr>
</file>

<file path=word/footer49.xml><?xml version="1.0" encoding="utf-8"?>
<w:ftr xmlns:w="http://schemas.openxmlformats.org/wordprocessingml/2006/main">
  <w:p/>
</w:ftr>
</file>

<file path=word/footer5.xml><?xml version="1.0" encoding="utf-8"?>
<w:ftr xmlns:w="http://schemas.openxmlformats.org/wordprocessingml/2006/main">
  <w:p/>
</w:ftr>
</file>

<file path=word/footer50.xml><?xml version="1.0" encoding="utf-8"?>
<w:ftr xmlns:w="http://schemas.openxmlformats.org/wordprocessingml/2006/main">
  <w:p/>
</w:ftr>
</file>

<file path=word/footer51.xml><?xml version="1.0" encoding="utf-8"?>
<w:ftr xmlns:w="http://schemas.openxmlformats.org/wordprocessingml/2006/main">
  <w:p/>
</w:ftr>
</file>

<file path=word/footer52.xml><?xml version="1.0" encoding="utf-8"?>
<w:ftr xmlns:w="http://schemas.openxmlformats.org/wordprocessingml/2006/main">
  <w:p/>
</w:ftr>
</file>

<file path=word/footer53.xml><?xml version="1.0" encoding="utf-8"?>
<w:ftr xmlns:w="http://schemas.openxmlformats.org/wordprocessingml/2006/main">
  <w:p/>
</w:ftr>
</file>

<file path=word/footer54.xml><?xml version="1.0" encoding="utf-8"?>
<w:ftr xmlns:w="http://schemas.openxmlformats.org/wordprocessingml/2006/main">
  <w:p/>
</w:ftr>
</file>

<file path=word/footer55.xml><?xml version="1.0" encoding="utf-8"?>
<w:ftr xmlns:w="http://schemas.openxmlformats.org/wordprocessingml/2006/main">
  <w:p/>
</w:ftr>
</file>

<file path=word/footer56.xml><?xml version="1.0" encoding="utf-8"?>
<w:ftr xmlns:w="http://schemas.openxmlformats.org/wordprocessingml/2006/main">
  <w:p/>
</w:ftr>
</file>

<file path=word/footer57.xml><?xml version="1.0" encoding="utf-8"?>
<w:ftr xmlns:w="http://schemas.openxmlformats.org/wordprocessingml/2006/main">
  <w:p/>
</w:ftr>
</file>

<file path=word/footer58.xml><?xml version="1.0" encoding="utf-8"?>
<w:ftr xmlns:w="http://schemas.openxmlformats.org/wordprocessingml/2006/main">
  <w:p/>
</w:ftr>
</file>

<file path=word/footer59.xml><?xml version="1.0" encoding="utf-8"?>
<w:ftr xmlns:w="http://schemas.openxmlformats.org/wordprocessingml/2006/main">
  <w:p/>
</w:ftr>
</file>

<file path=word/footer6.xml><?xml version="1.0" encoding="utf-8"?>
<w:ftr xmlns:w="http://schemas.openxmlformats.org/wordprocessingml/2006/main">
  <w:p/>
</w:ftr>
</file>

<file path=word/footer60.xml><?xml version="1.0" encoding="utf-8"?>
<w:ftr xmlns:w="http://schemas.openxmlformats.org/wordprocessingml/2006/main">
  <w:p/>
</w:ftr>
</file>

<file path=word/footer61.xml><?xml version="1.0" encoding="utf-8"?>
<w:ftr xmlns:w="http://schemas.openxmlformats.org/wordprocessingml/2006/main">
  <w:p/>
</w:ftr>
</file>

<file path=word/footer62.xml><?xml version="1.0" encoding="utf-8"?>
<w:ftr xmlns:w="http://schemas.openxmlformats.org/wordprocessingml/2006/main">
  <w:p/>
</w:ftr>
</file>

<file path=word/footer63.xml><?xml version="1.0" encoding="utf-8"?>
<w:ftr xmlns:w="http://schemas.openxmlformats.org/wordprocessingml/2006/main">
  <w:p/>
</w:ftr>
</file>

<file path=word/footer64.xml><?xml version="1.0" encoding="utf-8"?>
<w:ftr xmlns:w="http://schemas.openxmlformats.org/wordprocessingml/2006/main">
  <w:p/>
</w:ftr>
</file>

<file path=word/footer65.xml><?xml version="1.0" encoding="utf-8"?>
<w:ftr xmlns:w="http://schemas.openxmlformats.org/wordprocessingml/2006/main">
  <w:p/>
</w:ftr>
</file>

<file path=word/footer66.xml><?xml version="1.0" encoding="utf-8"?>
<w:ftr xmlns:w="http://schemas.openxmlformats.org/wordprocessingml/2006/main">
  <w:p/>
</w:ftr>
</file>

<file path=word/footer67.xml><?xml version="1.0" encoding="utf-8"?>
<w:ftr xmlns:w="http://schemas.openxmlformats.org/wordprocessingml/2006/main">
  <w:p/>
</w:ftr>
</file>

<file path=word/footer68.xml><?xml version="1.0" encoding="utf-8"?>
<w:ftr xmlns:w="http://schemas.openxmlformats.org/wordprocessingml/2006/main">
  <w:p/>
</w:ftr>
</file>

<file path=word/footer69.xml><?xml version="1.0" encoding="utf-8"?>
<w:ftr xmlns:w="http://schemas.openxmlformats.org/wordprocessingml/2006/main">
  <w:p/>
</w:ftr>
</file>

<file path=word/footer7.xml><?xml version="1.0" encoding="utf-8"?>
<w:ftr xmlns:w="http://schemas.openxmlformats.org/wordprocessingml/2006/main">
  <w:p/>
</w:ftr>
</file>

<file path=word/footer70.xml><?xml version="1.0" encoding="utf-8"?>
<w:ftr xmlns:w="http://schemas.openxmlformats.org/wordprocessingml/2006/main">
  <w:p/>
</w:ftr>
</file>

<file path=word/footer71.xml><?xml version="1.0" encoding="utf-8"?>
<w:ftr xmlns:w="http://schemas.openxmlformats.org/wordprocessingml/2006/main">
  <w:p/>
</w:ftr>
</file>

<file path=word/footer72.xml><?xml version="1.0" encoding="utf-8"?>
<w:ftr xmlns:w="http://schemas.openxmlformats.org/wordprocessingml/2006/main">
  <w:p/>
</w:ftr>
</file>

<file path=word/footer73.xml><?xml version="1.0" encoding="utf-8"?>
<w:ftr xmlns:w="http://schemas.openxmlformats.org/wordprocessingml/2006/main">
  <w:p/>
</w:ftr>
</file>

<file path=word/footer74.xml><?xml version="1.0" encoding="utf-8"?>
<w:ftr xmlns:w="http://schemas.openxmlformats.org/wordprocessingml/2006/main">
  <w:p/>
</w:ftr>
</file>

<file path=word/footer75.xml><?xml version="1.0" encoding="utf-8"?>
<w:ftr xmlns:w="http://schemas.openxmlformats.org/wordprocessingml/2006/main">
  <w:p/>
</w:ftr>
</file>

<file path=word/footer76.xml><?xml version="1.0" encoding="utf-8"?>
<w:ftr xmlns:w="http://schemas.openxmlformats.org/wordprocessingml/2006/main">
  <w:p/>
</w:ftr>
</file>

<file path=word/footer77.xml><?xml version="1.0" encoding="utf-8"?>
<w:ftr xmlns:w="http://schemas.openxmlformats.org/wordprocessingml/2006/main">
  <w:p/>
</w:ftr>
</file>

<file path=word/footer78.xml><?xml version="1.0" encoding="utf-8"?>
<w:ftr xmlns:w="http://schemas.openxmlformats.org/wordprocessingml/2006/main">
  <w:p/>
</w:ftr>
</file>

<file path=word/footer79.xml><?xml version="1.0" encoding="utf-8"?>
<w:ftr xmlns:w="http://schemas.openxmlformats.org/wordprocessingml/2006/main">
  <w:p/>
</w:ftr>
</file>

<file path=word/footer8.xml><?xml version="1.0" encoding="utf-8"?>
<w:ftr xmlns:w="http://schemas.openxmlformats.org/wordprocessingml/2006/main">
  <w:p/>
</w:ftr>
</file>

<file path=word/footer80.xml><?xml version="1.0" encoding="utf-8"?>
<w:ftr xmlns:w="http://schemas.openxmlformats.org/wordprocessingml/2006/main">
  <w:p/>
</w:ftr>
</file>

<file path=word/footer81.xml><?xml version="1.0" encoding="utf-8"?>
<w:ftr xmlns:w="http://schemas.openxmlformats.org/wordprocessingml/2006/main">
  <w:p/>
</w:ftr>
</file>

<file path=word/footer82.xml><?xml version="1.0" encoding="utf-8"?>
<w:ftr xmlns:w="http://schemas.openxmlformats.org/wordprocessingml/2006/main">
  <w:p/>
</w:ftr>
</file>

<file path=word/footer83.xml><?xml version="1.0" encoding="utf-8"?>
<w:ftr xmlns:w="http://schemas.openxmlformats.org/wordprocessingml/2006/main">
  <w:p/>
</w:ftr>
</file>

<file path=word/footer84.xml><?xml version="1.0" encoding="utf-8"?>
<w:ftr xmlns:w="http://schemas.openxmlformats.org/wordprocessingml/2006/main">
  <w:p/>
</w:ftr>
</file>

<file path=word/footer85.xml><?xml version="1.0" encoding="utf-8"?>
<w:ftr xmlns:w="http://schemas.openxmlformats.org/wordprocessingml/2006/main">
  <w:p/>
</w:ftr>
</file>

<file path=word/footer86.xml><?xml version="1.0" encoding="utf-8"?>
<w:ftr xmlns:w="http://schemas.openxmlformats.org/wordprocessingml/2006/main">
  <w:p/>
</w:ftr>
</file>

<file path=word/footer87.xml><?xml version="1.0" encoding="utf-8"?>
<w:ftr xmlns:w="http://schemas.openxmlformats.org/wordprocessingml/2006/main">
  <w:p/>
</w:ftr>
</file>

<file path=word/footer88.xml><?xml version="1.0" encoding="utf-8"?>
<w:ftr xmlns:w="http://schemas.openxmlformats.org/wordprocessingml/2006/main">
  <w:p/>
</w:ftr>
</file>

<file path=word/footer89.xml><?xml version="1.0" encoding="utf-8"?>
<w:ftr xmlns:w="http://schemas.openxmlformats.org/wordprocessingml/2006/main">
  <w:p/>
</w:ftr>
</file>

<file path=word/footer9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header10.xml><?xml version="1.0" encoding="utf-8"?>
<w:hdr xmlns:w="http://schemas.openxmlformats.org/wordprocessingml/2006/main">
  <w:p/>
</w:hdr>
</file>

<file path=word/header11.xml><?xml version="1.0" encoding="utf-8"?>
<w:hdr xmlns:w="http://schemas.openxmlformats.org/wordprocessingml/2006/main">
  <w:p/>
</w:hdr>
</file>

<file path=word/header12.xml><?xml version="1.0" encoding="utf-8"?>
<w:hdr xmlns:w="http://schemas.openxmlformats.org/wordprocessingml/2006/main">
  <w:p/>
</w:hdr>
</file>

<file path=word/header13.xml><?xml version="1.0" encoding="utf-8"?>
<w:hdr xmlns:w="http://schemas.openxmlformats.org/wordprocessingml/2006/main">
  <w:p/>
</w:hdr>
</file>

<file path=word/header14.xml><?xml version="1.0" encoding="utf-8"?>
<w:hdr xmlns:w="http://schemas.openxmlformats.org/wordprocessingml/2006/main">
  <w:p/>
</w:hdr>
</file>

<file path=word/header15.xml><?xml version="1.0" encoding="utf-8"?>
<w:hdr xmlns:w="http://schemas.openxmlformats.org/wordprocessingml/2006/main">
  <w:p/>
</w:hdr>
</file>

<file path=word/header16.xml><?xml version="1.0" encoding="utf-8"?>
<w:hdr xmlns:w="http://schemas.openxmlformats.org/wordprocessingml/2006/main">
  <w:p/>
</w:hdr>
</file>

<file path=word/header17.xml><?xml version="1.0" encoding="utf-8"?>
<w:hdr xmlns:w="http://schemas.openxmlformats.org/wordprocessingml/2006/main">
  <w:p/>
</w:hdr>
</file>

<file path=word/header18.xml><?xml version="1.0" encoding="utf-8"?>
<w:hdr xmlns:w="http://schemas.openxmlformats.org/wordprocessingml/2006/main">
  <w:p/>
</w:hdr>
</file>

<file path=word/header19.xml><?xml version="1.0" encoding="utf-8"?>
<w:hdr xmlns:w="http://schemas.openxmlformats.org/wordprocessingml/2006/main">
  <w:p/>
</w:hdr>
</file>

<file path=word/header2.xml><?xml version="1.0" encoding="utf-8"?>
<w:hdr xmlns:w="http://schemas.openxmlformats.org/wordprocessingml/2006/main">
  <w:p/>
</w:hdr>
</file>

<file path=word/header20.xml><?xml version="1.0" encoding="utf-8"?>
<w:hdr xmlns:w="http://schemas.openxmlformats.org/wordprocessingml/2006/main">
  <w:p/>
</w:hdr>
</file>

<file path=word/header21.xml><?xml version="1.0" encoding="utf-8"?>
<w:hdr xmlns:w="http://schemas.openxmlformats.org/wordprocessingml/2006/main">
  <w:p/>
</w:hdr>
</file>

<file path=word/header22.xml><?xml version="1.0" encoding="utf-8"?>
<w:hdr xmlns:w="http://schemas.openxmlformats.org/wordprocessingml/2006/main">
  <w:p/>
</w:hdr>
</file>

<file path=word/header23.xml><?xml version="1.0" encoding="utf-8"?>
<w:hdr xmlns:w="http://schemas.openxmlformats.org/wordprocessingml/2006/main">
  <w:p/>
</w:hdr>
</file>

<file path=word/header24.xml><?xml version="1.0" encoding="utf-8"?>
<w:hdr xmlns:w="http://schemas.openxmlformats.org/wordprocessingml/2006/main">
  <w:p/>
</w:hdr>
</file>

<file path=word/header25.xml><?xml version="1.0" encoding="utf-8"?>
<w:hdr xmlns:w="http://schemas.openxmlformats.org/wordprocessingml/2006/main">
  <w:p/>
</w:hdr>
</file>

<file path=word/header26.xml><?xml version="1.0" encoding="utf-8"?>
<w:hdr xmlns:w="http://schemas.openxmlformats.org/wordprocessingml/2006/main">
  <w:p>
    <w:pPr>
      <w:spacing w:line="320" w:lineRule="exact"/>
      <w:ind w:firstLine="0"/>
      <w:jc w:val="right"/>
    </w:pPr>
    <w:r>
      <w:rPr>
        <w:sz w:val="32"/>
        <w:color w:val="000000"/>
      </w:rPr>
      <w:t xml:space="preserve">表</w:t>
    </w:r>
  </w:p>
</w:hdr>
</file>

<file path=word/header27.xml><?xml version="1.0" encoding="utf-8"?>
<w:hdr xmlns:w="http://schemas.openxmlformats.org/wordprocessingml/2006/main">
  <w:p>
    <w:pPr>
      <w:spacing w:line="300" w:lineRule="exact"/>
      <w:ind w:firstLine="0"/>
      <w:jc w:val="both"/>
    </w:pPr>
    <w:r>
      <w:rPr>
        <w:sz w:val="24"/>
        <w:color w:val="000000"/>
      </w:rPr>
      <w:t xml:space="preserve">下</w:t>
    </w:r>
    <w:r>
      <w:rPr>
        <w:sz w:val="24"/>
        <w:color w:val="000000"/>
        <w:u w:val="single"/>
      </w:rPr>
      <w:t xml:space="preserve">编《史记》分篇评论										</w:t>
    </w:r>
  </w:p>
</w:hdr>
</file>

<file path=word/header28.xml><?xml version="1.0" encoding="utf-8"?>
<w:hdr xmlns:w="http://schemas.openxmlformats.org/wordprocessingml/2006/main">
  <w:p/>
</w:hdr>
</file>

<file path=word/header29.xml><?xml version="1.0" encoding="utf-8"?>
<w:hdr xmlns:w="http://schemas.openxmlformats.org/wordprocessingml/2006/main">
  <w:p>
    <w:pPr>
      <w:spacing w:line="320" w:lineRule="exact"/>
      <w:ind w:firstLine="0"/>
      <w:jc w:val="both"/>
    </w:pPr>
    <w:r>
      <w:rPr>
        <w:sz w:val="30"/>
        <w:color w:val="000000"/>
      </w:rPr>
      <w:t xml:space="preserve">下</w:t>
    </w:r>
    <w:r>
      <w:rPr>
        <w:sz w:val="30"/>
        <w:color w:val="000000"/>
        <w:u w:val="single"/>
      </w:rPr>
      <w:t xml:space="preserve">编《史记》分篇评论										</w:t>
    </w:r>
  </w:p>
</w:hdr>
</file>

<file path=word/header3.xml><?xml version="1.0" encoding="utf-8"?>
<w:hdr xmlns:w="http://schemas.openxmlformats.org/wordprocessingml/2006/main">
  <w:p/>
</w:hdr>
</file>

<file path=word/header30.xml><?xml version="1.0" encoding="utf-8"?>
<w:hdr xmlns:w="http://schemas.openxmlformats.org/wordprocessingml/2006/main">
  <w:p/>
</w:hdr>
</file>

<file path=word/header31.xml><?xml version="1.0" encoding="utf-8"?>
<w:hdr xmlns:w="http://schemas.openxmlformats.org/wordprocessingml/2006/main">
  <w:p/>
</w:hdr>
</file>

<file path=word/header32.xml><?xml version="1.0" encoding="utf-8"?>
<w:hdr xmlns:w="http://schemas.openxmlformats.org/wordprocessingml/2006/main">
  <w:p/>
</w:hdr>
</file>

<file path=word/header33.xml><?xml version="1.0" encoding="utf-8"?>
<w:hdr xmlns:w="http://schemas.openxmlformats.org/wordprocessingml/2006/main">
  <w:p/>
</w:hdr>
</file>

<file path=word/header34.xml><?xml version="1.0" encoding="utf-8"?>
<w:hdr xmlns:w="http://schemas.openxmlformats.org/wordprocessingml/2006/main">
  <w:p/>
</w:hdr>
</file>

<file path=word/header35.xml><?xml version="1.0" encoding="utf-8"?>
<w:hdr xmlns:w="http://schemas.openxmlformats.org/wordprocessingml/2006/main">
  <w:p/>
</w:hdr>
</file>

<file path=word/header36.xml><?xml version="1.0" encoding="utf-8"?>
<w:hdr xmlns:w="http://schemas.openxmlformats.org/wordprocessingml/2006/main">
  <w:p/>
</w:hdr>
</file>

<file path=word/header37.xml><?xml version="1.0" encoding="utf-8"?>
<w:hdr xmlns:w="http://schemas.openxmlformats.org/wordprocessingml/2006/main">
  <w:p/>
</w:hdr>
</file>

<file path=word/header38.xml><?xml version="1.0" encoding="utf-8"?>
<w:hdr xmlns:w="http://schemas.openxmlformats.org/wordprocessingml/2006/main">
  <w:p/>
</w:hdr>
</file>

<file path=word/header39.xml><?xml version="1.0" encoding="utf-8"?>
<w:hdr xmlns:w="http://schemas.openxmlformats.org/wordprocessingml/2006/main">
  <w:p/>
</w:hdr>
</file>

<file path=word/header4.xml><?xml version="1.0" encoding="utf-8"?>
<w:hdr xmlns:w="http://schemas.openxmlformats.org/wordprocessingml/2006/main">
  <w:p/>
</w:hdr>
</file>

<file path=word/header40.xml><?xml version="1.0" encoding="utf-8"?>
<w:hdr xmlns:w="http://schemas.openxmlformats.org/wordprocessingml/2006/main">
  <w:p/>
</w:hdr>
</file>

<file path=word/header41.xml><?xml version="1.0" encoding="utf-8"?>
<w:hdr xmlns:w="http://schemas.openxmlformats.org/wordprocessingml/2006/main">
  <w:p/>
</w:hdr>
</file>

<file path=word/header42.xml><?xml version="1.0" encoding="utf-8"?>
<w:hdr xmlns:w="http://schemas.openxmlformats.org/wordprocessingml/2006/main">
  <w:p/>
</w:hdr>
</file>

<file path=word/header43.xml><?xml version="1.0" encoding="utf-8"?>
<w:hdr xmlns:w="http://schemas.openxmlformats.org/wordprocessingml/2006/main">
  <w:p/>
</w:hdr>
</file>

<file path=word/header44.xml><?xml version="1.0" encoding="utf-8"?>
<w:hdr xmlns:w="http://schemas.openxmlformats.org/wordprocessingml/2006/main">
  <w:p/>
</w:hdr>
</file>

<file path=word/header45.xml><?xml version="1.0" encoding="utf-8"?>
<w:hdr xmlns:w="http://schemas.openxmlformats.org/wordprocessingml/2006/main">
  <w:p/>
</w:hdr>
</file>

<file path=word/header46.xml><?xml version="1.0" encoding="utf-8"?>
<w:hdr xmlns:w="http://schemas.openxmlformats.org/wordprocessingml/2006/main">
  <w:p/>
</w:hdr>
</file>

<file path=word/header47.xml><?xml version="1.0" encoding="utf-8"?>
<w:hdr xmlns:w="http://schemas.openxmlformats.org/wordprocessingml/2006/main">
  <w:p/>
</w:hdr>
</file>

<file path=word/header48.xml><?xml version="1.0" encoding="utf-8"?>
<w:hdr xmlns:w="http://schemas.openxmlformats.org/wordprocessingml/2006/main">
  <w:p/>
</w:hdr>
</file>

<file path=word/header49.xml><?xml version="1.0" encoding="utf-8"?>
<w:hdr xmlns:w="http://schemas.openxmlformats.org/wordprocessingml/2006/main">
  <w:p/>
</w:hdr>
</file>

<file path=word/header5.xml><?xml version="1.0" encoding="utf-8"?>
<w:hdr xmlns:w="http://schemas.openxmlformats.org/wordprocessingml/2006/main">
  <w:p/>
</w:hdr>
</file>

<file path=word/header50.xml><?xml version="1.0" encoding="utf-8"?>
<w:hdr xmlns:w="http://schemas.openxmlformats.org/wordprocessingml/2006/main">
  <w:p/>
</w:hdr>
</file>

<file path=word/header51.xml><?xml version="1.0" encoding="utf-8"?>
<w:hdr xmlns:w="http://schemas.openxmlformats.org/wordprocessingml/2006/main">
  <w:p/>
</w:hdr>
</file>

<file path=word/header52.xml><?xml version="1.0" encoding="utf-8"?>
<w:hdr xmlns:w="http://schemas.openxmlformats.org/wordprocessingml/2006/main">
  <w:p/>
</w:hdr>
</file>

<file path=word/header53.xml><?xml version="1.0" encoding="utf-8"?>
<w:hdr xmlns:w="http://schemas.openxmlformats.org/wordprocessingml/2006/main">
  <w:p/>
</w:hdr>
</file>

<file path=word/header54.xml><?xml version="1.0" encoding="utf-8"?>
<w:hdr xmlns:w="http://schemas.openxmlformats.org/wordprocessingml/2006/main">
  <w:p/>
</w:hdr>
</file>

<file path=word/header55.xml><?xml version="1.0" encoding="utf-8"?>
<w:hdr xmlns:w="http://schemas.openxmlformats.org/wordprocessingml/2006/main">
  <w:p/>
</w:hdr>
</file>

<file path=word/header56.xml><?xml version="1.0" encoding="utf-8"?>
<w:hdr xmlns:w="http://schemas.openxmlformats.org/wordprocessingml/2006/main">
  <w:p/>
</w:hdr>
</file>

<file path=word/header57.xml><?xml version="1.0" encoding="utf-8"?>
<w:hdr xmlns:w="http://schemas.openxmlformats.org/wordprocessingml/2006/main">
  <w:p/>
</w:hdr>
</file>

<file path=word/header58.xml><?xml version="1.0" encoding="utf-8"?>
<w:hdr xmlns:w="http://schemas.openxmlformats.org/wordprocessingml/2006/main">
  <w:p/>
</w:hdr>
</file>

<file path=word/header59.xml><?xml version="1.0" encoding="utf-8"?>
<w:hdr xmlns:w="http://schemas.openxmlformats.org/wordprocessingml/2006/main">
  <w:p/>
</w:hdr>
</file>

<file path=word/header6.xml><?xml version="1.0" encoding="utf-8"?>
<w:hdr xmlns:w="http://schemas.openxmlformats.org/wordprocessingml/2006/main">
  <w:p/>
</w:hdr>
</file>

<file path=word/header60.xml><?xml version="1.0" encoding="utf-8"?>
<w:hdr xmlns:w="http://schemas.openxmlformats.org/wordprocessingml/2006/main">
  <w:p/>
</w:hdr>
</file>

<file path=word/header61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62.xml><?xml version="1.0" encoding="utf-8"?>
<w:hdr xmlns:w="http://schemas.openxmlformats.org/wordprocessingml/2006/main">
  <w:p/>
</w:hdr>
</file>

<file path=word/header63.xml><?xml version="1.0" encoding="utf-8"?>
<w:hdr xmlns:w="http://schemas.openxmlformats.org/wordprocessingml/2006/main">
  <w:p/>
</w:hdr>
</file>

<file path=word/header64.xml><?xml version="1.0" encoding="utf-8"?>
<w:hdr xmlns:w="http://schemas.openxmlformats.org/wordprocessingml/2006/main">
  <w:p/>
</w:hdr>
</file>

<file path=word/header65.xml><?xml version="1.0" encoding="utf-8"?>
<w:hdr xmlns:w="http://schemas.openxmlformats.org/wordprocessingml/2006/main">
  <w:p/>
</w:hdr>
</file>

<file path=word/header66.xml><?xml version="1.0" encoding="utf-8"?>
<w:hdr xmlns:w="http://schemas.openxmlformats.org/wordprocessingml/2006/main">
  <w:p/>
</w:hdr>
</file>

<file path=word/header67.xml><?xml version="1.0" encoding="utf-8"?>
<w:hdr xmlns:w="http://schemas.openxmlformats.org/wordprocessingml/2006/main">
  <w:p/>
</w:hdr>
</file>

<file path=word/header68.xml><?xml version="1.0" encoding="utf-8"?>
<w:hdr xmlns:w="http://schemas.openxmlformats.org/wordprocessingml/2006/main">
  <w:p/>
</w:hdr>
</file>

<file path=word/header69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7.xml><?xml version="1.0" encoding="utf-8"?>
<w:hdr xmlns:w="http://schemas.openxmlformats.org/wordprocessingml/2006/main">
  <w:p/>
</w:hdr>
</file>

<file path=word/header70.xml><?xml version="1.0" encoding="utf-8"?>
<w:hdr xmlns:w="http://schemas.openxmlformats.org/wordprocessingml/2006/main">
  <w:p>
    <w:pPr>
      <w:spacing w:line="340" w:lineRule="exact"/>
      <w:ind w:firstLine="0"/>
      <w:jc w:val="right"/>
    </w:pPr>
    <w:r>
      <w:rPr>
        <w:sz w:val="34"/>
        <w:color w:val="000000"/>
      </w:rPr>
      <w:t xml:space="preserve">书</w:t>
    </w:r>
  </w:p>
</w:hdr>
</file>

<file path=word/header71.xml><?xml version="1.0" encoding="utf-8"?>
<w:hdr xmlns:w="http://schemas.openxmlformats.org/wordprocessingml/2006/main">
  <w:p/>
</w:hdr>
</file>

<file path=word/header72.xml><?xml version="1.0" encoding="utf-8"?>
<w:hdr xmlns:w="http://schemas.openxmlformats.org/wordprocessingml/2006/main">
  <w:p/>
</w:hdr>
</file>

<file path=word/header73.xml><?xml version="1.0" encoding="utf-8"?>
<w:hdr xmlns:w="http://schemas.openxmlformats.org/wordprocessingml/2006/main">
  <w:p/>
</w:hdr>
</file>

<file path=word/header74.xml><?xml version="1.0" encoding="utf-8"?>
<w:hdr xmlns:w="http://schemas.openxmlformats.org/wordprocessingml/2006/main">
  <w:p/>
</w:hdr>
</file>

<file path=word/header75.xml><?xml version="1.0" encoding="utf-8"?>
<w:hdr xmlns:w="http://schemas.openxmlformats.org/wordprocessingml/2006/main">
  <w:p/>
</w:hdr>
</file>

<file path=word/header76.xml><?xml version="1.0" encoding="utf-8"?>
<w:hdr xmlns:w="http://schemas.openxmlformats.org/wordprocessingml/2006/main">
  <w:p/>
</w:hdr>
</file>

<file path=word/header77.xml><?xml version="1.0" encoding="utf-8"?>
<w:hdr xmlns:w="http://schemas.openxmlformats.org/wordprocessingml/2006/main">
  <w:p/>
</w:hdr>
</file>

<file path=word/header78.xml><?xml version="1.0" encoding="utf-8"?>
<w:hdr xmlns:w="http://schemas.openxmlformats.org/wordprocessingml/2006/main">
  <w:p/>
</w:hdr>
</file>

<file path=word/header79.xml><?xml version="1.0" encoding="utf-8"?>
<w:hdr xmlns:w="http://schemas.openxmlformats.org/wordprocessingml/2006/main">
  <w:p/>
</w:hdr>
</file>

<file path=word/header8.xml><?xml version="1.0" encoding="utf-8"?>
<w:hdr xmlns:w="http://schemas.openxmlformats.org/wordprocessingml/2006/main">
  <w:p/>
</w:hdr>
</file>

<file path=word/header80.xml><?xml version="1.0" encoding="utf-8"?>
<w:hdr xmlns:w="http://schemas.openxmlformats.org/wordprocessingml/2006/main">
  <w:p/>
</w:hdr>
</file>

<file path=word/header81.xml><?xml version="1.0" encoding="utf-8"?>
<w:hdr xmlns:w="http://schemas.openxmlformats.org/wordprocessingml/2006/main">
  <w:p>
    <w:pPr>
      <w:spacing w:line="340" w:lineRule="exact"/>
      <w:ind w:firstLine="0"/>
      <w:jc w:val="both"/>
    </w:pPr>
    <w:r>
      <w:rPr>
        <w:sz w:val="30"/>
        <w:color w:val="000000"/>
      </w:rPr>
      <w:t xml:space="preserve">下编《史记》分篇评论</w:t>
    </w:r>
  </w:p>
</w:hdr>
</file>

<file path=word/header82.xml><?xml version="1.0" encoding="utf-8"?>
<w:hdr xmlns:w="http://schemas.openxmlformats.org/wordprocessingml/2006/main">
  <w:p/>
</w:hdr>
</file>

<file path=word/header83.xml><?xml version="1.0" encoding="utf-8"?>
<w:hdr xmlns:w="http://schemas.openxmlformats.org/wordprocessingml/2006/main">
  <w:p/>
</w:hdr>
</file>

<file path=word/header84.xml><?xml version="1.0" encoding="utf-8"?>
<w:hdr xmlns:w="http://schemas.openxmlformats.org/wordprocessingml/2006/main">
  <w:p/>
</w:hdr>
</file>

<file path=word/header85.xml><?xml version="1.0" encoding="utf-8"?>
<w:hdr xmlns:w="http://schemas.openxmlformats.org/wordprocessingml/2006/main">
  <w:p>
    <w:pPr>
      <w:spacing w:line="240" w:lineRule="exact"/>
      <w:ind w:firstLine="0"/>
      <w:jc w:val="both"/>
    </w:pPr>
    <w:r>
      <w:rPr>
        <w:sz w:val="24"/>
        <w:color w:val="000000"/>
      </w:rPr>
      <w:t xml:space="preserve">下编</w:t>
    </w:r>
    <w:r>
      <w:rPr>
        <w:sz w:val="24"/>
        <w:color w:val="000000"/>
        <w:u w:val="single"/>
      </w:rPr>
      <w:t xml:space="preserve">	《史记》分篇评论										</w:t>
    </w:r>
  </w:p>
</w:hdr>
</file>

<file path=word/header86.xml><?xml version="1.0" encoding="utf-8"?>
<w:hdr xmlns:w="http://schemas.openxmlformats.org/wordprocessingml/2006/main">
  <w:p/>
</w:hdr>
</file>

<file path=word/header87.xml><?xml version="1.0" encoding="utf-8"?>
<w:hdr xmlns:w="http://schemas.openxmlformats.org/wordprocessingml/2006/main">
  <w:p>
    <w:pPr>
      <w:spacing w:line="36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88.xml><?xml version="1.0" encoding="utf-8"?>
<w:hdr xmlns:w="http://schemas.openxmlformats.org/wordprocessingml/2006/main">
  <w:p/>
</w:hdr>
</file>

<file path=word/header89.xml><?xml version="1.0" encoding="utf-8"?>
<w:hdr xmlns:w="http://schemas.openxmlformats.org/wordprocessingml/2006/main">
  <w:p>
    <w:pPr>
      <w:spacing w:line="380" w:lineRule="exact"/>
      <w:ind w:firstLine="0"/>
      <w:jc w:val="both"/>
    </w:pPr>
    <w:r>
      <w:rPr>
        <w:sz w:val="24"/>
        <w:color w:val="000000"/>
      </w:rPr>
      <w:t xml:space="preserve">下编《史记》分篇评论</w:t>
    </w:r>
  </w:p>
</w:hdr>
</file>

<file path=word/header9.xml><?xml version="1.0" encoding="utf-8"?>
<w:hdr xmlns:w="http://schemas.openxmlformats.org/wordprocessingml/2006/main">
  <w:p/>
</w:hdr>
</file>

<file path=word/header90.xml><?xml version="1.0" encoding="utf-8"?>
<w:hdr xmlns:w="http://schemas.openxmlformats.org/wordprocessingml/2006/main">
  <w:p/>
</w:hdr>
</file>

<file path=word/header91.xml><?xml version="1.0" encoding="utf-8"?>
<w:hdr xmlns:w="http://schemas.openxmlformats.org/wordprocessingml/2006/main">
  <w:p/>
</w:hdr>
</file>

<file path=word/header92.xml><?xml version="1.0" encoding="utf-8"?>
<w:hdr xmlns:w="http://schemas.openxmlformats.org/wordprocessingml/2006/main">
  <w:p/>
</w:hdr>
</file>

<file path=word/header93.xml><?xml version="1.0" encoding="utf-8"?>
<w:hdr xmlns:w="http://schemas.openxmlformats.org/wordprocessingml/2006/main">
  <w:p/>
</w:hdr>
</file>

<file path=word/header94.xml><?xml version="1.0" encoding="utf-8"?>
<w:hdr xmlns:w="http://schemas.openxmlformats.org/wordprocessingml/2006/main">
  <w:p/>
</w:hdr>
</file>

<file path=word/header95.xml><?xml version="1.0" encoding="utf-8"?>
<w:hdr xmlns:w="http://schemas.openxmlformats.org/wordprocessingml/2006/main">
  <w:p/>
</w:hdr>
</file>

<file path=word/header96.xml><?xml version="1.0" encoding="utf-8"?>
<w:hdr xmlns:w="http://schemas.openxmlformats.org/wordprocessingml/2006/main">
  <w:p/>
</w:hdr>
</file>

<file path=word/header97.xml><?xml version="1.0" encoding="utf-8"?>
<w:hdr xmlns:w="http://schemas.openxmlformats.org/wordprocessingml/2006/main">
  <w:p/>
</w:hdr>
</file>

<file path=word/header98.xml><?xml version="1.0" encoding="utf-8"?>
<w:hdr xmlns:w="http://schemas.openxmlformats.org/wordprocessingml/2006/main">
  <w:p/>
</w:hdr>
</file>

<file path=word/header99.xml><?xml version="1.0" encoding="utf-8"?>
<w:hdr xmlns:w="http://schemas.openxmlformats.org/wordprocessingml/2006/main">
  <w:p/>
</w:hdr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jpg" Id="Re870d66d4f6f4d19" /><Relationship Type="http://schemas.openxmlformats.org/officeDocument/2006/relationships/header" Target="/word/header1.xml" Id="R849e7a90dfb14223" /><Relationship Type="http://schemas.openxmlformats.org/officeDocument/2006/relationships/footer" Target="/word/footer1.xml" Id="R5d0f9e0d9f404d16" /><Relationship Type="http://schemas.openxmlformats.org/officeDocument/2006/relationships/image" Target="/media/image2.jpg" Id="Rd261e78672e547df" /><Relationship Type="http://schemas.openxmlformats.org/officeDocument/2006/relationships/header" Target="/word/header2.xml" Id="R44dbcdd34509429c" /><Relationship Type="http://schemas.openxmlformats.org/officeDocument/2006/relationships/footer" Target="/word/footer2.xml" Id="Rf958c07a67a44391" /><Relationship Type="http://schemas.openxmlformats.org/officeDocument/2006/relationships/image" Target="/media/image3.jpg" Id="Rcebca7f45c4c43cc" /><Relationship Type="http://schemas.openxmlformats.org/officeDocument/2006/relationships/header" Target="/word/header3.xml" Id="Rf62799a6431049aa" /><Relationship Type="http://schemas.openxmlformats.org/officeDocument/2006/relationships/footer" Target="/word/footer3.xml" Id="R4963c10b34be4616" /><Relationship Type="http://schemas.openxmlformats.org/officeDocument/2006/relationships/image" Target="/media/image4.jpg" Id="R5b0d4b829f194385" /><Relationship Type="http://schemas.openxmlformats.org/officeDocument/2006/relationships/header" Target="/word/header4.xml" Id="R6168adca382c491e" /><Relationship Type="http://schemas.openxmlformats.org/officeDocument/2006/relationships/footer" Target="/word/footer4.xml" Id="R708bf8c1b6194b0f" /><Relationship Type="http://schemas.openxmlformats.org/officeDocument/2006/relationships/image" Target="/media/image5.jpg" Id="Rf03986b161a54d97" /><Relationship Type="http://schemas.openxmlformats.org/officeDocument/2006/relationships/header" Target="/word/header5.xml" Id="Rf1ea603086684b5c" /><Relationship Type="http://schemas.openxmlformats.org/officeDocument/2006/relationships/footer" Target="/word/footer5.xml" Id="R099c7798635c4809" /><Relationship Type="http://schemas.openxmlformats.org/officeDocument/2006/relationships/image" Target="/media/image6.jpg" Id="R6b903b832f7543c3" /><Relationship Type="http://schemas.openxmlformats.org/officeDocument/2006/relationships/header" Target="/word/header6.xml" Id="R9f240d8779354f64" /><Relationship Type="http://schemas.openxmlformats.org/officeDocument/2006/relationships/footer" Target="/word/footer6.xml" Id="Re5eb6f87606747e4" /><Relationship Type="http://schemas.openxmlformats.org/officeDocument/2006/relationships/image" Target="/media/image7.jpg" Id="R207432c338b24725" /><Relationship Type="http://schemas.openxmlformats.org/officeDocument/2006/relationships/header" Target="/word/header7.xml" Id="R99ebf43b125946af" /><Relationship Type="http://schemas.openxmlformats.org/officeDocument/2006/relationships/footer" Target="/word/footer7.xml" Id="R332b1d268a014d23" /><Relationship Type="http://schemas.openxmlformats.org/officeDocument/2006/relationships/image" Target="/media/image8.jpg" Id="R6576b2c027934385" /><Relationship Type="http://schemas.openxmlformats.org/officeDocument/2006/relationships/header" Target="/word/header8.xml" Id="Rac4f280cb2e84c73" /><Relationship Type="http://schemas.openxmlformats.org/officeDocument/2006/relationships/footer" Target="/word/footer8.xml" Id="R2d047b5bfdaf4854" /><Relationship Type="http://schemas.openxmlformats.org/officeDocument/2006/relationships/image" Target="/media/image9.jpg" Id="R273f5f38318d42c6" /><Relationship Type="http://schemas.openxmlformats.org/officeDocument/2006/relationships/header" Target="/word/header9.xml" Id="Rcca89d984ad64e86" /><Relationship Type="http://schemas.openxmlformats.org/officeDocument/2006/relationships/footer" Target="/word/footer9.xml" Id="R3eb4d228faaf45f9" /><Relationship Type="http://schemas.openxmlformats.org/officeDocument/2006/relationships/image" Target="/media/image10.jpg" Id="Rabd7892333044831" /><Relationship Type="http://schemas.openxmlformats.org/officeDocument/2006/relationships/header" Target="/word/header10.xml" Id="R544390258b904504" /><Relationship Type="http://schemas.openxmlformats.org/officeDocument/2006/relationships/footer" Target="/word/footer10.xml" Id="Rae1f031cb6a24f1a" /><Relationship Type="http://schemas.openxmlformats.org/officeDocument/2006/relationships/image" Target="/media/image11.jpg" Id="R9f2393675f4f4ce4" /><Relationship Type="http://schemas.openxmlformats.org/officeDocument/2006/relationships/header" Target="/word/header11.xml" Id="R8b9fcee930da4a91" /><Relationship Type="http://schemas.openxmlformats.org/officeDocument/2006/relationships/footer" Target="/word/footer11.xml" Id="R2c5411ce7b0a4913" /><Relationship Type="http://schemas.openxmlformats.org/officeDocument/2006/relationships/image" Target="/media/image12.jpg" Id="R1c2abfa62e7e4ed2" /><Relationship Type="http://schemas.openxmlformats.org/officeDocument/2006/relationships/header" Target="/word/header12.xml" Id="Re5d27e7acf654231" /><Relationship Type="http://schemas.openxmlformats.org/officeDocument/2006/relationships/footer" Target="/word/footer12.xml" Id="R83fea00bb5b548ae" /><Relationship Type="http://schemas.openxmlformats.org/officeDocument/2006/relationships/image" Target="/media/image13.jpg" Id="R53ce592b0ff74bd0" /><Relationship Type="http://schemas.openxmlformats.org/officeDocument/2006/relationships/header" Target="/word/header13.xml" Id="Rb093046c54aa441e" /><Relationship Type="http://schemas.openxmlformats.org/officeDocument/2006/relationships/footer" Target="/word/footer13.xml" Id="R0d0268a8408a45aa" /><Relationship Type="http://schemas.openxmlformats.org/officeDocument/2006/relationships/image" Target="/media/image14.jpg" Id="R51252457cbae4849" /><Relationship Type="http://schemas.openxmlformats.org/officeDocument/2006/relationships/header" Target="/word/header14.xml" Id="R04e9f8b0bc574000" /><Relationship Type="http://schemas.openxmlformats.org/officeDocument/2006/relationships/footer" Target="/word/footer14.xml" Id="R8ac1a4d6d2ae47f9" /><Relationship Type="http://schemas.openxmlformats.org/officeDocument/2006/relationships/image" Target="/media/image15.jpg" Id="Rbcec16c3de624a33" /><Relationship Type="http://schemas.openxmlformats.org/officeDocument/2006/relationships/header" Target="/word/header15.xml" Id="Rc33610f46cfe4bb2" /><Relationship Type="http://schemas.openxmlformats.org/officeDocument/2006/relationships/footer" Target="/word/footer15.xml" Id="Rca4a5d5e44d24969" /><Relationship Type="http://schemas.openxmlformats.org/officeDocument/2006/relationships/image" Target="/media/image16.jpg" Id="R270fe4b6ebc640a5" /><Relationship Type="http://schemas.openxmlformats.org/officeDocument/2006/relationships/header" Target="/word/header16.xml" Id="R8c0aa99ab366425f" /><Relationship Type="http://schemas.openxmlformats.org/officeDocument/2006/relationships/footer" Target="/word/footer16.xml" Id="R3b356f130a0948fa" /><Relationship Type="http://schemas.openxmlformats.org/officeDocument/2006/relationships/image" Target="/media/image17.jpg" Id="R9e02d0b0ee3c4532" /><Relationship Type="http://schemas.openxmlformats.org/officeDocument/2006/relationships/header" Target="/word/header17.xml" Id="R0819b6ecc5e1436e" /><Relationship Type="http://schemas.openxmlformats.org/officeDocument/2006/relationships/footer" Target="/word/footer17.xml" Id="R8e79251708c7409d" /><Relationship Type="http://schemas.openxmlformats.org/officeDocument/2006/relationships/image" Target="/media/image18.jpg" Id="R13dd1fe745964f4e" /><Relationship Type="http://schemas.openxmlformats.org/officeDocument/2006/relationships/header" Target="/word/header18.xml" Id="Rc1f531da3f9d4704" /><Relationship Type="http://schemas.openxmlformats.org/officeDocument/2006/relationships/footer" Target="/word/footer18.xml" Id="Rfdf88831c1354fc2" /><Relationship Type="http://schemas.openxmlformats.org/officeDocument/2006/relationships/image" Target="/media/image19.jpg" Id="R828931d74f9f4ec7" /><Relationship Type="http://schemas.openxmlformats.org/officeDocument/2006/relationships/header" Target="/word/header19.xml" Id="R25977db3a6824f90" /><Relationship Type="http://schemas.openxmlformats.org/officeDocument/2006/relationships/footer" Target="/word/footer19.xml" Id="Rb78235aeb9504a4c" /><Relationship Type="http://schemas.openxmlformats.org/officeDocument/2006/relationships/image" Target="/media/image20.jpg" Id="R5f740567bbb54572" /><Relationship Type="http://schemas.openxmlformats.org/officeDocument/2006/relationships/image" Target="/media/image21.jpg" Id="Rcd5eda735c2a4e96" /><Relationship Type="http://schemas.openxmlformats.org/officeDocument/2006/relationships/header" Target="/word/header20.xml" Id="R72f4bb21c0514585" /><Relationship Type="http://schemas.openxmlformats.org/officeDocument/2006/relationships/footer" Target="/word/footer20.xml" Id="Re7cd2b56e5d24535" /><Relationship Type="http://schemas.openxmlformats.org/officeDocument/2006/relationships/image" Target="/media/image22.jpg" Id="R24ada6bd37f24dde" /><Relationship Type="http://schemas.openxmlformats.org/officeDocument/2006/relationships/header" Target="/word/header21.xml" Id="Rad181810d4a2476c" /><Relationship Type="http://schemas.openxmlformats.org/officeDocument/2006/relationships/footer" Target="/word/footer21.xml" Id="Rc557d95c4c7a429d" /><Relationship Type="http://schemas.openxmlformats.org/officeDocument/2006/relationships/image" Target="/media/image23.jpg" Id="R39e7fafb315e4cb5" /><Relationship Type="http://schemas.openxmlformats.org/officeDocument/2006/relationships/header" Target="/word/header22.xml" Id="R6a902c49e60645ed" /><Relationship Type="http://schemas.openxmlformats.org/officeDocument/2006/relationships/footer" Target="/word/footer22.xml" Id="R07204559f8b04d01" /><Relationship Type="http://schemas.openxmlformats.org/officeDocument/2006/relationships/image" Target="/media/image24.jpg" Id="R14111485caa8445d" /><Relationship Type="http://schemas.openxmlformats.org/officeDocument/2006/relationships/header" Target="/word/header23.xml" Id="R7911ce41cc2b49ec" /><Relationship Type="http://schemas.openxmlformats.org/officeDocument/2006/relationships/footer" Target="/word/footer23.xml" Id="Rba2326fe82cd429b" /><Relationship Type="http://schemas.openxmlformats.org/officeDocument/2006/relationships/image" Target="/media/image25.jpg" Id="Ra883ec3c11734efd" /><Relationship Type="http://schemas.openxmlformats.org/officeDocument/2006/relationships/header" Target="/word/header24.xml" Id="Rfd94433fd9b74c77" /><Relationship Type="http://schemas.openxmlformats.org/officeDocument/2006/relationships/footer" Target="/word/footer24.xml" Id="R38c37dd18a724d5c" /><Relationship Type="http://schemas.openxmlformats.org/officeDocument/2006/relationships/image" Target="/media/image26.jpg" Id="R69dde087badb46a0" /><Relationship Type="http://schemas.openxmlformats.org/officeDocument/2006/relationships/header" Target="/word/header25.xml" Id="R65a4ec39aaa348c7" /><Relationship Type="http://schemas.openxmlformats.org/officeDocument/2006/relationships/footer" Target="/word/footer25.xml" Id="R14fe144565194114" /><Relationship Type="http://schemas.openxmlformats.org/officeDocument/2006/relationships/image" Target="/media/image27.jpg" Id="R5701bd74b0834b27" /><Relationship Type="http://schemas.openxmlformats.org/officeDocument/2006/relationships/header" Target="/word/header26.xml" Id="Rcf522e7d76e543ee" /><Relationship Type="http://schemas.openxmlformats.org/officeDocument/2006/relationships/image" Target="/media/image28.jpg" Id="Re36cdf6af081480d" /><Relationship Type="http://schemas.openxmlformats.org/officeDocument/2006/relationships/header" Target="/word/header27.xml" Id="R8256bce565684414" /><Relationship Type="http://schemas.openxmlformats.org/officeDocument/2006/relationships/image" Target="/media/image29.jpg" Id="Rab7cfda31a9e4b53" /><Relationship Type="http://schemas.openxmlformats.org/officeDocument/2006/relationships/header" Target="/word/header28.xml" Id="R36e0a359e5f64247" /><Relationship Type="http://schemas.openxmlformats.org/officeDocument/2006/relationships/footer" Target="/word/footer26.xml" Id="Rd5b0013ae6484045" /><Relationship Type="http://schemas.openxmlformats.org/officeDocument/2006/relationships/image" Target="/media/image30.jpg" Id="R18492e3feb954a0f" /><Relationship Type="http://schemas.openxmlformats.org/officeDocument/2006/relationships/header" Target="/word/header29.xml" Id="Rc1b0e0fd861b4b77" /><Relationship Type="http://schemas.openxmlformats.org/officeDocument/2006/relationships/image" Target="/media/image31.jpg" Id="Rb4d1b1d1a5c84f85" /><Relationship Type="http://schemas.openxmlformats.org/officeDocument/2006/relationships/header" Target="/word/header30.xml" Id="Rc3b39f0a126e40e1" /><Relationship Type="http://schemas.openxmlformats.org/officeDocument/2006/relationships/footer" Target="/word/footer27.xml" Id="R4cc5aa4b737d4268" /><Relationship Type="http://schemas.openxmlformats.org/officeDocument/2006/relationships/image" Target="/media/image32.jpg" Id="R5d7492cf5ec642d8" /><Relationship Type="http://schemas.openxmlformats.org/officeDocument/2006/relationships/header" Target="/word/header31.xml" Id="R7ef1bdaa0ed3423a" /><Relationship Type="http://schemas.openxmlformats.org/officeDocument/2006/relationships/footer" Target="/word/footer28.xml" Id="R1875c5d69a60436a" /><Relationship Type="http://schemas.openxmlformats.org/officeDocument/2006/relationships/image" Target="/media/image33.jpg" Id="Re90dff2f386940c9" /><Relationship Type="http://schemas.openxmlformats.org/officeDocument/2006/relationships/header" Target="/word/header32.xml" Id="R32b9ec7a43274159" /><Relationship Type="http://schemas.openxmlformats.org/officeDocument/2006/relationships/footer" Target="/word/footer29.xml" Id="Ra90adf8f41d64407" /><Relationship Type="http://schemas.openxmlformats.org/officeDocument/2006/relationships/image" Target="/media/image34.jpg" Id="Rea54b1b014584bfd" /><Relationship Type="http://schemas.openxmlformats.org/officeDocument/2006/relationships/header" Target="/word/header33.xml" Id="R0c4927a5c14c40bd" /><Relationship Type="http://schemas.openxmlformats.org/officeDocument/2006/relationships/footer" Target="/word/footer30.xml" Id="R4ee53a7a0fee4e87" /><Relationship Type="http://schemas.openxmlformats.org/officeDocument/2006/relationships/image" Target="/media/image35.jpg" Id="R62caba1cf29a436a" /><Relationship Type="http://schemas.openxmlformats.org/officeDocument/2006/relationships/header" Target="/word/header34.xml" Id="Rdbb176134779479a" /><Relationship Type="http://schemas.openxmlformats.org/officeDocument/2006/relationships/footer" Target="/word/footer31.xml" Id="R3aba570873fa4621" /><Relationship Type="http://schemas.openxmlformats.org/officeDocument/2006/relationships/image" Target="/media/image36.jpg" Id="Rfbbe33fdaa24497b" /><Relationship Type="http://schemas.openxmlformats.org/officeDocument/2006/relationships/header" Target="/word/header35.xml" Id="R1f443c91e8bc4674" /><Relationship Type="http://schemas.openxmlformats.org/officeDocument/2006/relationships/footer" Target="/word/footer32.xml" Id="R7d7f87346b7a43ff" /><Relationship Type="http://schemas.openxmlformats.org/officeDocument/2006/relationships/image" Target="/media/image37.jpg" Id="R398c6d1bdb894a0e" /><Relationship Type="http://schemas.openxmlformats.org/officeDocument/2006/relationships/header" Target="/word/header36.xml" Id="R72812dd90b2a46ec" /><Relationship Type="http://schemas.openxmlformats.org/officeDocument/2006/relationships/footer" Target="/word/footer33.xml" Id="Rf6e7ce4fbfc24b34" /><Relationship Type="http://schemas.openxmlformats.org/officeDocument/2006/relationships/image" Target="/media/image38.jpg" Id="Ree444351fac14585" /><Relationship Type="http://schemas.openxmlformats.org/officeDocument/2006/relationships/header" Target="/word/header37.xml" Id="R871213a5eb3c4ab2" /><Relationship Type="http://schemas.openxmlformats.org/officeDocument/2006/relationships/footer" Target="/word/footer34.xml" Id="R9335b7f5c936463c" /><Relationship Type="http://schemas.openxmlformats.org/officeDocument/2006/relationships/image" Target="/media/image39.jpg" Id="R35be6cb96f50495b" /><Relationship Type="http://schemas.openxmlformats.org/officeDocument/2006/relationships/header" Target="/word/header38.xml" Id="Rdb38e1bb966247cc" /><Relationship Type="http://schemas.openxmlformats.org/officeDocument/2006/relationships/footer" Target="/word/footer35.xml" Id="R8a7956b491cb4fe4" /><Relationship Type="http://schemas.openxmlformats.org/officeDocument/2006/relationships/image" Target="/media/image40.jpg" Id="Rb158bf5ab3e34b7e" /><Relationship Type="http://schemas.openxmlformats.org/officeDocument/2006/relationships/header" Target="/word/header39.xml" Id="Rbc5526a584fc42ce" /><Relationship Type="http://schemas.openxmlformats.org/officeDocument/2006/relationships/footer" Target="/word/footer36.xml" Id="R45bcd28b3eae4ab7" /><Relationship Type="http://schemas.openxmlformats.org/officeDocument/2006/relationships/image" Target="/media/image41.jpg" Id="R56abb38cc025496a" /><Relationship Type="http://schemas.openxmlformats.org/officeDocument/2006/relationships/header" Target="/word/header40.xml" Id="R5e9a3f06a7164556" /><Relationship Type="http://schemas.openxmlformats.org/officeDocument/2006/relationships/footer" Target="/word/footer37.xml" Id="R5ff1093cf0784d26" /><Relationship Type="http://schemas.openxmlformats.org/officeDocument/2006/relationships/image" Target="/media/image42.jpg" Id="R3ac12a7fe0304260" /><Relationship Type="http://schemas.openxmlformats.org/officeDocument/2006/relationships/header" Target="/word/header41.xml" Id="R83690d716eab4a0c" /><Relationship Type="http://schemas.openxmlformats.org/officeDocument/2006/relationships/footer" Target="/word/footer38.xml" Id="Recb1f3dcfaa14643" /><Relationship Type="http://schemas.openxmlformats.org/officeDocument/2006/relationships/image" Target="/media/image43.jpg" Id="R08f19455e5a048a9" /><Relationship Type="http://schemas.openxmlformats.org/officeDocument/2006/relationships/header" Target="/word/header42.xml" Id="Rbd4614c01b4141e7" /><Relationship Type="http://schemas.openxmlformats.org/officeDocument/2006/relationships/footer" Target="/word/footer39.xml" Id="R9a6c6372f4c04548" /><Relationship Type="http://schemas.openxmlformats.org/officeDocument/2006/relationships/image" Target="/media/image44.jpg" Id="R535f528415de4ad5" /><Relationship Type="http://schemas.openxmlformats.org/officeDocument/2006/relationships/header" Target="/word/header43.xml" Id="R0533c38b491d4427" /><Relationship Type="http://schemas.openxmlformats.org/officeDocument/2006/relationships/footer" Target="/word/footer40.xml" Id="Rea89e5ea36df4007" /><Relationship Type="http://schemas.openxmlformats.org/officeDocument/2006/relationships/image" Target="/media/image45.jpg" Id="Ra1a8f94f91a34a71" /><Relationship Type="http://schemas.openxmlformats.org/officeDocument/2006/relationships/header" Target="/word/header44.xml" Id="R9223e358c4544403" /><Relationship Type="http://schemas.openxmlformats.org/officeDocument/2006/relationships/footer" Target="/word/footer41.xml" Id="R771410c1ecf04b5d" /><Relationship Type="http://schemas.openxmlformats.org/officeDocument/2006/relationships/image" Target="/media/image46.jpg" Id="R6035760ff1f14569" /><Relationship Type="http://schemas.openxmlformats.org/officeDocument/2006/relationships/header" Target="/word/header45.xml" Id="R8ea45063e28644da" /><Relationship Type="http://schemas.openxmlformats.org/officeDocument/2006/relationships/footer" Target="/word/footer42.xml" Id="R8b0ad4e367fd4581" /><Relationship Type="http://schemas.openxmlformats.org/officeDocument/2006/relationships/image" Target="/media/image47.jpg" Id="R3f21a4d4d6284ca4" /><Relationship Type="http://schemas.openxmlformats.org/officeDocument/2006/relationships/header" Target="/word/header46.xml" Id="R0e50a7895ccd4cb0" /><Relationship Type="http://schemas.openxmlformats.org/officeDocument/2006/relationships/footer" Target="/word/footer43.xml" Id="Rf45723c4ce0842fd" /><Relationship Type="http://schemas.openxmlformats.org/officeDocument/2006/relationships/image" Target="/media/image48.jpg" Id="R9273801ef7e5416f" /><Relationship Type="http://schemas.openxmlformats.org/officeDocument/2006/relationships/header" Target="/word/header47.xml" Id="R7353edf6fa134144" /><Relationship Type="http://schemas.openxmlformats.org/officeDocument/2006/relationships/footer" Target="/word/footer44.xml" Id="Rbe86e0c204ca4473" /><Relationship Type="http://schemas.openxmlformats.org/officeDocument/2006/relationships/image" Target="/media/image49.jpg" Id="R595cf94a70354555" /><Relationship Type="http://schemas.openxmlformats.org/officeDocument/2006/relationships/header" Target="/word/header48.xml" Id="Rbccbdea5d5a5434f" /><Relationship Type="http://schemas.openxmlformats.org/officeDocument/2006/relationships/footer" Target="/word/footer45.xml" Id="Rc577d5cd75914995" /><Relationship Type="http://schemas.openxmlformats.org/officeDocument/2006/relationships/image" Target="/media/image50.jpg" Id="Rc29ac85a69264c33" /><Relationship Type="http://schemas.openxmlformats.org/officeDocument/2006/relationships/header" Target="/word/header49.xml" Id="R6929143bdca24375" /><Relationship Type="http://schemas.openxmlformats.org/officeDocument/2006/relationships/footer" Target="/word/footer46.xml" Id="R4697ba535ef14d7f" /><Relationship Type="http://schemas.openxmlformats.org/officeDocument/2006/relationships/image" Target="/media/image51.jpg" Id="R2b54658d8dae4de3" /><Relationship Type="http://schemas.openxmlformats.org/officeDocument/2006/relationships/header" Target="/word/header50.xml" Id="R45534009ab74479c" /><Relationship Type="http://schemas.openxmlformats.org/officeDocument/2006/relationships/footer" Target="/word/footer47.xml" Id="Rc13a26b6a53d46a7" /><Relationship Type="http://schemas.openxmlformats.org/officeDocument/2006/relationships/image" Target="/media/image52.jpg" Id="Rc1c66a7b0bec4168" /><Relationship Type="http://schemas.openxmlformats.org/officeDocument/2006/relationships/header" Target="/word/header51.xml" Id="R40d3d539dd7247f1" /><Relationship Type="http://schemas.openxmlformats.org/officeDocument/2006/relationships/footer" Target="/word/footer48.xml" Id="R269550e1161f429b" /><Relationship Type="http://schemas.openxmlformats.org/officeDocument/2006/relationships/image" Target="/media/image53.jpg" Id="Rf6ef9b8bf2ee4ba8" /><Relationship Type="http://schemas.openxmlformats.org/officeDocument/2006/relationships/header" Target="/word/header52.xml" Id="Ra217e39cc0f54422" /><Relationship Type="http://schemas.openxmlformats.org/officeDocument/2006/relationships/footer" Target="/word/footer49.xml" Id="R3e5f5a9b16714cf0" /><Relationship Type="http://schemas.openxmlformats.org/officeDocument/2006/relationships/image" Target="/media/image54.jpg" Id="R5d3c91aceedb4541" /><Relationship Type="http://schemas.openxmlformats.org/officeDocument/2006/relationships/header" Target="/word/header53.xml" Id="Re3604f5a048f4204" /><Relationship Type="http://schemas.openxmlformats.org/officeDocument/2006/relationships/footer" Target="/word/footer50.xml" Id="R7609152f939941ac" /><Relationship Type="http://schemas.openxmlformats.org/officeDocument/2006/relationships/image" Target="/media/image55.jpg" Id="R1fe3aa5ad1214bbd" /><Relationship Type="http://schemas.openxmlformats.org/officeDocument/2006/relationships/header" Target="/word/header54.xml" Id="R0d3286759ed04f88" /><Relationship Type="http://schemas.openxmlformats.org/officeDocument/2006/relationships/footer" Target="/word/footer51.xml" Id="R5965ac7752c543b1" /><Relationship Type="http://schemas.openxmlformats.org/officeDocument/2006/relationships/image" Target="/media/image56.jpg" Id="R712e489e002e4aae" /><Relationship Type="http://schemas.openxmlformats.org/officeDocument/2006/relationships/header" Target="/word/header55.xml" Id="Rbe3a62e87b7443f3" /><Relationship Type="http://schemas.openxmlformats.org/officeDocument/2006/relationships/footer" Target="/word/footer52.xml" Id="Rd40daf3fa5fc4b92" /><Relationship Type="http://schemas.openxmlformats.org/officeDocument/2006/relationships/image" Target="/media/image57.jpg" Id="R7c307faac9694b57" /><Relationship Type="http://schemas.openxmlformats.org/officeDocument/2006/relationships/header" Target="/word/header56.xml" Id="R1325e10057dd4847" /><Relationship Type="http://schemas.openxmlformats.org/officeDocument/2006/relationships/footer" Target="/word/footer53.xml" Id="Rc4a86440139143df" /><Relationship Type="http://schemas.openxmlformats.org/officeDocument/2006/relationships/image" Target="/media/image58.jpg" Id="R4026612b85ff4fde" /><Relationship Type="http://schemas.openxmlformats.org/officeDocument/2006/relationships/image" Target="/media/image59.jpg" Id="R4d4f2ade8f5a447c" /><Relationship Type="http://schemas.openxmlformats.org/officeDocument/2006/relationships/footer" Target="/word/footer54.xml" Id="Rf01a6b8f833144c4" /><Relationship Type="http://schemas.openxmlformats.org/officeDocument/2006/relationships/header" Target="/word/header57.xml" Id="R3ce497fcf61f4d0d" /><Relationship Type="http://schemas.openxmlformats.org/officeDocument/2006/relationships/image" Target="/media/image60.jpg" Id="Re8845699c77f49c9" /><Relationship Type="http://schemas.openxmlformats.org/officeDocument/2006/relationships/header" Target="/word/header58.xml" Id="R798b858d58ba42a9" /><Relationship Type="http://schemas.openxmlformats.org/officeDocument/2006/relationships/footer" Target="/word/footer55.xml" Id="R7187fde0dd234081" /><Relationship Type="http://schemas.openxmlformats.org/officeDocument/2006/relationships/image" Target="/media/image61.jpg" Id="R99457bf190c043e3" /><Relationship Type="http://schemas.openxmlformats.org/officeDocument/2006/relationships/header" Target="/word/header59.xml" Id="R926f8b5ab8d84d0f" /><Relationship Type="http://schemas.openxmlformats.org/officeDocument/2006/relationships/footer" Target="/word/footer56.xml" Id="R6f6408397aeb40c0" /><Relationship Type="http://schemas.openxmlformats.org/officeDocument/2006/relationships/image" Target="/media/image62.jpg" Id="R7e0ca6294d144be2" /><Relationship Type="http://schemas.openxmlformats.org/officeDocument/2006/relationships/header" Target="/word/header60.xml" Id="R917210f23e494119" /><Relationship Type="http://schemas.openxmlformats.org/officeDocument/2006/relationships/footer" Target="/word/footer57.xml" Id="R3ad705b6aaaf4440" /><Relationship Type="http://schemas.openxmlformats.org/officeDocument/2006/relationships/image" Target="/media/image63.jpg" Id="R1c2673792cd7463a" /><Relationship Type="http://schemas.openxmlformats.org/officeDocument/2006/relationships/header" Target="/word/header61.xml" Id="R66de8a8ecdce44df" /><Relationship Type="http://schemas.openxmlformats.org/officeDocument/2006/relationships/image" Target="/media/image64.jpg" Id="Rdbc72270970c4344" /><Relationship Type="http://schemas.openxmlformats.org/officeDocument/2006/relationships/header" Target="/word/header62.xml" Id="R8f52d736b3f34a9c" /><Relationship Type="http://schemas.openxmlformats.org/officeDocument/2006/relationships/footer" Target="/word/footer58.xml" Id="Rbd4dc130e92f41e9" /><Relationship Type="http://schemas.openxmlformats.org/officeDocument/2006/relationships/image" Target="/media/image65.jpg" Id="R63e13fcaef5f40d7" /><Relationship Type="http://schemas.openxmlformats.org/officeDocument/2006/relationships/header" Target="/word/header63.xml" Id="Re8b8cd34772e40c0" /><Relationship Type="http://schemas.openxmlformats.org/officeDocument/2006/relationships/footer" Target="/word/footer59.xml" Id="R4be6dce8b6164bb1" /><Relationship Type="http://schemas.openxmlformats.org/officeDocument/2006/relationships/image" Target="/media/image66.jpg" Id="Rca731b134ba24fdf" /><Relationship Type="http://schemas.openxmlformats.org/officeDocument/2006/relationships/header" Target="/word/header64.xml" Id="Raf045833b2804805" /><Relationship Type="http://schemas.openxmlformats.org/officeDocument/2006/relationships/footer" Target="/word/footer60.xml" Id="R28684a7e68964210" /><Relationship Type="http://schemas.openxmlformats.org/officeDocument/2006/relationships/image" Target="/media/image67.jpg" Id="R17e9fa48da664384" /><Relationship Type="http://schemas.openxmlformats.org/officeDocument/2006/relationships/header" Target="/word/header65.xml" Id="R57e75e5e981f4bc4" /><Relationship Type="http://schemas.openxmlformats.org/officeDocument/2006/relationships/footer" Target="/word/footer61.xml" Id="R8decb9f2d1d948de" /><Relationship Type="http://schemas.openxmlformats.org/officeDocument/2006/relationships/image" Target="/media/image68.jpg" Id="R6889a88526294df4" /><Relationship Type="http://schemas.openxmlformats.org/officeDocument/2006/relationships/header" Target="/word/header66.xml" Id="R2e2ce941ce614c85" /><Relationship Type="http://schemas.openxmlformats.org/officeDocument/2006/relationships/footer" Target="/word/footer62.xml" Id="R9c5d3416560c4d7b" /><Relationship Type="http://schemas.openxmlformats.org/officeDocument/2006/relationships/image" Target="/media/image69.jpg" Id="R239d923c182541d3" /><Relationship Type="http://schemas.openxmlformats.org/officeDocument/2006/relationships/header" Target="/word/header67.xml" Id="Raab038aee2c349c8" /><Relationship Type="http://schemas.openxmlformats.org/officeDocument/2006/relationships/footer" Target="/word/footer63.xml" Id="Rd3ecd190c4ea4999" /><Relationship Type="http://schemas.openxmlformats.org/officeDocument/2006/relationships/image" Target="/media/image70.jpg" Id="Rc6c35fdab50a4235" /><Relationship Type="http://schemas.openxmlformats.org/officeDocument/2006/relationships/header" Target="/word/header68.xml" Id="Rbbcb105d634e485c" /><Relationship Type="http://schemas.openxmlformats.org/officeDocument/2006/relationships/footer" Target="/word/footer64.xml" Id="R095fd05a769243c7" /><Relationship Type="http://schemas.openxmlformats.org/officeDocument/2006/relationships/image" Target="/media/image71.jpg" Id="R4fa20ae9e8424189" /><Relationship Type="http://schemas.openxmlformats.org/officeDocument/2006/relationships/header" Target="/word/header69.xml" Id="R7caf17f485584ae4" /><Relationship Type="http://schemas.openxmlformats.org/officeDocument/2006/relationships/image" Target="/media/image72.jpg" Id="Rf1f84d54adef486c" /><Relationship Type="http://schemas.openxmlformats.org/officeDocument/2006/relationships/header" Target="/word/header70.xml" Id="R31d68ca7285f415d" /><Relationship Type="http://schemas.openxmlformats.org/officeDocument/2006/relationships/image" Target="/media/image73.jpg" Id="R4c32113feecd4f0b" /><Relationship Type="http://schemas.openxmlformats.org/officeDocument/2006/relationships/header" Target="/word/header71.xml" Id="R8b190cca92094ebc" /><Relationship Type="http://schemas.openxmlformats.org/officeDocument/2006/relationships/footer" Target="/word/footer65.xml" Id="R7ae2f2b46f6f4282" /><Relationship Type="http://schemas.openxmlformats.org/officeDocument/2006/relationships/image" Target="/media/image74.jpg" Id="R8e1116f4c3db4c10" /><Relationship Type="http://schemas.openxmlformats.org/officeDocument/2006/relationships/header" Target="/word/header72.xml" Id="R9b7ba6df4ab847da" /><Relationship Type="http://schemas.openxmlformats.org/officeDocument/2006/relationships/footer" Target="/word/footer66.xml" Id="R49111217bc3d4d16" /><Relationship Type="http://schemas.openxmlformats.org/officeDocument/2006/relationships/image" Target="/media/image75.jpg" Id="Rcc565b9862bc4460" /><Relationship Type="http://schemas.openxmlformats.org/officeDocument/2006/relationships/header" Target="/word/header73.xml" Id="Rd08dec96a9924659" /><Relationship Type="http://schemas.openxmlformats.org/officeDocument/2006/relationships/footer" Target="/word/footer67.xml" Id="R0e5795ccd1fe4ccc" /><Relationship Type="http://schemas.openxmlformats.org/officeDocument/2006/relationships/image" Target="/media/image76.jpg" Id="R51d519810cbb4d90" /><Relationship Type="http://schemas.openxmlformats.org/officeDocument/2006/relationships/header" Target="/word/header74.xml" Id="R81b451e5d3ff4384" /><Relationship Type="http://schemas.openxmlformats.org/officeDocument/2006/relationships/footer" Target="/word/footer68.xml" Id="Re315bf0e9f394d80" /><Relationship Type="http://schemas.openxmlformats.org/officeDocument/2006/relationships/image" Target="/media/image77.jpg" Id="R55d29a58a7fc416e" /><Relationship Type="http://schemas.openxmlformats.org/officeDocument/2006/relationships/footer" Target="/word/footer69.xml" Id="Rf8b292b915364109" /><Relationship Type="http://schemas.openxmlformats.org/officeDocument/2006/relationships/header" Target="/word/header75.xml" Id="R61d6f2e13a3343d4" /><Relationship Type="http://schemas.openxmlformats.org/officeDocument/2006/relationships/image" Target="/media/image78.jpg" Id="Ra7e0cd9e249e4d04" /><Relationship Type="http://schemas.openxmlformats.org/officeDocument/2006/relationships/header" Target="/word/header76.xml" Id="Rd2d8f25bd133400a" /><Relationship Type="http://schemas.openxmlformats.org/officeDocument/2006/relationships/footer" Target="/word/footer70.xml" Id="Rfe6e505e6cb94489" /><Relationship Type="http://schemas.openxmlformats.org/officeDocument/2006/relationships/image" Target="/media/image79.jpg" Id="R6da59b66defd4dce" /><Relationship Type="http://schemas.openxmlformats.org/officeDocument/2006/relationships/header" Target="/word/header77.xml" Id="Rb6d713d08ccd4089" /><Relationship Type="http://schemas.openxmlformats.org/officeDocument/2006/relationships/footer" Target="/word/footer71.xml" Id="R7c1f37470991427f" /><Relationship Type="http://schemas.openxmlformats.org/officeDocument/2006/relationships/image" Target="/media/image80.jpg" Id="Rc75b54ffb7e24833" /><Relationship Type="http://schemas.openxmlformats.org/officeDocument/2006/relationships/header" Target="/word/header78.xml" Id="R1414f6aa53c84c4d" /><Relationship Type="http://schemas.openxmlformats.org/officeDocument/2006/relationships/footer" Target="/word/footer72.xml" Id="Rd9c0d6d239b442ef" /><Relationship Type="http://schemas.openxmlformats.org/officeDocument/2006/relationships/image" Target="/media/image81.jpg" Id="R0a006173a09f46b9" /><Relationship Type="http://schemas.openxmlformats.org/officeDocument/2006/relationships/header" Target="/word/header79.xml" Id="R59416074d8e94bd4" /><Relationship Type="http://schemas.openxmlformats.org/officeDocument/2006/relationships/footer" Target="/word/footer73.xml" Id="Re92911a7299c4349" /><Relationship Type="http://schemas.openxmlformats.org/officeDocument/2006/relationships/image" Target="/media/image82.jpg" Id="R5b777c5cdf934065" /><Relationship Type="http://schemas.openxmlformats.org/officeDocument/2006/relationships/header" Target="/word/header80.xml" Id="R787e5dd9352e4c74" /><Relationship Type="http://schemas.openxmlformats.org/officeDocument/2006/relationships/footer" Target="/word/footer74.xml" Id="R8b9e52a03e374b05" /><Relationship Type="http://schemas.openxmlformats.org/officeDocument/2006/relationships/image" Target="/media/image83.jpg" Id="Rba522e2f0fe44f0c" /><Relationship Type="http://schemas.openxmlformats.org/officeDocument/2006/relationships/header" Target="/word/header81.xml" Id="Ra0db3f13c486412d" /><Relationship Type="http://schemas.openxmlformats.org/officeDocument/2006/relationships/image" Target="/media/image84.jpg" Id="R3de50f18eba94bc5" /><Relationship Type="http://schemas.openxmlformats.org/officeDocument/2006/relationships/header" Target="/word/header82.xml" Id="R4dab1f659433417f" /><Relationship Type="http://schemas.openxmlformats.org/officeDocument/2006/relationships/footer" Target="/word/footer75.xml" Id="Ree606bbf4f5d48f6" /><Relationship Type="http://schemas.openxmlformats.org/officeDocument/2006/relationships/image" Target="/media/image85.jpg" Id="Rd01accf5a21145c2" /><Relationship Type="http://schemas.openxmlformats.org/officeDocument/2006/relationships/header" Target="/word/header83.xml" Id="R491152ed31d94548" /><Relationship Type="http://schemas.openxmlformats.org/officeDocument/2006/relationships/footer" Target="/word/footer76.xml" Id="R46aec99215fb4269" /><Relationship Type="http://schemas.openxmlformats.org/officeDocument/2006/relationships/image" Target="/media/image86.jpg" Id="Rf8b19a0133454526" /><Relationship Type="http://schemas.openxmlformats.org/officeDocument/2006/relationships/header" Target="/word/header84.xml" Id="Rfe2206cbd39e446e" /><Relationship Type="http://schemas.openxmlformats.org/officeDocument/2006/relationships/footer" Target="/word/footer77.xml" Id="Rd144a946c384455c" /><Relationship Type="http://schemas.openxmlformats.org/officeDocument/2006/relationships/image" Target="/media/image87.jpg" Id="Rfd067ab4b6174981" /><Relationship Type="http://schemas.openxmlformats.org/officeDocument/2006/relationships/header" Target="/word/header85.xml" Id="R7802f3801cc94954" /><Relationship Type="http://schemas.openxmlformats.org/officeDocument/2006/relationships/image" Target="/media/image88.jpg" Id="R590b7429cf3f40ac" /><Relationship Type="http://schemas.openxmlformats.org/officeDocument/2006/relationships/header" Target="/word/header86.xml" Id="R707c2c7d11ef4707" /><Relationship Type="http://schemas.openxmlformats.org/officeDocument/2006/relationships/footer" Target="/word/footer78.xml" Id="R68423e46495c4c47" /><Relationship Type="http://schemas.openxmlformats.org/officeDocument/2006/relationships/image" Target="/media/image89.jpg" Id="R96ee5960e9e94756" /><Relationship Type="http://schemas.openxmlformats.org/officeDocument/2006/relationships/header" Target="/word/header87.xml" Id="Ra13382b3f0ff41cf" /><Relationship Type="http://schemas.openxmlformats.org/officeDocument/2006/relationships/image" Target="/media/image90.jpg" Id="R30a39940fe9e406f" /><Relationship Type="http://schemas.openxmlformats.org/officeDocument/2006/relationships/header" Target="/word/header88.xml" Id="Rede90f66c84c4a4e" /><Relationship Type="http://schemas.openxmlformats.org/officeDocument/2006/relationships/footer" Target="/word/footer79.xml" Id="R0ee87b646d524cac" /><Relationship Type="http://schemas.openxmlformats.org/officeDocument/2006/relationships/image" Target="/media/image91.jpg" Id="Rf3d8da8187e1482e" /><Relationship Type="http://schemas.openxmlformats.org/officeDocument/2006/relationships/header" Target="/word/header89.xml" Id="R2c65175ad7874f66" /><Relationship Type="http://schemas.openxmlformats.org/officeDocument/2006/relationships/image" Target="/media/image92.jpg" Id="R107a830b66de4079" /><Relationship Type="http://schemas.openxmlformats.org/officeDocument/2006/relationships/header" Target="/word/header90.xml" Id="R94855d6740c24cc8" /><Relationship Type="http://schemas.openxmlformats.org/officeDocument/2006/relationships/footer" Target="/word/footer80.xml" Id="R5ab1faadcd8f4b86" /><Relationship Type="http://schemas.openxmlformats.org/officeDocument/2006/relationships/image" Target="/media/image93.jpg" Id="R09c3308aad0c4f9a" /><Relationship Type="http://schemas.openxmlformats.org/officeDocument/2006/relationships/header" Target="/word/header91.xml" Id="R4786f51bf4d04a01" /><Relationship Type="http://schemas.openxmlformats.org/officeDocument/2006/relationships/footer" Target="/word/footer81.xml" Id="R65c7325baba741eb" /><Relationship Type="http://schemas.openxmlformats.org/officeDocument/2006/relationships/image" Target="/media/image94.jpg" Id="R1906202e09ed49b2" /><Relationship Type="http://schemas.openxmlformats.org/officeDocument/2006/relationships/header" Target="/word/header92.xml" Id="Rdba294a7ffc94888" /><Relationship Type="http://schemas.openxmlformats.org/officeDocument/2006/relationships/footer" Target="/word/footer82.xml" Id="Rdce63c2eb56f4594" /><Relationship Type="http://schemas.openxmlformats.org/officeDocument/2006/relationships/image" Target="/media/image95.jpg" Id="R7e22019a00de4499" /><Relationship Type="http://schemas.openxmlformats.org/officeDocument/2006/relationships/header" Target="/word/header93.xml" Id="R2c74355120cd4c08" /><Relationship Type="http://schemas.openxmlformats.org/officeDocument/2006/relationships/footer" Target="/word/footer83.xml" Id="Rebc1130bc42841a8" /><Relationship Type="http://schemas.openxmlformats.org/officeDocument/2006/relationships/image" Target="/media/image96.jpg" Id="Rf57a79323e9f4424" /><Relationship Type="http://schemas.openxmlformats.org/officeDocument/2006/relationships/header" Target="/word/header94.xml" Id="R64be45adc0044329" /><Relationship Type="http://schemas.openxmlformats.org/officeDocument/2006/relationships/footer" Target="/word/footer84.xml" Id="Rb0910f2e822e490d" /><Relationship Type="http://schemas.openxmlformats.org/officeDocument/2006/relationships/image" Target="/media/image97.jpg" Id="R355680d18d3a44b0" /><Relationship Type="http://schemas.openxmlformats.org/officeDocument/2006/relationships/header" Target="/word/header95.xml" Id="Re534a9a178bd4449" /><Relationship Type="http://schemas.openxmlformats.org/officeDocument/2006/relationships/footer" Target="/word/footer85.xml" Id="R6d61892752f847d8" /><Relationship Type="http://schemas.openxmlformats.org/officeDocument/2006/relationships/image" Target="/media/image98.jpg" Id="R4d7ac7afe86541a8" /><Relationship Type="http://schemas.openxmlformats.org/officeDocument/2006/relationships/header" Target="/word/header96.xml" Id="R742906e86f264b08" /><Relationship Type="http://schemas.openxmlformats.org/officeDocument/2006/relationships/footer" Target="/word/footer86.xml" Id="R33032352795342fa" /><Relationship Type="http://schemas.openxmlformats.org/officeDocument/2006/relationships/image" Target="/media/image99.jpg" Id="R88f5cc2ff3544435" /><Relationship Type="http://schemas.openxmlformats.org/officeDocument/2006/relationships/image" Target="/media/image100.jpg" Id="R44923a9a8c4b4987" /><Relationship Type="http://schemas.openxmlformats.org/officeDocument/2006/relationships/footer" Target="/word/footer87.xml" Id="R7cb14640cf574d2d" /><Relationship Type="http://schemas.openxmlformats.org/officeDocument/2006/relationships/header" Target="/word/header97.xml" Id="Ra05fd67484194dc2" /><Relationship Type="http://schemas.openxmlformats.org/officeDocument/2006/relationships/image" Target="/media/image101.jpg" Id="R793ad5721b834518" /><Relationship Type="http://schemas.openxmlformats.org/officeDocument/2006/relationships/header" Target="/word/header98.xml" Id="Rdfbf7f689c194d5e" /><Relationship Type="http://schemas.openxmlformats.org/officeDocument/2006/relationships/footer" Target="/word/footer88.xml" Id="Ree413ccf83e54aa3" /><Relationship Type="http://schemas.openxmlformats.org/officeDocument/2006/relationships/image" Target="/media/image102.jpg" Id="R67e303acb56448e7" /><Relationship Type="http://schemas.openxmlformats.org/officeDocument/2006/relationships/header" Target="/word/header99.xml" Id="R1bd63bdd053e471f" /><Relationship Type="http://schemas.openxmlformats.org/officeDocument/2006/relationships/footer" Target="/word/footer89.xml" Id="Rde3e70b7b70a47c2" /><Relationship Type="http://schemas.openxmlformats.org/officeDocument/2006/relationships/image" Target="/media/image103.jpg" Id="R50da266954394c66" /></Relationships>
</file>