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footer40.xml" ContentType="application/vnd.openxmlformats-officedocument.wordprocessingml.footer+xml"/>
  <Override PartName="/word/header41.xml" ContentType="application/vnd.openxmlformats-officedocument.wordprocessingml.head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footer43.xml" ContentType="application/vnd.openxmlformats-officedocument.wordprocessingml.footer+xml"/>
  <Override PartName="/word/header44.xml" ContentType="application/vnd.openxmlformats-officedocument.wordprocessingml.head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footer46.xml" ContentType="application/vnd.openxmlformats-officedocument.wordprocessingml.footer+xml"/>
  <Override PartName="/word/header47.xml" ContentType="application/vnd.openxmlformats-officedocument.wordprocessingml.head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footer49.xml" ContentType="application/vnd.openxmlformats-officedocument.wordprocessingml.footer+xml"/>
  <Override PartName="/word/header50.xml" ContentType="application/vnd.openxmlformats-officedocument.wordprocessingml.head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footer52.xml" ContentType="application/vnd.openxmlformats-officedocument.wordprocessingml.footer+xml"/>
  <Override PartName="/word/header53.xml" ContentType="application/vnd.openxmlformats-officedocument.wordprocessingml.head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header57.xml" ContentType="application/vnd.openxmlformats-officedocument.wordprocessingml.header+xml"/>
  <Override PartName="/word/footer56.xml" ContentType="application/vnd.openxmlformats-officedocument.wordprocessingml.footer+xml"/>
  <Override PartName="/word/header58.xml" ContentType="application/vnd.openxmlformats-officedocument.wordprocessingml.header+xml"/>
  <Override PartName="/word/footer57.xml" ContentType="application/vnd.openxmlformats-officedocument.wordprocessingml.foot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header60.xml" ContentType="application/vnd.openxmlformats-officedocument.wordprocessingml.head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header63.xml" ContentType="application/vnd.openxmlformats-officedocument.wordprocessingml.header+xml"/>
  <Override PartName="/word/footer62.xml" ContentType="application/vnd.openxmlformats-officedocument.wordprocessingml.footer+xml"/>
  <Override PartName="/word/header64.xml" ContentType="application/vnd.openxmlformats-officedocument.wordprocessingml.header+xml"/>
  <Override PartName="/word/footer63.xml" ContentType="application/vnd.openxmlformats-officedocument.wordprocessingml.foot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header66.xml" ContentType="application/vnd.openxmlformats-officedocument.wordprocessingml.header+xml"/>
  <Override PartName="/word/footer65.xml" ContentType="application/vnd.openxmlformats-officedocument.wordprocessingml.footer+xml"/>
  <Override PartName="/word/header67.xml" ContentType="application/vnd.openxmlformats-officedocument.wordprocessingml.header+xml"/>
  <Override PartName="/word/footer66.xml" ContentType="application/vnd.openxmlformats-officedocument.wordprocessingml.foot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header69.xml" ContentType="application/vnd.openxmlformats-officedocument.wordprocessingml.header+xml"/>
  <Override PartName="/word/footer68.xml" ContentType="application/vnd.openxmlformats-officedocument.wordprocessingml.footer+xml"/>
  <Override PartName="/word/header70.xml" ContentType="application/vnd.openxmlformats-officedocument.wordprocessingml.header+xml"/>
  <Override PartName="/word/footer69.xml" ContentType="application/vnd.openxmlformats-officedocument.wordprocessingml.foot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header72.xml" ContentType="application/vnd.openxmlformats-officedocument.wordprocessingml.header+xml"/>
  <Override PartName="/word/footer71.xml" ContentType="application/vnd.openxmlformats-officedocument.wordprocessingml.footer+xml"/>
  <Override PartName="/word/header73.xml" ContentType="application/vnd.openxmlformats-officedocument.wordprocessingml.header+xml"/>
  <Override PartName="/word/footer72.xml" ContentType="application/vnd.openxmlformats-officedocument.wordprocessingml.footer+xml"/>
  <Override PartName="/word/header74.xml" ContentType="application/vnd.openxmlformats-officedocument.wordprocessingml.header+xml"/>
  <Override PartName="/word/footer73.xml" ContentType="application/vnd.openxmlformats-officedocument.wordprocessingml.footer+xml"/>
  <Override PartName="/word/header75.xml" ContentType="application/vnd.openxmlformats-officedocument.wordprocessingml.header+xml"/>
  <Override PartName="/word/footer74.xml" ContentType="application/vnd.openxmlformats-officedocument.wordprocessingml.footer+xml"/>
  <Override PartName="/word/header76.xml" ContentType="application/vnd.openxmlformats-officedocument.wordprocessingml.header+xml"/>
  <Override PartName="/word/footer75.xml" ContentType="application/vnd.openxmlformats-officedocument.wordprocessingml.footer+xml"/>
  <Override PartName="/word/header77.xml" ContentType="application/vnd.openxmlformats-officedocument.wordprocessingml.header+xml"/>
  <Override PartName="/word/footer76.xml" ContentType="application/vnd.openxmlformats-officedocument.wordprocessingml.footer+xml"/>
  <Override PartName="/word/header78.xml" ContentType="application/vnd.openxmlformats-officedocument.wordprocessingml.header+xml"/>
  <Override PartName="/word/footer77.xml" ContentType="application/vnd.openxmlformats-officedocument.wordprocessingml.footer+xml"/>
  <Override PartName="/word/header79.xml" ContentType="application/vnd.openxmlformats-officedocument.wordprocessingml.header+xml"/>
  <Override PartName="/word/footer78.xml" ContentType="application/vnd.openxmlformats-officedocument.wordprocessingml.footer+xml"/>
  <Override PartName="/word/header80.xml" ContentType="application/vnd.openxmlformats-officedocument.wordprocessingml.header+xml"/>
  <Override PartName="/word/footer79.xml" ContentType="application/vnd.openxmlformats-officedocument.wordprocessingml.footer+xml"/>
  <Override PartName="/word/header81.xml" ContentType="application/vnd.openxmlformats-officedocument.wordprocessingml.header+xml"/>
  <Override PartName="/word/footer80.xml" ContentType="application/vnd.openxmlformats-officedocument.wordprocessingml.footer+xml"/>
  <Override PartName="/word/header82.xml" ContentType="application/vnd.openxmlformats-officedocument.wordprocessingml.header+xml"/>
  <Override PartName="/word/footer81.xml" ContentType="application/vnd.openxmlformats-officedocument.wordprocessingml.footer+xml"/>
  <Override PartName="/word/header83.xml" ContentType="application/vnd.openxmlformats-officedocument.wordprocessingml.header+xml"/>
  <Override PartName="/word/footer82.xml" ContentType="application/vnd.openxmlformats-officedocument.wordprocessingml.footer+xml"/>
  <Override PartName="/word/header84.xml" ContentType="application/vnd.openxmlformats-officedocument.wordprocessingml.header+xml"/>
  <Override PartName="/word/footer83.xml" ContentType="application/vnd.openxmlformats-officedocument.wordprocessingml.footer+xml"/>
  <Override PartName="/word/header85.xml" ContentType="application/vnd.openxmlformats-officedocument.wordprocessingml.header+xml"/>
  <Override PartName="/word/footer84.xml" ContentType="application/vnd.openxmlformats-officedocument.wordprocessingml.footer+xml"/>
  <Override PartName="/word/header86.xml" ContentType="application/vnd.openxmlformats-officedocument.wordprocessingml.header+xml"/>
  <Override PartName="/word/footer85.xml" ContentType="application/vnd.openxmlformats-officedocument.wordprocessingml.footer+xml"/>
  <Override PartName="/word/header87.xml" ContentType="application/vnd.openxmlformats-officedocument.wordprocessingml.header+xml"/>
  <Override PartName="/word/footer86.xml" ContentType="application/vnd.openxmlformats-officedocument.wordprocessingml.footer+xml"/>
  <Override PartName="/word/header88.xml" ContentType="application/vnd.openxmlformats-officedocument.wordprocessingml.header+xml"/>
  <Override PartName="/word/footer87.xml" ContentType="application/vnd.openxmlformats-officedocument.wordprocessingml.footer+xml"/>
  <Override PartName="/word/header89.xml" ContentType="application/vnd.openxmlformats-officedocument.wordprocessingml.header+xml"/>
  <Override PartName="/word/footer88.xml" ContentType="application/vnd.openxmlformats-officedocument.wordprocessingml.footer+xml"/>
  <Override PartName="/word/header90.xml" ContentType="application/vnd.openxmlformats-officedocument.wordprocessingml.header+xml"/>
  <Override PartName="/word/footer89.xml" ContentType="application/vnd.openxmlformats-officedocument.wordprocessingml.footer+xml"/>
  <Override PartName="/word/header91.xml" ContentType="application/vnd.openxmlformats-officedocument.wordprocessingml.header+xml"/>
  <Override PartName="/word/footer90.xml" ContentType="application/vnd.openxmlformats-officedocument.wordprocessingml.footer+xml"/>
  <Override PartName="/word/header92.xml" ContentType="application/vnd.openxmlformats-officedocument.wordprocessingml.header+xml"/>
  <Override PartName="/word/footer91.xml" ContentType="application/vnd.openxmlformats-officedocument.wordprocessingml.foot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footer92.xml" ContentType="application/vnd.openxmlformats-officedocument.wordprocessingml.footer+xml"/>
  <Override PartName="/word/header95.xml" ContentType="application/vnd.openxmlformats-officedocument.wordprocessingml.header+xml"/>
  <Override PartName="/word/footer93.xml" ContentType="application/vnd.openxmlformats-officedocument.wordprocessingml.footer+xml"/>
  <Override PartName="/word/header96.xml" ContentType="application/vnd.openxmlformats-officedocument.wordprocessingml.header+xml"/>
  <Override PartName="/word/footer94.xml" ContentType="application/vnd.openxmlformats-officedocument.wordprocessingml.footer+xml"/>
  <Override PartName="/word/header97.xml" ContentType="application/vnd.openxmlformats-officedocument.wordprocessingml.header+xml"/>
  <Override PartName="/word/footer95.xml" ContentType="application/vnd.openxmlformats-officedocument.wordprocessingml.footer+xml"/>
  <Override PartName="/word/header98.xml" ContentType="application/vnd.openxmlformats-officedocument.wordprocessingml.header+xml"/>
  <Override PartName="/word/footer96.xml" ContentType="application/vnd.openxmlformats-officedocument.wordprocessingml.footer+xml"/>
  <Override PartName="/word/footer97.xml" ContentType="application/vnd.openxmlformats-officedocument.wordprocessingml.footer+xml"/>
  <Override PartName="/word/header99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96643c6f7764bd8" /><Relationship Type="http://schemas.openxmlformats.org/package/2006/relationships/metadata/core-properties" Target="/package/services/metadata/core-properties/1f45484bf5ae4524a4aeb2c63e68344d.psmdcp" Id="Rd74640f9700d4753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1231900</wp:posOffset>
                </wp:positionV>
                <wp:extent cx="5575300" cy="8407400"/>
                <wp:effectExtent l="0" t="0" r="635" b="1460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《春秋》之作，则有《尚书》，《左传》之外，又为《国语》，可复省左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史于右，合外传于内哉！故合之则繁，离之则异，削之则阙，子长病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其然也，于是革旧典，开新程，为纪为传为表为志，首尾具叙述，表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里相发明，庶为得中，将以垂不朽。自汉及今，代已更八，年几历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千，其间贤人摩肩，史臣继踵，推今古之得失，论述作之利病，各耀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闻见，竞夸才能，改其规模，殊其体统，传以相授，奉而遵行，而编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年之史遂废，盖有以也。唯荀氏为《汉纪》，裴氏为《宋略》，强欲复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古，皆为编年，然其善语嘉言，细事详说，所遗多矣，如览正史，方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能备明，则其漏密得失章章于是矣。今之作者，苟能遵纪传之体制，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同《春秋》之是非，文敌迁、固，直如南、董，亦无上矣。倘拾源而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事流，弃意而征迹，虽服仲尼之服，手绝麟之笔，等古人之章句，署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王正之月日，谓之好古则可矣，顾其书何如哉！（《全唐文》卷六八六）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【郑樵】凡《左氏》之有“君子曰”者，皆经之新意；《史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记》之有“太史公曰”者，皆史之外事，不为褒贬也。间有及褒贬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者，褚先生之徒杂之耳。（《通志·总叙》）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【叶适】以迁所纪五帝三代考之，尧舜以前固绝远，而夏商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残缺无可征，虽孔子亦云。独周享国最长，去汉未久，迁极收拾，然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亦不过《诗》、《书》、《国语》所记而已，他盖不能有所增益也，是则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古史法止于此矣。及孔子以诸侯之史，时比岁次，加以日月，以存世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教，故最为详密。左氏因而作传，网络诸国，备极妙巧，然尚未有变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史法之意也。至迁窥见本末，勇不自制，于时无大人先哲为道古人所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以然者，史法遂大变，不复古人之旧。然则岂特天下空尽而为秦，而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斯文至是亦荡然殊制，可叹已！（《习学记言序目》卷一九《史记》）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【王若虚】《语》《孟》之书，本无篇次，而陋者或强论之，已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不足取。司马贞述《史记》，以为十二本纪象岁星之周，八书法天时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之八节，十表放刚柔十日，三十世家比月有三旬，七十列传取县车之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left:0pt;margin-left:67.0pt;margin-top:97.0pt;height:662.0pt;width:439.0pt;z-index:639009376413893032;mso-width-relative:page;mso-height-relative:page;mso-position-vertical-relative:page;mso-position-horizontal-relative:page;" coordsize="21600,21600" o:spid="_x0000_s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《春秋》之作，则有《尚书》，《左传》之外，又为《国语》，可复省左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史于右，合外传于内哉！故合之则繁，离之则异，削之则阙，子长病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其然也，于是革旧典，开新程，为纪为传为表为志，首尾具叙述，表</w:t>
                      </w:r>
                      <w:r>
                        <w:rPr>
                          <w:sz w:val="26"/>
                          <w:color w:val="000000"/>
                        </w:rPr>
                        <w:t xml:space="preserve">里相发明，庶为得中，将以垂不朽。自汉及今，代已更八，年几历</w:t>
                      </w:r>
                      <w:r>
                        <w:rPr>
                          <w:sz w:val="26"/>
                          <w:color w:val="000000"/>
                        </w:rPr>
                        <w:t xml:space="preserve">千，其间贤人摩肩，史臣继踵，推今古之得失，论述作之利病，各耀</w:t>
                      </w:r>
                      <w:r>
                        <w:rPr>
                          <w:sz w:val="26"/>
                          <w:color w:val="000000"/>
                        </w:rPr>
                        <w:t xml:space="preserve">闻见，竞夸才能，改其规模，殊其体统，传以相授，奉而遵行，而编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年之史遂废，盖有以也。唯荀氏为《汉纪》，裴氏为《宋略》，强欲复</w:t>
                      </w:r>
                      <w:r>
                        <w:rPr>
                          <w:sz w:val="26"/>
                          <w:color w:val="000000"/>
                        </w:rPr>
                        <w:t xml:space="preserve">古，皆为编年，然其善语嘉言，细事详说，所遗多矣，如览正史，方</w:t>
                      </w:r>
                      <w:r>
                        <w:rPr>
                          <w:sz w:val="26"/>
                          <w:color w:val="000000"/>
                        </w:rPr>
                        <w:t xml:space="preserve">能备明，则其漏密得失章章于是矣。今之作者，苟能遵纪传之体制，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同《春秋》之是非，文敌迁、固，直如南、董，亦无上矣。倘拾源而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事流，弃意而征迹，虽服仲尼之服，手绝麟之笔，等古人之章句，署</w:t>
                      </w:r>
                      <w:r>
                        <w:rPr>
                          <w:sz w:val="26"/>
                          <w:color w:val="000000"/>
                        </w:rPr>
                        <w:t xml:space="preserve">王正之月日，谓之好古则可矣，顾其书何如哉！（《全唐文》卷六八六）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【郑樵】凡《左氏》之有“君子曰”者，皆经之新意；《史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记》之有“太史公曰”者，皆史之外事，不为褒贬也。间有及褒贬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者，褚先生之徒杂之耳。（《通志·总叙》）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【叶适】以迁所纪五帝三代考之，尧舜以前固绝远，而夏商</w:t>
                      </w:r>
                      <w:r>
                        <w:rPr>
                          <w:sz w:val="26"/>
                          <w:color w:val="000000"/>
                        </w:rPr>
                        <w:t xml:space="preserve">残缺无可征，虽孔子亦云。独周享国最长，去汉未久，迁极收拾，然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亦不过《诗》、《书》、《国语》所记而已，他盖不能有所增益也，是则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古史法止于此矣。及孔子以诸侯之史，时比岁次，加以日月，以存世</w:t>
                      </w:r>
                      <w:r>
                        <w:rPr>
                          <w:sz w:val="26"/>
                          <w:color w:val="000000"/>
                        </w:rPr>
                        <w:t xml:space="preserve">教，故最为详密。左氏因而作传，网络诸国，备极妙巧，然尚未有变</w:t>
                      </w:r>
                      <w:r>
                        <w:rPr>
                          <w:sz w:val="26"/>
                          <w:color w:val="000000"/>
                        </w:rPr>
                        <w:t xml:space="preserve">史法之意也。至迁窥见本末，勇不自制，于时无大人先哲为道古人所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以然者，史法遂大变，不复古人之旧。然则岂特天下空尽而为秦，而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斯文至是亦荡然殊制，可叹已！（《习学记言序目》卷一九《史记》）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【王若虚】《语》《孟》之书，本无篇次，而陋者或强论之，已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不足取。司马贞述《史记》，以为十二本纪象岁星之周，八书法天时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之八节，十表放刚柔十日，三十世家比月有三旬，七十列传取县车之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9677400</wp:posOffset>
                </wp:positionV>
                <wp:extent cx="520700" cy="419100"/>
                <wp:effectExtent l="0" t="0" r="635" b="14605"/>
                <wp:wrapSquare wrapText="bothSides"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" name="New Bitmap Image.jpg"/>
                                          <pic:cNvPicPr/>
                                        </pic:nvPicPr>
                                        <pic:blipFill>
                                          <a:blip r:embed="Re470b75e5b3c489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" style="position:absolute;left:0pt;margin-left:72.0pt;margin-top:762.0pt;height:33.0pt;width:41.0pt;z-index:639009376413895569;mso-width-relative:page;mso-height-relative:page;mso-position-vertical-relative:page;mso-position-horizontal-relative:page;" coordsize="21600,21600" o:spid="_x0000_s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" name="New Bitmap Image.jpg"/>
                                    <pic:cNvPicPr/>
                                  </pic:nvPicPr>
                                  <pic:blipFill>
                                    <a:blip r:embed="Re470b75e5b3c489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9639300</wp:posOffset>
                </wp:positionV>
                <wp:extent cx="1968500" cy="457200"/>
                <wp:effectExtent l="0" t="0" r="635" b="14605"/>
                <wp:wrapSquare wrapText="bothSides"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" style="position:absolute;left:0pt;margin-left:112.0pt;margin-top:759.0pt;height:36.0pt;width:155.0pt;z-index:639009376413896297;mso-width-relative:page;mso-height-relative:page;mso-position-vertical-relative:page;mso-position-horizontal-relative:page;" coordsize="21600,21600" o:spid="_x0000_s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787400</wp:posOffset>
                </wp:positionV>
                <wp:extent cx="1739900" cy="279400"/>
                <wp:effectExtent l="0" t="0" r="635" b="14605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pt;margin-left:66.0pt;margin-top:62.0pt;height:22.0pt;width:137.0pt;z-index:639009376413896969;mso-width-relative:page;mso-height-relative:page;mso-position-vertical-relative:page;mso-position-horizontal-relative:page;" coordsize="21600,21600" o:spid="_x0000_s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40" w:footer="1300"/>
          <w:pgSz w:w="11900" w:h="16840" w:orient="portrait"/>
          <w:headerReference w:type="default" r:id="R39fbbc75c54f4e99"/>
          <w:footerReference w:type="default" r:id="R0e105d2f3d5a480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1206500</wp:posOffset>
                </wp:positionV>
                <wp:extent cx="5689600" cy="83820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暮齿，百三十篇象闰余而成岁，妄意穿凿，乃敢如此，不已甚乎？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（《滹南遗老集》卷三一《史记辨惑》）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【何乔新】司马迁负迈世之气，有良史之才，其作《史记》也，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措辞雄健，寓兴深远，三代而下，秉史笔者未能或之先也。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今观其书，本纪者天下之统，世家者一国之纪，列传者一人之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事，书著制度沿革之大端，表著兴亡理乱之大略，此其大法也。本纪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始于黄帝以见帝王之统绪，世家始于太伯以见封国之先后。怀王既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泯，而项羽主命，故纪项羽焉；惠帝幼弱而吕后擅朝，故纪吕后焉，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盖从实录也。孔子在周则臣道，在后世则师道，故以世家别之；陈涉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在夏商为汤武，在秦则为陈涉，故以世家系之，盖有深意也。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列传褒贬尤有深意，以伯夷居于列传之首，重清节也；以孟荀冠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于淳于之徒，尊吾道也；以庄周附于老子，以申不害附于韩非，别异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端也。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以表言之，《三代世表》以世系为主，所以观百世之本支也；《诸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侯年表》断自共和，所以观世变之升降也；《秦楚月表》上尊义帝而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汉居其中，所以明大义也；《将相年表》上系大事之记，所以明职分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也；以至《汉兴诸侯》年经而国纬，以观天下之大势，《高祖功臣》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国经而年纬，以观一时之得失，莫不有深意存焉。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以书言之，《平准》一书，著武帝征利之害；《封禅》一书，著武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帝求仙之失；书《天官》以警时君修政之心；书《河渠》以著历代水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利之由；其著《律书》也，不言律而言兵，不言兵之用而言兵之偃，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其知造律之本矣；其序《历书》也，不言太初而言古历，不言八十一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分之术，而言九百四十分之法，其知作历之法矣；以至《礼书》载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《礼论》而不取《绵蕞》之仪，《乐书》载《乐论》而不取《房中》之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歌，亦莫不有深意焉。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不特此也，陈平而曰陈丞相，卫青而曰卫将军，岂非有得于纪官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之意乎？周勃而曰绛侯，韩信而曰淮阴侯，岂非有得于纪爵之意乎？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大梁王而曰彭越，九江王而曰黥布，岂非有得子称名之意乎？张叔、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pt;margin-left:70.0pt;margin-top:95.0pt;height:660.0pt;width:448.0pt;z-index:639009376413918632;mso-width-relative:page;mso-height-relative:page;mso-position-vertical-relative:page;mso-position-horizontal-relative:page;" coordsize="21600,21600" o:spid="_x0000_s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暮齿，百三十篇象闰余而成岁，妄意穿凿，乃敢如此，不已甚乎？</w:t>
                      </w:r>
                    </w:p>
                    <w:p>
                      <w:pPr>
                        <w:spacing w:after="34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（《滹南遗老集》卷三一《史记辨惑》）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【何乔新】司马迁负迈世之气，有良史之才，其作《史记》也，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措辞雄健，寓兴深远，三代而下，秉史笔者未能或之先也。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今观其书，本纪者天下之统，世家者一国之纪，列传者一人之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事，书著制度沿革之大端，表著兴亡理乱之大略，此其大法也。本纪</w:t>
                      </w:r>
                      <w:r>
                        <w:rPr>
                          <w:sz w:val="26"/>
                          <w:color w:val="000000"/>
                        </w:rPr>
                        <w:t xml:space="preserve">始于黄帝以见帝王之统绪，世家始于太伯以见封国之先后。怀王既</w:t>
                      </w:r>
                      <w:r>
                        <w:rPr>
                          <w:sz w:val="26"/>
                          <w:color w:val="000000"/>
                        </w:rPr>
                        <w:t xml:space="preserve">泯，而项羽主命，故纪项羽焉；惠帝幼弱而吕后擅朝，故纪吕后焉，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盖从实录也。孔子在周则臣道，在后世则师道，故以世家别之；陈涉</w:t>
                      </w:r>
                      <w:r>
                        <w:rPr>
                          <w:sz w:val="26"/>
                          <w:color w:val="000000"/>
                        </w:rPr>
                        <w:t xml:space="preserve">在夏商为汤武，在秦则为陈涉，故以世家系之，盖有深意也。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列传褒贬尤有深意，以伯夷居于列传之首，重清节也；以孟荀冠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于淳于之徒，尊吾道也；以庄周附于老子，以申不害附于韩非，别异</w:t>
                      </w:r>
                      <w:r>
                        <w:rPr>
                          <w:sz w:val="26"/>
                          <w:color w:val="000000"/>
                        </w:rPr>
                        <w:t xml:space="preserve">端也。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以表言之，《三代世表》以世系为主，所以观百世之本支也；《诸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侯年表》断自共和，所以观世变之升降也；《秦楚月表》上尊义帝而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汉居其中，所以明大义也；《将相年表》上系大事之记，所以明职分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也；以至《汉兴诸侯》年经而国纬，以观天下之大势，《高祖功臣》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国经而年纬，以观一时之得失，莫不有深意存焉。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以书言之，《平准》一书，著武帝征利之害；《封禅》一书，著武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帝求仙之失；书《天官》以警时君修政之心；书《河渠》以著历代水</w:t>
                      </w:r>
                      <w:r>
                        <w:rPr>
                          <w:sz w:val="26"/>
                          <w:color w:val="000000"/>
                        </w:rPr>
                        <w:t xml:space="preserve">利之由；其著《律书》也，不言律而言兵，不言兵之用而言兵之偃，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其知造律之本矣；其序《历书》也，不言太初而言古历，不言八十一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分之术，而言九百四十分之法，其知作历之法矣；以至《礼书》载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《礼论》而不取《绵蕞》之仪，《乐书》载《乐论》而不取《房中》之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歌，亦莫不有深意焉。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不特此也，陈平而曰陈丞相，卫青而曰卫将军，岂非有得于纪官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之意乎？周勃而曰绛侯，韩信而曰淮阴侯，岂非有得于纪爵之意乎？</w:t>
                      </w:r>
                      <w:r>
                        <w:rPr>
                          <w:sz w:val="26"/>
                          <w:color w:val="000000"/>
                        </w:rPr>
                        <w:t xml:space="preserve">大梁王而曰彭越，九江王而曰黥布，岂非有得子称名之意乎？张叔、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9613900</wp:posOffset>
                </wp:positionV>
                <wp:extent cx="5181600" cy="431800"/>
                <wp:effectExtent l="0" t="0" r="635" b="14605"/>
                <wp:wrapSquare wrapText="bothSides"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pt;margin-left:326.0pt;margin-top:757.0pt;height:34.0pt;width:408.0pt;z-index:639009376413919308;mso-width-relative:page;mso-height-relative:page;mso-position-vertical-relative:page;mso-position-horizontal-relative:page;" coordsize="21600,21600" o:spid="_x0000_s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" name="New Bitmap Image.jpg"/>
                                          <pic:cNvPicPr/>
                                        </pic:nvPicPr>
                                        <pic:blipFill>
                                          <a:blip r:embed="R24977ad65f79470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" style="position:absolute;left:0pt;margin-left:468.0pt;margin-top:760.0pt;height:33.0pt;width:41.0pt;z-index:639009376413921119;mso-width-relative:page;mso-height-relative:page;mso-position-vertical-relative:page;mso-position-horizontal-relative:page;" coordsize="21600,21600" o:spid="_x0000_s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" name="New Bitmap Image.jpg"/>
                                    <pic:cNvPicPr/>
                                  </pic:nvPicPr>
                                  <pic:blipFill>
                                    <a:blip r:embed="R24977ad65f79470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5499100</wp:posOffset>
                </wp:positionH>
                <wp:positionV relativeFrom="page">
                  <wp:posOffset>749300</wp:posOffset>
                </wp:positionV>
                <wp:extent cx="1079500" cy="292100"/>
                <wp:effectExtent l="0" t="0" r="635" b="14605"/>
                <wp:wrapSquare wrapText="bothSides"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" style="position:absolute;left:0pt;margin-left:433.0pt;margin-top:59.0pt;height:23.0pt;width:85.0pt;z-index:639009376413921860;mso-width-relative:page;mso-height-relative:page;mso-position-vertical-relative:page;mso-position-horizontal-relative:page;" coordsize="21600,21600" o:spid="_x0000_s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d887afcc715a492c"/>
          <w:footerReference w:type="default" r:id="R17a7c2e9d2b24d6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1219200</wp:posOffset>
                </wp:positionV>
                <wp:extent cx="5575300" cy="8356600"/>
                <wp:effectExtent l="0" t="0" r="635" b="14605"/>
                <wp:wrapSquare wrapText="bothSides"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田叔之称叔，其与书字也同一辙，贾生郦生之称生，其与书子也均一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义。吁！继《春秋》之后而存《春秋》之例，舍迁史吾谁与归！（《何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文肃公文集，卷二《史记》）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【胡应麟】史之体制，迁实创之，而其义例纤悉，班始备也，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然雄伟跌宕之气衰焉。子长列传，一人始末，或述其名，或称其字，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或兼其姓，或举其官，既非《春秋》之义，奚取《左氏》之规也。孟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坚概自篇端总其姓字，后但著名，遂为定体，百世咸遵。此类颇众，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举例其余，大概作者在前，易于损益故也。（《少室山房笔丛》卷一三）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【陈继儒】今学士大夫腹笥笔吻，无适而非太史公，而未必谙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读《史记》之法。太史公于传外题赞，以补传之所未足，诙谐谈笑，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在有意无意间，乃文章余气中之生气也，此读者之一法也。《始皇本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纪》后有低行数语，所谓秦纪也，其事虽略，而文最古，太史公谨录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之，欲以互证而备遗。如《郦生传》后又附郦生之例，今本皆作平头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刻之，自拈出于魏了翁，而后乃大快，亦读者之一法也。（《史记定本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序》，明黄嘉惠刻本《史记》）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【郝敬】史有文、有事、有义，《春秋》义核事实而文简，斯为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圣作。质胜则野，文胜则史，史鲜有不文者。迁史一帝一纪，一人一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传，多者累千言，世代悠邈，治乱臧否，不可胜述，而括以纪传八十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二，世家三十，事未必尽实，义未必皆衷，其文则漶漫甚矣。由史迁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以来至于今又千余年，仿其体者二十余家，其书充栋，若更千余年，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史将无地可置，况可胜读乎？数其人而为篇，挂漏必多，繁文冗札，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穷则斯滥，故史迁亦一家之史，非不易之体也。如《春秋》缊籍简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要，辞约义尽，然后可久。（《史记愚按》卷一）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本纪、世家、列传之义，窃比《春秋》。故项羽未帝，亦为《本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纪，；陈涉忽亡，亦为《世家》。同一蕃王也，梁王、五宗、三王既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《世家》矣，而吴、淮南、衡山之属又不与焉。同一功臣也，萧，曹、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" style="position:absolute;left:0pt;margin-left:70.0pt;margin-top:96.0pt;height:658.0pt;width:439.0pt;z-index:639009376413956696;mso-width-relative:page;mso-height-relative:page;mso-position-vertical-relative:page;mso-position-horizontal-relative:page;" coordsize="21600,21600" o:spid="_x0000_s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田叔之称叔，其与书字也同一辙，贾生郦生之称生，其与书子也均一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义。吁！继《春秋》之后而存《春秋》之例，舍迁史吾谁与归！（《何</w:t>
                      </w:r>
                      <w:r>
                        <w:rPr>
                          <w:sz w:val="26"/>
                          <w:color w:val="000000"/>
                        </w:rPr>
                        <w:t xml:space="preserve">文肃公文集，卷二《史记》）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【胡应麟】史之体制，迁实创之，而其义例纤悉，班始备也，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然雄伟跌宕之气衰焉。子长列传，一人始末，或述其名，或称其字，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或兼其姓，或举其官，既非《春秋》之义，奚取《左氏》之规也。孟</w:t>
                      </w:r>
                      <w:r>
                        <w:rPr>
                          <w:sz w:val="28"/>
                          <w:color w:val="000000"/>
                        </w:rPr>
                        <w:t xml:space="preserve">坚概自篇端总其姓字，后但著名，遂为定体，百世咸遵。此类颇众，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举例其余，大概作者在前，易于损益故也。（《少室山房笔丛》卷一三）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【陈继儒】今学士大夫腹笥笔吻，无适而非太史公，而未必谙</w:t>
                      </w:r>
                      <w:r>
                        <w:rPr>
                          <w:sz w:val="28"/>
                          <w:color w:val="000000"/>
                        </w:rPr>
                        <w:t xml:space="preserve">读《史记》之法。太史公于传外题赞，以补传之所未足，诙谐谈笑，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在有意无意间，乃文章余气中之生气也，此读者之一法也。《始皇本</w:t>
                      </w:r>
                      <w:r>
                        <w:rPr>
                          <w:sz w:val="28"/>
                          <w:color w:val="000000"/>
                        </w:rPr>
                        <w:t xml:space="preserve">纪》后有低行数语，所谓秦纪也，其事虽略，而文最古，太史公谨录</w:t>
                      </w:r>
                      <w:r>
                        <w:rPr>
                          <w:sz w:val="28"/>
                          <w:color w:val="000000"/>
                        </w:rPr>
                        <w:t xml:space="preserve">之，欲以互证而备遗。如《郦生传》后又附郦生之例，今本皆作平头</w:t>
                      </w:r>
                      <w:r>
                        <w:rPr>
                          <w:sz w:val="28"/>
                          <w:color w:val="000000"/>
                        </w:rPr>
                        <w:t xml:space="preserve">刻之，自拈出于魏了翁，而后乃大快，亦读者之一法也。（《史记定本</w:t>
                      </w:r>
                      <w:r>
                        <w:rPr>
                          <w:sz w:val="28"/>
                          <w:color w:val="000000"/>
                        </w:rPr>
                        <w:t xml:space="preserve">序》，明黄嘉惠刻本《史记》）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【郝敬】史有文、有事、有义，《春秋》义核事实而文简，斯为</w:t>
                      </w:r>
                      <w:r>
                        <w:rPr>
                          <w:sz w:val="28"/>
                          <w:color w:val="000000"/>
                        </w:rPr>
                        <w:t xml:space="preserve">圣作。质胜则野，文胜则史，史鲜有不文者。迁史一帝一纪，一人一</w:t>
                      </w:r>
                      <w:r>
                        <w:rPr>
                          <w:sz w:val="28"/>
                          <w:color w:val="000000"/>
                        </w:rPr>
                        <w:t xml:space="preserve">传，多者累千言，世代悠邈，治乱臧否，不可胜述，而括以纪传八十</w:t>
                      </w:r>
                      <w:r>
                        <w:rPr>
                          <w:sz w:val="28"/>
                          <w:color w:val="000000"/>
                        </w:rPr>
                        <w:t xml:space="preserve">二，世家三十，事未必尽实，义未必皆衷，其文则漶漫甚矣。由史迁</w:t>
                      </w:r>
                      <w:r>
                        <w:rPr>
                          <w:sz w:val="28"/>
                          <w:color w:val="000000"/>
                        </w:rPr>
                        <w:t xml:space="preserve">以来至于今又千余年，仿其体者二十余家，其书充栋，若更千余年，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史将无地可置，况可胜读乎？数其人而为篇，挂漏必多，繁文冗札，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穷则斯滥，故史迁亦一家之史，非不易之体也。如《春秋》缊籍简</w:t>
                      </w:r>
                      <w:r>
                        <w:rPr>
                          <w:sz w:val="28"/>
                          <w:color w:val="000000"/>
                        </w:rPr>
                        <w:t xml:space="preserve">要，辞约义尽，然后可久。（《史记愚按》卷一）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本纪、世家、列传之义，窃比《春秋》。故项羽未帝，亦为《本</w:t>
                      </w:r>
                      <w:r>
                        <w:rPr>
                          <w:sz w:val="28"/>
                          <w:color w:val="000000"/>
                        </w:rPr>
                        <w:t xml:space="preserve">纪，；陈涉忽亡，亦为《世家》。同一蕃王也，梁王、五宗、三王既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《世家》矣，而吴、淮南、衡山之属又不与焉。同一功臣也，萧，曹、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" name="New Bitmap Image.jpg"/>
                                          <pic:cNvPicPr/>
                                        </pic:nvPicPr>
                                        <pic:blipFill>
                                          <a:blip r:embed="Rdbd7e64783c44c6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" style="position:absolute;left:0pt;margin-left:76.0pt;margin-top:760.0pt;height:32.0pt;width:40.0pt;z-index:639009376413958219;mso-width-relative:page;mso-height-relative:page;mso-position-vertical-relative:page;mso-position-horizontal-relative:page;" coordsize="21600,21600" o:spid="_x0000_s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" name="New Bitmap Image.jpg"/>
                                    <pic:cNvPicPr/>
                                  </pic:nvPicPr>
                                  <pic:blipFill>
                                    <a:blip r:embed="Rdbd7e64783c44c6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9626600</wp:posOffset>
                </wp:positionV>
                <wp:extent cx="1955800" cy="419100"/>
                <wp:effectExtent l="0" t="0" r="635" b="14605"/>
                <wp:wrapSquare wrapText="bothSides"/>
                <wp:docPr id="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" style="position:absolute;left:0pt;margin-left:117.0pt;margin-top:758.0pt;height:33.0pt;width:154.0pt;z-index:639009376413958789;mso-width-relative:page;mso-height-relative:page;mso-position-vertical-relative:page;mso-position-horizontal-relative:page;" coordsize="21600,21600" o:spid="_x0000_s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762000</wp:posOffset>
                </wp:positionV>
                <wp:extent cx="5689600" cy="279400"/>
                <wp:effectExtent l="0" t="0" r="635" b="14605"/>
                <wp:wrapSquare wrapText="bothSides"/>
                <wp:docPr id="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" style="position:absolute;left:0pt;margin-left:67.0pt;margin-top:60.0pt;height:22.0pt;width:448.0pt;z-index:639009376413959514;mso-width-relative:page;mso-height-relative:page;mso-position-vertical-relative:page;mso-position-horizontal-relative:page;" coordsize="21600,21600" o:spid="_x0000_s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821d711853074078"/>
          <w:footerReference w:type="default" r:id="R591cc68b0af2482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1320800</wp:posOffset>
                </wp:positionV>
                <wp:extent cx="5562600" cy="8089900"/>
                <wp:effectExtent l="0" t="0" r="635" b="14605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张、陈、周勃辈既《世家》矣，而韩、彭、黥、樊之徒又不与矣。盖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名位有常尊，贤愚顺逆，轻重相觭。观子长《自序》，其义晓然，班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叔皮讥其进黜失经，非子长意也。然不为无旨，昔夫子作《春秋》，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不恶而严，不言而信，不毁誉而直，然且忧其或罪我。世儒说《春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秋》，专辄褒贬，师心自用，口舌啧啧，故子长谓洙泗之间断断如，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乃所以窃取而为本纪世家言者也。后世以为谤书，然后知圣人之《春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秋》远矣。班氏父子未解此，其自为《汉书》，例有偶合者。（《史记愚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按》卷三）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【凌稚隆】观太史公赞论之中，或国有数君，或士兼百行，不能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备论终始，自可略申梗概，遂乃颇取一事，偏引一奇，即为一篇之赞，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将为龟镜，诚所不取，斯亦明月之珠，不能无类矣。（《史记评林》卷一）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【徐永勋 吴振乾 董南纪】史公论赞，是非不谬于圣人，而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俯仰抑扬，神味无尽，韩欧阳并心摹手追，学者稍能擩染，便已跨越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流俗。（《史记选·例言》）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【姚范】《史记·序》所称先后多错综。《陈杞世家》：“爰周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陈杞，楚实灭之。齐田既起，舜何人哉？”《管晏传序》：“晏子俭矣，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夷吾则奢；齐桓以伯，景公以治。”正与此类。（《援鹑堂笔记》卷一六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《太史公自序》）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【牛运震】太史公论赞，或隐括全篇，或偏举一事，或考诸涉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历所亲见，或证诸典记所参合，或于类传之中摘一人以例其余，或于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正传之外摭轶事以补其漏，皆有深意远神，诚为千古绝笔。司马贞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《索隐》讥其颇取偏引，以为首末不具，褒贬未称，别作一百三十篇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《述赞》缀于简末，其不知史法与文体殊甚，真所谓爝火于日月、浸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灌于时雨者也。（《史记评注》卷一）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" style="position:absolute;left:0pt;margin-left:65.0pt;margin-top:104.0pt;height:637.0pt;width:438.0pt;z-index:639009376414008795;mso-width-relative:page;mso-height-relative:page;mso-position-vertical-relative:page;mso-position-horizontal-relative:page;" coordsize="21600,21600" o:spid="_x0000_s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张、陈、周勃辈既《世家》矣，而韩、彭、黥、樊之徒又不与矣。盖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名位有常尊，贤愚顺逆，轻重相觭。观子长《自序》，其义晓然，班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叔皮讥其进黜失经，非子长意也。然不为无旨，昔夫子作《春秋》，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不恶而严，不言而信，不毁誉而直，然且忧其或罪我。世儒说《春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秋》，专辄褒贬，师心自用，口舌啧啧，故子长谓洙泗之间断断如，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乃所以窃取而为本纪世家言者也。后世以为谤书，然后知圣人之《春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秋》远矣。班氏父子未解此，其自为《汉书》，例有偶合者。（《史记愚</w:t>
                      </w:r>
                      <w:r>
                        <w:rPr>
                          <w:sz w:val="26"/>
                          <w:color w:val="000000"/>
                        </w:rPr>
                        <w:t xml:space="preserve">按》卷三）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【凌稚隆】观太史公赞论之中，或国有数君，或士兼百行，不能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备论终始，自可略申梗概，遂乃颇取一事，偏引一奇，即为一篇之赞，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将为龟镜，诚所不取，斯亦明月之珠，不能无类矣。（《史记评林》卷一）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【徐永勋 吴振乾 董南纪】史公论赞，是非不谬于圣人，而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俯仰抑扬，神味无尽，韩欧阳并心摹手追，学者稍能擩染，便已跨越</w:t>
                      </w:r>
                      <w:r>
                        <w:rPr>
                          <w:sz w:val="26"/>
                          <w:color w:val="000000"/>
                        </w:rPr>
                        <w:t xml:space="preserve">流俗。（《史记选·例言》）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【姚范】《史记·序》所称先后多错综。《陈杞世家》：“爰周</w:t>
                      </w:r>
                      <w:r>
                        <w:rPr>
                          <w:sz w:val="26"/>
                          <w:color w:val="000000"/>
                        </w:rPr>
                        <w:t xml:space="preserve">陈杞，楚实灭之。齐田既起，舜何人哉？”《管晏传序》：“晏子俭矣，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夷吾则奢；齐桓以伯，景公以治。”正与此类。（《援鹑堂笔记》卷一六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《太史公自序》）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【牛运震】太史公论赞，或隐括全篇，或偏举一事，或考诸涉</w:t>
                      </w:r>
                      <w:r>
                        <w:rPr>
                          <w:sz w:val="26"/>
                          <w:color w:val="000000"/>
                        </w:rPr>
                        <w:t xml:space="preserve">历所亲见，或证诸典记所参合，或于类传之中摘一人以例其余，或于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正传之外摭轶事以补其漏，皆有深意远神，诚为千古绝笔。司马贞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《索隐》讥其颇取偏引，以为首末不具，褒贬未称，别作一百三十篇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《述赞》缀于简末，其不知史法与文体殊甚，真所谓爝火于日月、浸</w:t>
                      </w:r>
                      <w:r>
                        <w:rPr>
                          <w:sz w:val="26"/>
                          <w:color w:val="000000"/>
                        </w:rPr>
                        <w:t xml:space="preserve">灌于时雨者也。（《史记评注》卷一）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4064000</wp:posOffset>
                </wp:positionH>
                <wp:positionV relativeFrom="page">
                  <wp:posOffset>9728200</wp:posOffset>
                </wp:positionV>
                <wp:extent cx="5194300" cy="444500"/>
                <wp:effectExtent l="0" t="0" r="635" b="14605"/>
                <wp:wrapSquare wrapText="bothSides"/>
                <wp:docPr id="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" style="position:absolute;left:0pt;margin-left:320.0pt;margin-top:766.0pt;height:35.0pt;width:409.0pt;z-index:639009376414009394;mso-width-relative:page;mso-height-relative:page;mso-position-vertical-relative:page;mso-position-horizontal-relative:page;" coordsize="21600,21600" o:spid="_x0000_s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5892800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" name="New Bitmap Image.jpg"/>
                                          <pic:cNvPicPr/>
                                        </pic:nvPicPr>
                                        <pic:blipFill>
                                          <a:blip r:embed="Re7b3f01b255440c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" style="position:absolute;left:0pt;margin-left:464.0pt;margin-top:768.0pt;height:33.0pt;width:40.0pt;z-index:639009376414010851;mso-width-relative:page;mso-height-relative:page;mso-position-vertical-relative:page;mso-position-horizontal-relative:page;" coordsize="21600,21600" o:spid="_x0000_s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" name="New Bitmap Image.jpg"/>
                                    <pic:cNvPicPr/>
                                  </pic:nvPicPr>
                                  <pic:blipFill>
                                    <a:blip r:embed="Re7b3f01b255440c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5435600</wp:posOffset>
                </wp:positionH>
                <wp:positionV relativeFrom="page">
                  <wp:posOffset>850900</wp:posOffset>
                </wp:positionV>
                <wp:extent cx="1066800" cy="292100"/>
                <wp:effectExtent l="0" t="0" r="635" b="14605"/>
                <wp:wrapSquare wrapText="bothSides"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" style="position:absolute;left:0pt;margin-left:428.0pt;margin-top:67.0pt;height:23.0pt;width:84.0pt;z-index:639009376414011578;mso-width-relative:page;mso-height-relative:page;mso-position-vertical-relative:page;mso-position-horizontal-relative:page;" coordsize="21600,21600" o:spid="_x0000_s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1380" w:footer="1220"/>
          <w:pgSz w:w="11900" w:h="16840" w:orient="portrait"/>
          <w:headerReference w:type="default" r:id="Rd7bdf814178b4ad1"/>
          <w:footerReference w:type="default" r:id="Re48a1bda7028498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850900</wp:posOffset>
                </wp:positionV>
                <wp:extent cx="5588000" cy="8864600"/>
                <wp:effectExtent l="0" t="0" r="635" b="14605"/>
                <wp:wrapSquare wrapText="bothSides"/>
                <wp:docPr id="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【袁枚】	《史记》有意为褒贬。如进项羽为本纪，陈涉为世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家，而黜淮南、衡山为列传是也。有随意标题而心无成见者，如萧、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曹称相国，而留侯、绛侯称封爵，郦食其称生，而石奋称万石君，魏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公子称信陵君，而平原君称赵公子胜是也。盖作史之初，体例未备。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《北齐书》仿之，或称高傲曹，或称高昂，或称邢邵，或称邢子才，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或称杨謰，或称杨遵彦，亦随便书之。（《随园随笔》卷二《诸史类》上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卷《史记体例未备》）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【卢文弨】《史记》、《汉书》书前之有目录，自有版本以来即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有之，为便于检阅耳。然于二史之本旨所失多矣！夫《太史公自序》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即《史记》之目录也。班固之《叙传》即《汉书》之目录也。乃后人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以其艰于寻求而复为之条例，以系于首，后人又误认书前之目录即以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为作者所自定，致有据之妄訾警本书者。夫《孟荀列传》以两大儒总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括之，何尝齿淳于髡、慎到、驺奭于其列哉！《货殖》等传以事名篇，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与八书差相类，固未尝一一标姓名也。······明毛氏梓《史记集解》，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葛氏梓《汉书》正文，其前即据《自序》、《叙传》为目录，亦为便于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观者，而尚不失其旧，在诸本中为最善矣！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古书目录往往置于末，如《淮南》之《要略》，《法言》之《十三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篇序》皆然。吾以为《易》之《序卦传》，非即六十四卦之目录欤！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《史》、《汉》诸序殆昉于此。（《钟山札记》卷四《史汉目录》）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【赵翼】古者左史记言，右史记事，言为《尚书》，事为《春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秋》，其后沿为编年、记事二种。记事者，以一篇记一事，而不能统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贯一代之全；编年者，又不能即一人而各见其本末。司马迁参酌古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今，发凡起例，创为全史。本纪以序帝王，世家以记侯国，十表以系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时事，八书以详制度，列传以志人物，然后一代君臣政事，贤否得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失，总汇于一篇之中。自此例一定，历代作史者，遂不能出其范围，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信史家之极则也。魏禧序《十国春秋》，谓迁仅工于文，班固则密于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体，以是为《史》《汉》优劣。不知无所因而特创者难为功，有所本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" style="position:absolute;left:0pt;margin-left:77.0pt;margin-top:67.0pt;height:698.0pt;width:440.0pt;z-index:639009376414072659;mso-width-relative:page;mso-height-relative:page;mso-position-vertical-relative:page;mso-position-horizontal-relative:page;" coordsize="21600,21600" o:spid="_x0000_s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【袁枚】	《史记》有意为褒贬。如进项羽为本纪，陈涉为世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家，而黜淮南、衡山为列传是也。有随意标题而心无成见者，如萧、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曹称相国，而留侯、绛侯称封爵，郦食其称生，而石奋称万石君，魏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公子称信陵君，而平原君称赵公子胜是也。盖作史之初，体例未备。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《北齐书》仿之，或称高傲曹，或称高昂，或称邢邵，或称邢子才，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或称杨謰，或称杨遵彦，亦随便书之。（《随园随笔》卷二《诸史类》上</w:t>
                      </w:r>
                      <w:r>
                        <w:rPr>
                          <w:sz w:val="26"/>
                          <w:color w:val="000000"/>
                        </w:rPr>
                        <w:t xml:space="preserve">卷《史记体例未备》）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【卢文弨】《史记》、《汉书》书前之有目录，自有版本以来即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有之，为便于检阅耳。然于二史之本旨所失多矣！夫《太史公自序》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即《史记》之目录也。班固之《叙传》即《汉书》之目录也。乃后人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以其艰于寻求而复为之条例，以系于首，后人又误认书前之目录即以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为作者所自定，致有据之妄訾警本书者。夫《孟荀列传》以两大儒总</w:t>
                      </w:r>
                      <w:r>
                        <w:rPr>
                          <w:sz w:val="26"/>
                          <w:color w:val="000000"/>
                        </w:rPr>
                        <w:t xml:space="preserve">括之，何尝齿淳于髡、慎到、驺奭于其列哉！《货殖》等传以事名篇，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与八书差相类，固未尝一一标姓名也。······明毛氏梓《史记集解》，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葛氏梓《汉书》正文，其前即据《自序》、《叙传》为目录，亦为便于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观者，而尚不失其旧，在诸本中为最善矣！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古书目录往往置于末，如《淮南》之《要略》，《法言》之《十三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篇序》皆然。吾以为《易》之《序卦传》，非即六十四卦之目录欤！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《史》、《汉》诸序殆昉于此。（《钟山札记》卷四《史汉目录》）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【赵翼】古者左史记言，右史记事，言为《尚书》，事为《春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秋》，其后沿为编年、记事二种。记事者，以一篇记一事，而不能统</w:t>
                      </w:r>
                      <w:r>
                        <w:rPr>
                          <w:sz w:val="26"/>
                          <w:color w:val="000000"/>
                        </w:rPr>
                        <w:t xml:space="preserve">贯一代之全；编年者，又不能即一人而各见其本末。司马迁参酌古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今，发凡起例，创为全史。本纪以序帝王，世家以记侯国，十表以系</w:t>
                      </w:r>
                      <w:r>
                        <w:rPr>
                          <w:sz w:val="26"/>
                          <w:color w:val="000000"/>
                        </w:rPr>
                        <w:t xml:space="preserve">时事，八书以详制度，列传以志人物，然后一代君臣政事，贤否得</w:t>
                      </w:r>
                      <w:r>
                        <w:rPr>
                          <w:sz w:val="26"/>
                          <w:color w:val="000000"/>
                        </w:rPr>
                        <w:t xml:space="preserve">失，总汇于一篇之中。自此例一定，历代作史者，遂不能出其范围，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信史家之极则也。魏禧序《十国春秋》，谓迁仅工于文，班固则密于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体，以是为《史》《汉》优劣。不知无所因而特创者难为功，有所本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9791700</wp:posOffset>
                </wp:positionV>
                <wp:extent cx="508000" cy="406400"/>
                <wp:effectExtent l="0" t="0" r="635" b="14605"/>
                <wp:wrapSquare wrapText="bothSides"/>
                <wp:docPr id="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" name="New Bitmap Image.jpg"/>
                                          <pic:cNvPicPr/>
                                        </pic:nvPicPr>
                                        <pic:blipFill>
                                          <a:blip r:embed="Rd3fb789176f9476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" style="position:absolute;left:0pt;margin-left:84.0pt;margin-top:771.0pt;height:32.0pt;width:40.0pt;z-index:639009376414074239;mso-width-relative:page;mso-height-relative:page;mso-position-vertical-relative:page;mso-position-horizontal-relative:page;" coordsize="21600,21600" o:spid="_x0000_s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" name="New Bitmap Image.jpg"/>
                                    <pic:cNvPicPr/>
                                  </pic:nvPicPr>
                                  <pic:blipFill>
                                    <a:blip r:embed="Rd3fb789176f9476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1562100</wp:posOffset>
                </wp:positionH>
                <wp:positionV relativeFrom="page">
                  <wp:posOffset>9715500</wp:posOffset>
                </wp:positionV>
                <wp:extent cx="2006600" cy="495300"/>
                <wp:effectExtent l="0" t="0" r="635" b="14605"/>
                <wp:wrapSquare wrapText="bothSides"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" style="position:absolute;left:0pt;margin-left:123.0pt;margin-top:765.0pt;height:39.0pt;width:158.0pt;z-index:639009376414074826;mso-width-relative:page;mso-height-relative:page;mso-position-vertical-relative:page;mso-position-horizontal-relative:page;" coordsize="21600,21600" o:spid="_x0000_s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dec2ba546a7f4be5"/>
          <w:footerReference w:type="default" r:id="R12e673194a59414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1244600</wp:posOffset>
                </wp:positionV>
                <wp:extent cx="5702300" cy="8394700"/>
                <wp:effectExtent l="0" t="0" r="635" b="14605"/>
                <wp:wrapSquare wrapText="bothSides"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而求精者易为力，此固未可同日语耳。至于篇目之类，固不必泥于一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定。或前代所有而后代所无，或前代所无而后代所有，自不妨随时增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损改换。······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本纪：古有《禹本纪》、《尚书世纪》等书，迁用其体，以叙述帝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王，惟项羽作纪颇失当，故《汉书》改为列传。·······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世家：《史记·卫世家·赞》“余读世家言”云云，是古来本有世家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一体，迁用之以记王侯诸国，《汉书》乃尽改为列传。传者，传一人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之生平也。王侯开国，子孙世袭，故称世家。今改作传，而其子孙嗣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爵者，又不能不附其后，究非体矣。然自《汉书》定例后，历代因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表：《史记》作十表，昉于周之谱牒，与纪传相为出入。凡列侯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将相，三公九卿，功名表著者，既为立传，此外大臣无功无过者，传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之不胜传，而又不容尽没，则于表载之。作史体裁，莫大于是，故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《汉书》因之，亦作七表。······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书志：八书乃史迁所创，以纪朝章国典，《汉书》因之作十志。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列传：古书凡记事立论及解经者，皆谓之传，非专记一人事迹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也。其专记一人为一传者，则自迁始。又于传之中分公卿将相为列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传，其《儒林》、《循吏》、《酷吏》、《刺客》、《游侠》、《佞幸》、《滑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稽》、《日者》、《龟策》、《货殖》等，又别立名目，以类相从。自后作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史者，各就一朝所有人物传之，固不必尽拘迁史旧名也。······（《廿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二史札记》卷一《各史例目异同》）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班彪谓司马迁序帝王则日本纪，公侯传国则曰世家，卿士特起则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曰列传，是盖以本纪、世家、列传为史迁创例。然《文心雕龙》云，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迁取式《吕览》著本纪以述皇王，则迁之作纪固有所本矣。今按《吕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览》十二月纪，非专述帝王之事，而《史记·大宛传·赞》则云：“《禹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本纪》言河出昆仑，高五百里。”又云：“《禹本纪》及《山海经》所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有怪物，予不敢言之也。”是迁之作纪，非本于《吕览》，而汉以前别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有《禹本纪》一书，正迁所本耳。又《卫世家·赞》云，“予读世家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" style="position:absolute;left:0pt;margin-left:68.0pt;margin-top:98.0pt;height:661.0pt;width:449.0pt;z-index:639009376414148413;mso-width-relative:page;mso-height-relative:page;mso-position-vertical-relative:page;mso-position-horizontal-relative:page;" coordsize="21600,21600" o:spid="_x0000_s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而求精者易为力，此固未可同日语耳。至于篇目之类，固不必泥于一</w:t>
                      </w:r>
                      <w:r>
                        <w:rPr>
                          <w:sz w:val="28"/>
                          <w:color w:val="000000"/>
                        </w:rPr>
                        <w:t xml:space="preserve">定。或前代所有而后代所无，或前代所无而后代所有，自不妨随时增</w:t>
                      </w:r>
                      <w:r>
                        <w:rPr>
                          <w:sz w:val="28"/>
                          <w:color w:val="000000"/>
                        </w:rPr>
                        <w:t xml:space="preserve">损改换。······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本纪：古有《禹本纪》、《尚书世纪》等书，迁用其体，以叙述帝</w:t>
                      </w:r>
                      <w:r>
                        <w:rPr>
                          <w:sz w:val="28"/>
                          <w:color w:val="000000"/>
                        </w:rPr>
                        <w:t xml:space="preserve">王，惟项羽作纪颇失当，故《汉书》改为列传。·······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世家：《史记·卫世家·赞》“余读世家言”云云，是古来本有世家</w:t>
                      </w:r>
                      <w:r>
                        <w:rPr>
                          <w:sz w:val="28"/>
                          <w:color w:val="000000"/>
                        </w:rPr>
                        <w:t xml:space="preserve">一体，迁用之以记王侯诸国，《汉书》乃尽改为列传。传者，传一人</w:t>
                      </w:r>
                      <w:r>
                        <w:rPr>
                          <w:sz w:val="28"/>
                          <w:color w:val="000000"/>
                        </w:rPr>
                        <w:t xml:space="preserve">之生平也。王侯开国，子孙世袭，故称世家。今改作传，而其子孙嗣</w:t>
                      </w:r>
                      <w:r>
                        <w:rPr>
                          <w:sz w:val="28"/>
                          <w:color w:val="000000"/>
                        </w:rPr>
                        <w:t xml:space="preserve">爵者，又不能不附其后，究非体矣。然自《汉书》定例后，历代因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表：《史记》作十表，昉于周之谱牒，与纪传相为出入。凡列侯</w:t>
                      </w:r>
                      <w:r>
                        <w:rPr>
                          <w:sz w:val="28"/>
                          <w:color w:val="000000"/>
                        </w:rPr>
                        <w:t xml:space="preserve">将相，三公九卿，功名表著者，既为立传，此外大臣无功无过者，传</w:t>
                      </w:r>
                      <w:r>
                        <w:rPr>
                          <w:sz w:val="28"/>
                          <w:color w:val="000000"/>
                        </w:rPr>
                        <w:t xml:space="preserve">之不胜传，而又不容尽没，则于表载之。作史体裁，莫大于是，故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《汉书》因之，亦作七表。······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书志：八书乃史迁所创，以纪朝章国典，《汉书》因之作十志。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列传：古书凡记事立论及解经者，皆谓之传，非专记一人事迹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也。其专记一人为一传者，则自迁始。又于传之中分公卿将相为列</w:t>
                      </w:r>
                      <w:r>
                        <w:rPr>
                          <w:sz w:val="28"/>
                          <w:color w:val="000000"/>
                        </w:rPr>
                        <w:t xml:space="preserve">传，其《儒林》、《循吏》、《酷吏》、《刺客》、《游侠》、《佞幸》、《滑</w:t>
                      </w:r>
                      <w:r>
                        <w:rPr>
                          <w:sz w:val="28"/>
                          <w:color w:val="000000"/>
                        </w:rPr>
                        <w:t xml:space="preserve">稽》、《日者》、《龟策》、《货殖》等，又别立名目，以类相从。自后作</w:t>
                      </w:r>
                      <w:r>
                        <w:rPr>
                          <w:sz w:val="28"/>
                          <w:color w:val="000000"/>
                        </w:rPr>
                        <w:t xml:space="preserve">史者，各就一朝所有人物传之，固不必尽拘迁史旧名也。······（《廿</w:t>
                      </w:r>
                      <w:r>
                        <w:rPr>
                          <w:sz w:val="28"/>
                          <w:color w:val="000000"/>
                        </w:rPr>
                        <w:t xml:space="preserve">二史札记》卷一《各史例目异同》）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班彪谓司马迁序帝王则日本纪，公侯传国则曰世家，卿士特起则</w:t>
                      </w:r>
                      <w:r>
                        <w:rPr>
                          <w:sz w:val="28"/>
                          <w:color w:val="000000"/>
                        </w:rPr>
                        <w:t xml:space="preserve">曰列传，是盖以本纪、世家、列传为史迁创例。然《文心雕龙》云，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迁取式《吕览》著本纪以述皇王，则迁之作纪固有所本矣。今按《吕</w:t>
                      </w:r>
                      <w:r>
                        <w:rPr>
                          <w:sz w:val="28"/>
                          <w:color w:val="000000"/>
                        </w:rPr>
                        <w:t xml:space="preserve">览》十二月纪，非专述帝王之事，而《史记·大宛传·赞》则云：“《禹</w:t>
                      </w:r>
                      <w:r>
                        <w:rPr>
                          <w:sz w:val="28"/>
                          <w:color w:val="000000"/>
                        </w:rPr>
                        <w:t xml:space="preserve">本纪》言河出昆仑，高五百里。”又云：“《禹本纪》及《山海经》所</w:t>
                      </w:r>
                      <w:r>
                        <w:rPr>
                          <w:sz w:val="28"/>
                          <w:color w:val="000000"/>
                        </w:rPr>
                        <w:t xml:space="preserve">有怪物，予不敢言之也。”是迁之作纪，非本于《吕览》，而汉以前别</w:t>
                      </w:r>
                      <w:r>
                        <w:rPr>
                          <w:sz w:val="28"/>
                          <w:color w:val="000000"/>
                        </w:rPr>
                        <w:t xml:space="preserve">有《禹本纪》一书，正迁所本耳。又《卫世家·赞》云，“予读世家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9652000</wp:posOffset>
                </wp:positionV>
                <wp:extent cx="5219700" cy="457200"/>
                <wp:effectExtent l="0" t="0" r="635" b="14605"/>
                <wp:wrapSquare wrapText="bothSides"/>
                <wp:docPr id="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" style="position:absolute;left:0pt;margin-left:326.0pt;margin-top:760.0pt;height:36.0pt;width:411.0pt;z-index:639009376414149004;mso-width-relative:page;mso-height-relative:page;mso-position-vertical-relative:page;mso-position-horizontal-relative:page;" coordsize="21600,21600" o:spid="_x0000_s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8" name="New Bitmap Image.jpg"/>
                                          <pic:cNvPicPr/>
                                        </pic:nvPicPr>
                                        <pic:blipFill>
                                          <a:blip r:embed="R9bbb5f8ce9fa460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" style="position:absolute;left:0pt;margin-left:468.0pt;margin-top:763.0pt;height:32.0pt;width:40.0pt;z-index:639009376414150512;mso-width-relative:page;mso-height-relative:page;mso-position-vertical-relative:page;mso-position-horizontal-relative:page;" coordsize="21600,21600" o:spid="_x0000_s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8" name="New Bitmap Image.jpg"/>
                                    <pic:cNvPicPr/>
                                  </pic:nvPicPr>
                                  <pic:blipFill>
                                    <a:blip r:embed="R9bbb5f8ce9fa460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5461000</wp:posOffset>
                </wp:positionH>
                <wp:positionV relativeFrom="page">
                  <wp:posOffset>800100</wp:posOffset>
                </wp:positionV>
                <wp:extent cx="1092200" cy="266700"/>
                <wp:effectExtent l="0" t="0" r="635" b="14605"/>
                <wp:wrapSquare wrapText="bothSides"/>
                <wp:docPr id="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" style="position:absolute;left:0pt;margin-left:430.0pt;margin-top:63.0pt;height:21.0pt;width:86.0pt;z-index:639009376414151199;mso-width-relative:page;mso-height-relative:page;mso-position-vertical-relative:page;mso-position-horizontal-relative:page;" coordsize="21600,21600" o:spid="_x0000_s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57b94628de3b45c8"/>
          <w:footerReference w:type="default" r:id="R06477c4c1e004bf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1257300</wp:posOffset>
                </wp:positionV>
                <wp:extent cx="5575300" cy="8420100"/>
                <wp:effectExtent l="0" t="0" r="635" b="14605"/>
                <wp:wrapSquare wrapText="bothSides"/>
                <wp:docPr id="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言”云云，则迁之作世家，亦有所本，非特创也。惟列传叙事，则古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人所无。古入著书，凡发明义理，记载故事，皆谓之传。《孟子》曰，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“于传有之”，谓古书也。左、公、穀作《春秋传》，所以传《春秋》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之旨也。伏生弟子作《尚书大传》，孔安国作《尚书传》，所以传《尚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书》之义也。《大学》分经传，《韩非子》亦分经传，皆所以传经之意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也。故孔颖达云，大率秦汉之际，解书者多名为传。又汉世称《论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语》、《孝经》并谓之传。汉武谓东方朔云：“传曰时然后言，人不厌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其言。”东平王与其太师策书云：“传曰陈力就列，不能者止。”成帝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赐翟方进书云：“传曰高而不危，所以长守贵也。”是汉时所谓传，凡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古书及说经皆名之，非专以叙一人之事也。其专以之叙事而人各一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传，则自史迁始，而班史以后皆因之。然则本纪、世家非迁所创，而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列传则创自迁耳。叔皮乃以为皆迁创例，何耶？又迁书名《史记》亦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有所本者，古者左史记言，右史记事，《孔子世家》所谓因史记作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《春秋》是也。（《陔余丛考》卷五《史记一》）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【钱大昕】自史公有《自序》一篇，而班孟坚、司马彪（亦称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叙传）、华峤（称谱叙，见《三国志》注）、沈约、魏收、李延寿之徒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各为叙传。承祚先世仕蜀不显，蔚宗与汉年代隔越，故不立此篇。萧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子显，齐豫章王嶷之子，其传赞云烈考，云我王，与他篇异，但传中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竟不列己名，则又矫枉过直矣。姚思廉《陈书》，于父传末，略述已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修史事，而不称叙传，亦不及入唐以后事，于体例最为得之。唐、宋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以来，设立官局，史非一人一家之书，故无叙传之名矣。（《廿二史考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异》卷五《史记五》）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【章学诚】《吕氏》十二月令但名为纪，而司马迁、班固之徒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则称本纪。原其称“本”之义，司马迁意在绍法《春秋》。顾《左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氏》、《公》、《榖》，专家各为之传，而迁则一人之书，更著书、表、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列传以为之纬，故加纪以“本”，而明其纪之为经耳。其定名则仿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《世本》之旧称。（《永清县志·皇言纪序例》）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" style="position:absolute;left:0pt;margin-left:73.0pt;margin-top:99.0pt;height:663.0pt;width:439.0pt;z-index:639009376414239767;mso-width-relative:page;mso-height-relative:page;mso-position-vertical-relative:page;mso-position-horizontal-relative:page;" coordsize="21600,21600" o:spid="_x0000_s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言”云云，则迁之作世家，亦有所本，非特创也。惟列传叙事，则古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人所无。古入著书，凡发明义理，记载故事，皆谓之传。《孟子》曰，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“于传有之”，谓古书也。左、公、穀作《春秋传》，所以传《春秋》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之旨也。伏生弟子作《尚书大传》，孔安国作《尚书传》，所以传《尚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书》之义也。《大学》分经传，《韩非子》亦分经传，皆所以传经之意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也。故孔颖达云，大率秦汉之际，解书者多名为传。又汉世称《论</w:t>
                      </w:r>
                      <w:r>
                        <w:rPr>
                          <w:sz w:val="26"/>
                          <w:color w:val="000000"/>
                        </w:rPr>
                        <w:t xml:space="preserve">语》、《孝经》并谓之传。汉武谓东方朔云：“传曰时然后言，人不厌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其言。”东平王与其太师策书云：“传曰陈力就列，不能者止。”成帝</w:t>
                      </w:r>
                      <w:r>
                        <w:rPr>
                          <w:sz w:val="26"/>
                          <w:color w:val="000000"/>
                        </w:rPr>
                        <w:t xml:space="preserve">赐翟方进书云：“传曰高而不危，所以长守贵也。”是汉时所谓传，凡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古书及说经皆名之，非专以叙一人之事也。其专以之叙事而人各一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传，则自史迁始，而班史以后皆因之。然则本纪、世家非迁所创，而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列传则创自迁耳。叔皮乃以为皆迁创例，何耶？又迁书名《史记》亦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有所本者，古者左史记言，右史记事，《孔子世家》所谓因史记作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《春秋》是也。（《陔余丛考》卷五《史记一》）</w:t>
                      </w:r>
                    </w:p>
                    <w:p>
                      <w:pPr>
                        <w:spacing w:after="2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【钱大昕】自史公有《自序》一篇，而班孟坚、司马彪（亦称</w:t>
                      </w:r>
                      <w:r>
                        <w:rPr>
                          <w:sz w:val="26"/>
                          <w:color w:val="000000"/>
                        </w:rPr>
                        <w:t xml:space="preserve">叙传）、华峤（称谱叙，见《三国志》注）、沈约、魏收、李延寿之徒</w:t>
                      </w:r>
                      <w:r>
                        <w:rPr>
                          <w:sz w:val="26"/>
                          <w:color w:val="000000"/>
                        </w:rPr>
                        <w:t xml:space="preserve">各为叙传。承祚先世仕蜀不显，蔚宗与汉年代隔越，故不立此篇。萧</w:t>
                      </w:r>
                      <w:r>
                        <w:rPr>
                          <w:sz w:val="26"/>
                          <w:color w:val="000000"/>
                        </w:rPr>
                        <w:t xml:space="preserve">子显，齐豫章王嶷之子，其传赞云烈考，云我王，与他篇异，但传中</w:t>
                      </w:r>
                      <w:r>
                        <w:rPr>
                          <w:sz w:val="26"/>
                          <w:color w:val="000000"/>
                        </w:rPr>
                        <w:t xml:space="preserve">竟不列己名，则又矫枉过直矣。姚思廉《陈书》，于父传末，略述已</w:t>
                      </w:r>
                      <w:r>
                        <w:rPr>
                          <w:sz w:val="26"/>
                          <w:color w:val="000000"/>
                        </w:rPr>
                        <w:t xml:space="preserve">修史事，而不称叙传，亦不及入唐以后事，于体例最为得之。唐、宋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以来，设立官局，史非一人一家之书，故无叙传之名矣。（《廿二史考</w:t>
                      </w:r>
                      <w:r>
                        <w:rPr>
                          <w:sz w:val="26"/>
                          <w:color w:val="000000"/>
                        </w:rPr>
                        <w:t xml:space="preserve">异》卷五《史记五》）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【章学诚】《吕氏》十二月令但名为纪，而司马迁、班固之徒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则称本纪。原其称“本”之义，司马迁意在绍法《春秋》。顾《左</w:t>
                      </w:r>
                      <w:r>
                        <w:rPr>
                          <w:sz w:val="26"/>
                          <w:color w:val="000000"/>
                        </w:rPr>
                        <w:t xml:space="preserve">氏》、《公》、《榖》，专家各为之传，而迁则一人之书，更著书、表、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列传以为之纬，故加纪以“本”，而明其纪之为经耳。其定名则仿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《世本》之旧称。（《永清县志·皇言纪序例》）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5" name="New Bitmap Image.jpg"/>
                                          <pic:cNvPicPr/>
                                        </pic:nvPicPr>
                                        <pic:blipFill>
                                          <a:blip r:embed="R2106b41ef8504a2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" style="position:absolute;left:0pt;margin-left:79.0pt;margin-top:764.0pt;height:33.0pt;width:40.0pt;z-index:639009376414241338;mso-width-relative:page;mso-height-relative:page;mso-position-vertical-relative:page;mso-position-horizontal-relative:page;" coordsize="21600,21600" o:spid="_x0000_s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5" name="New Bitmap Image.jpg"/>
                                    <pic:cNvPicPr/>
                                  </pic:nvPicPr>
                                  <pic:blipFill>
                                    <a:blip r:embed="R2106b41ef8504a2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9664700</wp:posOffset>
                </wp:positionV>
                <wp:extent cx="2070100" cy="457200"/>
                <wp:effectExtent l="0" t="0" r="635" b="14605"/>
                <wp:wrapSquare wrapText="bothSides"/>
                <wp:docPr id="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" style="position:absolute;left:0pt;margin-left:110.0pt;margin-top:761.0pt;height:36.0pt;width:163.0pt;z-index:639009376414241923;mso-width-relative:page;mso-height-relative:page;mso-position-vertical-relative:page;mso-position-horizontal-relative:page;" coordsize="21600,21600" o:spid="_x0000_s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800100</wp:posOffset>
                </wp:positionV>
                <wp:extent cx="1689100" cy="317500"/>
                <wp:effectExtent l="0" t="0" r="635" b="14605"/>
                <wp:wrapSquare wrapText="bothSides"/>
                <wp:docPr id="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" style="position:absolute;left:0pt;margin-left:71.0pt;margin-top:63.0pt;height:25.0pt;width:133.0pt;z-index:639009376414242786;mso-width-relative:page;mso-height-relative:page;mso-position-vertical-relative:page;mso-position-horizontal-relative:page;" coordsize="21600,21600" o:spid="_x0000_s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00" w:footer="1260"/>
          <w:pgSz w:w="11900" w:h="16840" w:orient="portrait"/>
          <w:headerReference w:type="default" r:id="R5647640c916a41a3"/>
          <w:footerReference w:type="default" r:id="R09060b7df41b4a2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1143000</wp:posOffset>
                </wp:positionV>
                <wp:extent cx="5575300" cy="8407400"/>
                <wp:effectExtent l="0" t="0" r="635" b="14605"/>
                <wp:wrapSquare wrapText="bothSides"/>
                <wp:docPr id="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迁书记表书传，本左氏而略示区分，不甚拘拘于题目也。《伯夷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列传》，乃七十篇之序例，非专为伯夷传也。《屈贾列传》，所以恶绛、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灌之谗，其叙屈之文，非为屈氏表忠，乃吊贾之赋也。《仓公》录其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医案，《货殖》兼书物产，《龟策》但言卜筮，亦有因事命篇之意，初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不沾沾为一人具始末也。《张耳陈余》，因此可以见彼耳。《孟子荀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卿》，总括游士著书耳。名姓标题，往往不拘义例，仅取名篇，譬如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《关雎》、《鹿鸣》，所指乃在嘉宾淑女。而或且讥其位置不伦，如孟子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与三邹子，或又摘其重复失检，如子贡已在《弟子传》，又见于《货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殖》。不知古人著书之旨，而转以后世拘守之成法，反訾古人之变通，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亦知迁书体圆而用神，犹有《尚书》之遗者乎！（《文史通义·书教下》）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纪传虽创于史迁，然亦有所受也。观于《太古年纪》、《夏殷春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秋》、《竹书纪年》，则本纪编年之例，自文字以来即有之矣。《尚书》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为史文之别具，如用《左氏》之例而合于编年，即传也。以《尚书》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之义为《春秋》之传，则《左氏》不致以文徇例，而浮文之刊落者多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矣；以《尚书》之义，为迁史之传，则八书三十世家不必分类，皆可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仿《左氏》而统名曰传。或考典章制作，或叙人事终始，或究一人之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行，或合同类之事，或录一时之言，或著一代之文，因事命篇，以纬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本纪，则较之《左氏》翼经，可无局于年月后先之累，较之迁史之分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列，可无歧出互见之烦，文省而事益加明，例简而义益加精，岂非文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质之适宜，古今之中道欤！至于人名事类，合于本末之中，难于稽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检，则别编为表以经纬之；天象、地形、舆服、仪器，非可本末该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之，且亦难以文字著者，别绘为图以表明之。盖通《尚书》、《春秋》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之本原，而拯马史班书之流弊，其道莫过于此。（《文史通义·书教下》）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【邱逢年】今于《史记》反复深思，乃知其亦合全书为脉络。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朱子尝讥子长作本纪，不自伏羲画卦始，如人之有身而无首，是亦以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《史记》全书为人之一身，但其脉络贯通之法，与《左传》又不同耳。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《左传》编年体也，《史记》纪传体也，当于不贯中求其贯，五代三王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四纪只如一记。《五帝纪》末云，“自黄帝至舜、禹，皆同姓而异其国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" style="position:absolute;left:0pt;margin-left:76.0pt;margin-top:90.0pt;height:662.0pt;width:439.0pt;z-index:639009376414342963;mso-width-relative:page;mso-height-relative:page;mso-position-vertical-relative:page;mso-position-horizontal-relative:page;" coordsize="21600,21600" o:spid="_x0000_s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迁书记表书传，本左氏而略示区分，不甚拘拘于题目也。《伯夷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列传》，乃七十篇之序例，非专为伯夷传也。《屈贾列传》，所以恶绛、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灌之谗，其叙屈之文，非为屈氏表忠，乃吊贾之赋也。《仓公》录其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医案，《货殖》兼书物产，《龟策》但言卜筮，亦有因事命篇之意，初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不沾沾为一人具始末也。《张耳陈余》，因此可以见彼耳。《孟子荀</w:t>
                      </w:r>
                      <w:r>
                        <w:rPr>
                          <w:sz w:val="26"/>
                          <w:color w:val="000000"/>
                        </w:rPr>
                        <w:t xml:space="preserve">卿》，总括游士著书耳。名姓标题，往往不拘义例，仅取名篇，譬如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《关雎》、《鹿鸣》，所指乃在嘉宾淑女。而或且讥其位置不伦，如孟子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与三邹子，或又摘其重复失检，如子贡已在《弟子传》，又见于《货</w:t>
                      </w:r>
                      <w:r>
                        <w:rPr>
                          <w:sz w:val="26"/>
                          <w:color w:val="000000"/>
                        </w:rPr>
                        <w:t xml:space="preserve">殖》。不知古人著书之旨，而转以后世拘守之成法，反訾古人之变通，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亦知迁书体圆而用神，犹有《尚书》之遗者乎！（《文史通义·书教下》）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纪传虽创于史迁，然亦有所受也。观于《太古年纪》、《夏殷春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秋》、《竹书纪年》，则本纪编年之例，自文字以来即有之矣。《尚书》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为史文之别具，如用《左氏》之例而合于编年，即传也。以《尚书》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之义为《春秋》之传，则《左氏》不致以文徇例，而浮文之刊落者多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矣；以《尚书》之义，为迁史之传，则八书三十世家不必分类，皆可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仿《左氏》而统名曰传。或考典章制作，或叙人事终始，或究一人之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行，或合同类之事，或录一时之言，或著一代之文，因事命篇，以纬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本纪，则较之《左氏》翼经，可无局于年月后先之累，较之迁史之分</w:t>
                      </w:r>
                      <w:r>
                        <w:rPr>
                          <w:sz w:val="26"/>
                          <w:color w:val="000000"/>
                        </w:rPr>
                        <w:t xml:space="preserve">列，可无歧出互见之烦，文省而事益加明，例简而义益加精，岂非文</w:t>
                      </w:r>
                      <w:r>
                        <w:rPr>
                          <w:sz w:val="26"/>
                          <w:color w:val="000000"/>
                        </w:rPr>
                        <w:t xml:space="preserve">质之适宜，古今之中道欤！至于人名事类，合于本末之中，难于稽</w:t>
                      </w:r>
                      <w:r>
                        <w:rPr>
                          <w:sz w:val="26"/>
                          <w:color w:val="000000"/>
                        </w:rPr>
                        <w:t xml:space="preserve">检，则别编为表以经纬之；天象、地形、舆服、仪器，非可本末该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之，且亦难以文字著者，别绘为图以表明之。盖通《尚书》、《春秋》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之本原，而拯马史班书之流弊，其道莫过于此。（《文史通义·书教下》）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【邱逢年】今于《史记》反复深思，乃知其亦合全书为脉络。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朱子尝讥子长作本纪，不自伏羲画卦始，如人之有身而无首，是亦以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《史记》全书为人之一身，但其脉络贯通之法，与《左传》又不同耳。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《左传》编年体也，《史记》纪传体也，当于不贯中求其贯，五代三王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四纪只如一记。《五帝纪》末云，“自黄帝至舜、禹，皆同姓而异其国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9575800</wp:posOffset>
                </wp:positionV>
                <wp:extent cx="5207000" cy="431800"/>
                <wp:effectExtent l="0" t="0" r="635" b="14605"/>
                <wp:wrapSquare wrapText="bothSides"/>
                <wp:docPr id="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" style="position:absolute;left:0pt;margin-left:334.0pt;margin-top:754.0pt;height:34.0pt;width:410.0pt;z-index:639009376414343576;mso-width-relative:page;mso-height-relative:page;mso-position-vertical-relative:page;mso-position-horizontal-relative:page;" coordsize="21600,21600" o:spid="_x0000_s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" name="New Bitmap Image.jpg"/>
                                          <pic:cNvPicPr/>
                                        </pic:nvPicPr>
                                        <pic:blipFill>
                                          <a:blip r:embed="Rbfc689dc5d1045b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" style="position:absolute;left:0pt;margin-left:476.0pt;margin-top:756.0pt;height:32.0pt;width:40.0pt;z-index:639009376414345120;mso-width-relative:page;mso-height-relative:page;mso-position-vertical-relative:page;mso-position-horizontal-relative:page;" coordsize="21600,21600" o:spid="_x0000_s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6" name="New Bitmap Image.jpg"/>
                                    <pic:cNvPicPr/>
                                  </pic:nvPicPr>
                                  <pic:blipFill>
                                    <a:blip r:embed="Rbfc689dc5d1045b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5549900</wp:posOffset>
                </wp:positionH>
                <wp:positionV relativeFrom="page">
                  <wp:posOffset>723900</wp:posOffset>
                </wp:positionV>
                <wp:extent cx="1066800" cy="266700"/>
                <wp:effectExtent l="0" t="0" r="635" b="14605"/>
                <wp:wrapSquare wrapText="bothSides"/>
                <wp:docPr id="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" style="position:absolute;left:0pt;margin-left:437.0pt;margin-top:57.0pt;height:21.0pt;width:84.0pt;z-index:639009376414345814;mso-width-relative:page;mso-height-relative:page;mso-position-vertical-relative:page;mso-position-horizontal-relative:page;" coordsize="21600,21600" o:spid="_x0000_s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40" w:footer="1360"/>
          <w:pgSz w:w="11900" w:h="16840" w:orient="portrait"/>
          <w:headerReference w:type="default" r:id="Rc1cd48a64fb34c61"/>
          <w:footerReference w:type="default" r:id="R881940822f324fa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1143000</wp:posOffset>
                </wp:positionV>
                <wp:extent cx="5740400" cy="8407400"/>
                <wp:effectExtent l="0" t="0" r="635" b="14605"/>
                <wp:wrapSquare wrapText="bothSides"/>
                <wp:docPr id="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号，以章明德。故黄帝为有熊，帝颛顼为高阳，帝喾为高辛，帝尧为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陶唐，帝舜为有虞。帝禹为夏后〔而别〕氏，姓姚氏。契为商，姓子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氏。弃为周，姓姬氏。”此一节上结五帝下起三王，为下三篇过脉；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“明德”二字尤为五帝三王总断。《殷纪》即承此，屡揭德字为主脑，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禹以祗德兴，孔甲以德衰失诸侯，桀以不德亡，而汤又以修德兴。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《夏纪》结尾即《殷纪》伏根，殷家兴衰数番更迭，故即以兴衰二字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为眼目，其兴衰之本全在君德之修废，节节关锁，总与《五帝纪》明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德二字，《夏纪》汤修德三字一脉相承。而西伯修德行善云云，《殷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纪》结尾又为《周纪》伏根。《周纪》前半用累棋格写出周家世德，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与前三纪一脉相承，中于盛衰分界处，借祭公耀德之论以断先王之所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以盛，反对穆王以后不耀德之所以衰，故后半虽详略失宜，纪律不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严，大意要自一贯。而周亡于秦，《周纪》结尾又为《秦纪》生根。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三代得天下皆以德，秦独以力，为生民以来一大变局。又起于襄公，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章于文穆，献孝之后，稍以蚕食六国，至始皇乃能并冠带之伦，极力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写其得之难与后失之易，相形作炯鉴。结将始皇二世一齐摄起，《始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皇纪》乃紧接详叙。二篇本是一篇，其分而为二之未安，又当别论。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始皇、项羽，一以惨急并天下，一以强暴霸诸侯，与三代修德人心自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附者迥别，故总不过为圣王之驱除。高祖宽仁，与嬴项相反，故人心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日附而帝业成。惜乎孝惠仁柔太口，吕后纯乎刚毅，二者相值，酿成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吕氏之难。讵知文帝仁贤，天命所归，吕氏之难，适所以启之。此十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纪之脉络也。惜景、武二纪亡，不可知耳。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本纪为全书之冠，表书世家列传皆发明本纪，相辅以成书而已。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盖本纪叙帝王，以年统事，但举大要；世家叙诸侯，以系统事；列传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叙公卿以下，以事传人；皆及其详。本纪为世家列传之纲，世家列传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为本纪之目。······本纪各纪一帝之首尾，八书通纪历代之法制，而各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以类从。本纪为八书之经，八书为本纪之纬。······史公创为表式，尺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幅中一经一纬，昭穆之次，时事先后之序，强弱之势，君臣上下得失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之林，一一分明，乃本纪世家列传之总会也。（《史记阐要·全书脉络》）</w:t>
                            </w:r>
                          </w:p>
                          <w:p>
                            <w:pPr>
                              <w:spacing w:line="420" w:lineRule="exact"/>
                              <w:ind w:firstLine="6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按凡作史论，篇中即含论意，论即全篇总断，此常例也。独《史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" style="position:absolute;left:0pt;margin-left:65.0pt;margin-top:90.0pt;height:662.0pt;width:452.0pt;z-index:639009376414512204;mso-width-relative:page;mso-height-relative:page;mso-position-vertical-relative:page;mso-position-horizontal-relative:page;" coordsize="21600,21600" o:spid="_x0000_s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号，以章明德。故黄帝为有熊，帝颛顼为高阳，帝喾为高辛，帝尧为</w:t>
                      </w:r>
                      <w:r>
                        <w:rPr>
                          <w:sz w:val="26"/>
                          <w:color w:val="000000"/>
                        </w:rPr>
                        <w:t xml:space="preserve">陶唐，帝舜为有虞。帝禹为夏后〔而别〕氏，姓姚氏。契为商，姓子</w:t>
                      </w:r>
                      <w:r>
                        <w:rPr>
                          <w:sz w:val="26"/>
                          <w:color w:val="000000"/>
                        </w:rPr>
                        <w:t xml:space="preserve">氏。弃为周，姓姬氏。”此一节上结五帝下起三王，为下三篇过脉；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“明德”二字尤为五帝三王总断。《殷纪》即承此，屡揭德字为主脑，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禹以祗德兴，孔甲以德衰失诸侯，桀以不德亡，而汤又以修德兴。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《夏纪》结尾即《殷纪》伏根，殷家兴衰数番更迭，故即以兴衰二字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为眼目，其兴衰之本全在君德之修废，节节关锁，总与《五帝纪》明</w:t>
                      </w:r>
                      <w:r>
                        <w:rPr>
                          <w:sz w:val="26"/>
                          <w:color w:val="000000"/>
                        </w:rPr>
                        <w:t xml:space="preserve">德二字，《夏纪》汤修德三字一脉相承。而西伯修德行善云云，《殷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纪》结尾又为《周纪》伏根。《周纪》前半用累棋格写出周家世德，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与前三纪一脉相承，中于盛衰分界处，借祭公耀德之论以断先王之所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以盛，反对穆王以后不耀德之所以衰，故后半虽详略失宜，纪律不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严，大意要自一贯。而周亡于秦，《周纪》结尾又为《秦纪》生根。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三代得天下皆以德，秦独以力，为生民以来一大变局。又起于襄公，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章于文穆，献孝之后，稍以蚕食六国，至始皇乃能并冠带之伦，极力</w:t>
                      </w:r>
                      <w:r>
                        <w:rPr>
                          <w:sz w:val="26"/>
                          <w:color w:val="000000"/>
                        </w:rPr>
                        <w:t xml:space="preserve">写其得之难与后失之易，相形作炯鉴。结将始皇二世一齐摄起，《始</w:t>
                      </w:r>
                      <w:r>
                        <w:rPr>
                          <w:sz w:val="26"/>
                          <w:color w:val="000000"/>
                        </w:rPr>
                        <w:t xml:space="preserve">皇纪》乃紧接详叙。二篇本是一篇，其分而为二之未安，又当别论。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始皇、项羽，一以惨急并天下，一以强暴霸诸侯，与三代修德人心自</w:t>
                      </w:r>
                      <w:r>
                        <w:rPr>
                          <w:sz w:val="26"/>
                          <w:color w:val="000000"/>
                        </w:rPr>
                        <w:t xml:space="preserve">附者迥别，故总不过为圣王之驱除。高祖宽仁，与嬴项相反，故人心</w:t>
                      </w:r>
                      <w:r>
                        <w:rPr>
                          <w:sz w:val="26"/>
                          <w:color w:val="000000"/>
                        </w:rPr>
                        <w:t xml:space="preserve">日附而帝业成。惜乎孝惠仁柔太口，吕后纯乎刚毅，二者相值，酿成</w:t>
                      </w:r>
                      <w:r>
                        <w:rPr>
                          <w:sz w:val="26"/>
                          <w:color w:val="000000"/>
                        </w:rPr>
                        <w:t xml:space="preserve">吕氏之难。讵知文帝仁贤，天命所归，吕氏之难，适所以启之。此十</w:t>
                      </w:r>
                      <w:r>
                        <w:rPr>
                          <w:sz w:val="26"/>
                          <w:color w:val="000000"/>
                        </w:rPr>
                        <w:t xml:space="preserve">纪之脉络也。惜景、武二纪亡，不可知耳。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本纪为全书之冠，表书世家列传皆发明本纪，相辅以成书而已。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盖本纪叙帝王，以年统事，但举大要；世家叙诸侯，以系统事；列传</w:t>
                      </w:r>
                      <w:r>
                        <w:rPr>
                          <w:sz w:val="26"/>
                          <w:color w:val="000000"/>
                        </w:rPr>
                        <w:t xml:space="preserve">叙公卿以下，以事传人；皆及其详。本纪为世家列传之纲，世家列传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为本纪之目。······本纪各纪一帝之首尾，八书通纪历代之法制，而各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以类从。本纪为八书之经，八书为本纪之纬。······史公创为表式，尺</w:t>
                      </w:r>
                      <w:r>
                        <w:rPr>
                          <w:sz w:val="26"/>
                          <w:color w:val="000000"/>
                        </w:rPr>
                        <w:t xml:space="preserve">幅中一经一纬，昭穆之次，时事先后之序，强弱之势，君臣上下得失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之林，一一分明，乃本纪世家列传之总会也。（《史记阐要·全书脉络》）</w:t>
                      </w:r>
                    </w:p>
                    <w:p>
                      <w:pPr>
                        <w:spacing w:line="420" w:lineRule="exact"/>
                        <w:ind w:firstLine="6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按凡作史论，篇中即含论意，论即全篇总断，此常例也。独《史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3" name="New Bitmap Image.jpg"/>
                                          <pic:cNvPicPr/>
                                        </pic:nvPicPr>
                                        <pic:blipFill>
                                          <a:blip r:embed="R5ecb45d4f0284f2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" style="position:absolute;left:0pt;margin-left:71.0pt;margin-top:756.0pt;height:32.0pt;width:40.0pt;z-index:639009376414514181;mso-width-relative:page;mso-height-relative:page;mso-position-vertical-relative:page;mso-position-horizontal-relative:page;" coordsize="21600,21600" o:spid="_x0000_s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3" name="New Bitmap Image.jpg"/>
                                    <pic:cNvPicPr/>
                                  </pic:nvPicPr>
                                  <pic:blipFill>
                                    <a:blip r:embed="R5ecb45d4f0284f2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9563100</wp:posOffset>
                </wp:positionV>
                <wp:extent cx="1930400" cy="444500"/>
                <wp:effectExtent l="0" t="0" r="635" b="14605"/>
                <wp:wrapSquare wrapText="bothSides"/>
                <wp:docPr id="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" style="position:absolute;left:0pt;margin-left:111.0pt;margin-top:753.0pt;height:35.0pt;width:152.0pt;z-index:639009376414514817;mso-width-relative:page;mso-height-relative:page;mso-position-vertical-relative:page;mso-position-horizontal-relative:page;" coordsize="21600,21600" o:spid="_x0000_s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723900</wp:posOffset>
                </wp:positionV>
                <wp:extent cx="1714500" cy="254000"/>
                <wp:effectExtent l="0" t="0" r="635" b="14605"/>
                <wp:wrapSquare wrapText="bothSides"/>
                <wp:docPr id="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	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" style="position:absolute;left:0pt;margin-left:63.0pt;margin-top:57.0pt;height:20.0pt;width:135.0pt;z-index:639009376414515472;mso-width-relative:page;mso-height-relative:page;mso-position-vertical-relative:page;mso-position-horizontal-relative:page;" coordsize="21600,21600" o:spid="_x0000_s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	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40" w:bottom="1360" w:left="1240" w:header="1120" w:footer="1360"/>
          <w:pgSz w:w="11900" w:h="16840" w:orient="portrait"/>
          <w:headerReference w:type="default" r:id="R00865c009d8341ca"/>
          <w:footerReference w:type="default" r:id="R5e6d96196eee432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1117600</wp:posOffset>
                </wp:positionV>
                <wp:extent cx="5575300" cy="8394700"/>
                <wp:effectExtent l="0" t="0" r="635" b="14605"/>
                <wp:wrapSquare wrapText="bothSides"/>
                <wp:docPr id="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记》诸论，则千歧百变，而不可以一格拘。自常例外，有举大该小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者，有举半见全者，有别出一义者，有因事生感者，有借闲情寄意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者，有通叙世家、诸人合传而止论其一者，有既序复论或序论全无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者，甚有一例而兼数例者，皆有深义。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试各举一二以实之。刘敬、叔孙通合传，一断其智而莫大于议定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都，一断其希世而莫大于制礼仪，故论专及之，此举大该小之例也。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《汲郑传》中各有评断，论则因宾客一节而叹世态之炎凉，此因事生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感之例也。《吕后纪》皆详其专制之祸，论则取其休息无为之小效，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以见不掩善之义。《平原君传》专写其好客，论则著其未睹大体之实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祸，以见不隐恶之义，此别出一义之例也。《伯夷传》夹叙夹议，即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传即论，《酷吏·序》止著为治在德不在刑，而于酷吏优劣，每降愈下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之品未论也，故复作论以著之，此无序无论与既序复论之例也。赵灭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于王迁之信谗，廉与赵、李皆良将，而相如识量又在诸人之上，故二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论专及之，此通叙世家与诸人共传而止论其一之例也。《游侠·序》抑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扬反复，评断已尽，后复有论且专及解者，以言侠者引侠为名而无其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实，故因事生感而叹真侠之难觏，此一例而兼数例也。《卫霍传》中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曰天幸、曰柔媚，人品军功评断已尽，论又惜其不招贤以见柔媚之大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端，将职之不称而军功之由天幸而可想见矣，此举半见全之例也。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《大宛传》全著武帝之贪兵，而论但言河出昆仑之不可信，以见诸使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外国者无一非妄言，而武帝听信之过也。《田齐世家》篇末总论兴亡，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正断已尽，故论不复及，特以占言之，盖姜易而田，关事变之大，浅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者狃于占之词，以为天实为之，不知数随理立，人定胜天，顾自处何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如耳，惜乎齐不能自强，非占卜之必验也；使齐能自强亦非占卜之不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验也，故曰“易之为数，幽明远矣，非通人达才，孰能注意焉”，此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闲情寄意之例也。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然凡此变例犹可类推，至《蒙恬列传》详叙蒙氏被杀之冤，而论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复断其宜，若是其相反何也？盖不著其冤，则人不知其知死守义之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忠，而顾恤名义者不知勉；不断其宜则人不知其劳民阿主之罪，而逢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长君恶者不知惩；正以两相矛盾而见义法之精微，尤变之变者，全书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" style="position:absolute;left:0pt;margin-left:80.0pt;margin-top:88.0pt;height:661.0pt;width:439.0pt;z-index:639009376414645056;mso-width-relative:page;mso-height-relative:page;mso-position-vertical-relative:page;mso-position-horizontal-relative:page;" coordsize="21600,21600" o:spid="_x0000_s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记》诸论，则千歧百变，而不可以一格拘。自常例外，有举大该小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者，有举半见全者，有别出一义者，有因事生感者，有借闲情寄意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者，有通叙世家、诸人合传而止论其一者，有既序复论或序论全无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者，甚有一例而兼数例者，皆有深义。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试各举一二以实之。刘敬、叔孙通合传，一断其智而莫大于议定</w:t>
                      </w:r>
                      <w:r>
                        <w:rPr>
                          <w:sz w:val="26"/>
                          <w:color w:val="000000"/>
                        </w:rPr>
                        <w:t xml:space="preserve">都，一断其希世而莫大于制礼仪，故论专及之，此举大该小之例也。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《汲郑传》中各有评断，论则因宾客一节而叹世态之炎凉，此因事生</w:t>
                      </w:r>
                      <w:r>
                        <w:rPr>
                          <w:sz w:val="26"/>
                          <w:color w:val="000000"/>
                        </w:rPr>
                        <w:t xml:space="preserve">感之例也。《吕后纪》皆详其专制之祸，论则取其休息无为之小效，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以见不掩善之义。《平原君传》专写其好客，论则著其未睹大体之实</w:t>
                      </w:r>
                      <w:r>
                        <w:rPr>
                          <w:sz w:val="26"/>
                          <w:color w:val="000000"/>
                        </w:rPr>
                        <w:t xml:space="preserve">祸，以见不隐恶之义，此别出一义之例也。《伯夷传》夹叙夹议，即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传即论，《酷吏·序》止著为治在德不在刑，而于酷吏优劣，每降愈下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之品未论也，故复作论以著之，此无序无论与既序复论之例也。赵灭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于王迁之信谗，廉与赵、李皆良将，而相如识量又在诸人之上，故二</w:t>
                      </w:r>
                      <w:r>
                        <w:rPr>
                          <w:sz w:val="26"/>
                          <w:color w:val="000000"/>
                        </w:rPr>
                        <w:t xml:space="preserve">论专及之，此通叙世家与诸人共传而止论其一之例也。《游侠·序》抑</w:t>
                      </w:r>
                      <w:r>
                        <w:rPr>
                          <w:sz w:val="26"/>
                          <w:color w:val="000000"/>
                        </w:rPr>
                        <w:t xml:space="preserve">扬反复，评断已尽，后复有论且专及解者，以言侠者引侠为名而无其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实，故因事生感而叹真侠之难觏，此一例而兼数例也。《卫霍传》中</w:t>
                      </w:r>
                      <w:r>
                        <w:rPr>
                          <w:sz w:val="26"/>
                          <w:color w:val="000000"/>
                        </w:rPr>
                        <w:t xml:space="preserve">曰天幸、曰柔媚，人品军功评断已尽，论又惜其不招贤以见柔媚之大</w:t>
                      </w:r>
                      <w:r>
                        <w:rPr>
                          <w:sz w:val="26"/>
                          <w:color w:val="000000"/>
                        </w:rPr>
                        <w:t xml:space="preserve">端，将职之不称而军功之由天幸而可想见矣，此举半见全之例也。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《大宛传》全著武帝之贪兵，而论但言河出昆仑之不可信，以见诸使</w:t>
                      </w:r>
                      <w:r>
                        <w:rPr>
                          <w:sz w:val="26"/>
                          <w:color w:val="000000"/>
                        </w:rPr>
                        <w:t xml:space="preserve">外国者无一非妄言，而武帝听信之过也。《田齐世家》篇末总论兴亡，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正断已尽，故论不复及，特以占言之，盖姜易而田，关事变之大，浅</w:t>
                      </w:r>
                      <w:r>
                        <w:rPr>
                          <w:sz w:val="26"/>
                          <w:color w:val="000000"/>
                        </w:rPr>
                        <w:t xml:space="preserve">者狃于占之词，以为天实为之，不知数随理立，人定胜天，顾自处何</w:t>
                      </w:r>
                      <w:r>
                        <w:rPr>
                          <w:sz w:val="26"/>
                          <w:color w:val="000000"/>
                        </w:rPr>
                        <w:t xml:space="preserve">如耳，惜乎齐不能自强，非占卜之必验也；使齐能自强亦非占卜之不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验也，故曰“易之为数，幽明远矣，非通人达才，孰能注意焉”，此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闲情寄意之例也。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然凡此变例犹可类推，至《蒙恬列传》详叙蒙氏被杀之冤，而论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复断其宜，若是其相反何也？盖不著其冤，则人不知其知死守义之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忠，而顾恤名义者不知勉；不断其宜则人不知其劳民阿主之罪，而逢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长君恶者不知惩；正以两相矛盾而见义法之精微，尤变之变者，全书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4292600</wp:posOffset>
                </wp:positionH>
                <wp:positionV relativeFrom="page">
                  <wp:posOffset>9525000</wp:posOffset>
                </wp:positionV>
                <wp:extent cx="5219700" cy="457200"/>
                <wp:effectExtent l="0" t="0" r="635" b="14605"/>
                <wp:wrapSquare wrapText="bothSides"/>
                <wp:docPr id="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" style="position:absolute;left:0pt;margin-left:338.0pt;margin-top:750.0pt;height:36.0pt;width:411.0pt;z-index:639009376414645764;mso-width-relative:page;mso-height-relative:page;mso-position-vertical-relative:page;mso-position-horizontal-relative:page;" coordsize="21600,21600" o:spid="_x0000_s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9563100</wp:posOffset>
                </wp:positionV>
                <wp:extent cx="508000" cy="406400"/>
                <wp:effectExtent l="0" t="0" r="635" b="14605"/>
                <wp:wrapSquare wrapText="bothSides"/>
                <wp:docPr id="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4" name="New Bitmap Image.jpg"/>
                                          <pic:cNvPicPr/>
                                        </pic:nvPicPr>
                                        <pic:blipFill>
                                          <a:blip r:embed="R8e05940ece3b48b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6" style="position:absolute;left:0pt;margin-left:481.0pt;margin-top:753.0pt;height:32.0pt;width:40.0pt;z-index:639009376414647630;mso-width-relative:page;mso-height-relative:page;mso-position-vertical-relative:page;mso-position-horizontal-relative:page;" coordsize="21600,21600" o:spid="_x0000_s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4" name="New Bitmap Image.jpg"/>
                                    <pic:cNvPicPr/>
                                  </pic:nvPicPr>
                                  <pic:blipFill>
                                    <a:blip r:embed="R8e05940ece3b48b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685800</wp:posOffset>
                </wp:positionV>
                <wp:extent cx="1066800" cy="279400"/>
                <wp:effectExtent l="0" t="0" r="635" b="14605"/>
                <wp:wrapSquare wrapText="bothSides"/>
                <wp:docPr id="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8" style="position:absolute;left:0pt;margin-left:441.0pt;margin-top:54.0pt;height:22.0pt;width:84.0pt;z-index:639009376414648328;mso-width-relative:page;mso-height-relative:page;mso-position-vertical-relative:page;mso-position-horizontal-relative:page;" coordsize="21600,21600" o:spid="_x0000_s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00" w:footer="1380"/>
          <w:pgSz w:w="11900" w:h="16840" w:orient="portrait"/>
          <w:headerReference w:type="default" r:id="R65648935d5a940ff"/>
          <w:footerReference w:type="default" r:id="R53e9276fd7ae4be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635000</wp:posOffset>
                </wp:positionV>
                <wp:extent cx="5562600" cy="8597900"/>
                <wp:effectExtent l="0" t="0" r="635" b="14605"/>
                <wp:wrapSquare wrapText="bothSides"/>
                <wp:docPr id="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之所创见也。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或曰吾子之论诚备矣，然如五帝、三王、秦、赵诸论，尚不在此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诸例中奈何？曰是有说。三代、秦纪诸论，大都补叙苗裔而无深意，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乃知几所谓事无重出，渔仲所谓史之外事不为褒贬者。《五帝》论意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虽深曲，然但明冠书首之故，而以择其尤雅自揭考古之通率，不必以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为史论之例也。要之吾所论者读史之法耳，作者变化因心，何尝预拟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一例而为之。班、范以下，但学其常而不敢效其变，即共常者言简义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该，神味四溢，惟《汉书》惠、景、武、昭、宣、元、成、哀、平等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赞堪与之竞烈，外此非所敢望矣。小司马乃讥其不要不该，概作述赞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以补其阙。噫，元文幽处兮矇瞍谓之不章，离娄微睇兮瞽以为无明，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则共自炫夫明章，曷足怪乎？曷足怪乎！（《史记阐要》体例正变》）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【赵怀玉】 编年始于《春秋》，纪传创于《史记》，而史之体裁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尤其重于表、志。《世本》者，法《春秋》而开《史记》，表、志之所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由仿也。（《史目表·序》）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【洪饴孙】夫《春秋》为编年，《世本》为纪传。太史公述《世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本》以成《史记》，纪传不自《史记》始也。自《史记》以后，史家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始表古今，表游幸矣，志符瑞，志释老矣，传文苑，传隐逸，传寒俊，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传鬼神矣。无与乎治乱，无当乎褒贬，争立名目以相炫异，不知《史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记》之意者，是不明《世本》之旨者也。不知《世本》之旨者，皆不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明古史之法者也，吾故曰，“《世本》亡而史官之法废也”。夫能述《世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本》者，于汉莫如司马迁，于吴、晋莫如韦昭、杜预。······《世本》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为三代之书，《春秋》之绪余，《史记》之所本。（《史目表·自序》）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【林伯桐】黄帝神灵，后世帝王皆本其法度者也，故以冠本纪；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泰伯之才德可以天子者也，乃让而不居，故以冠世家；伯夷之名分可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以诸侯者也，乃让而不居，故以冠列传。（《史记蠡测》）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0" style="position:absolute;left:0pt;margin-left:64.0pt;margin-top:50.0pt;height:677.0pt;width:438.0pt;z-index:639009376414787691;mso-width-relative:page;mso-height-relative:page;mso-position-vertical-relative:page;mso-position-horizontal-relative:page;" coordsize="21600,21600" o:spid="_x0000_s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之所创见也。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或曰吾子之论诚备矣，然如五帝、三王、秦、赵诸论，尚不在此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诸例中奈何？曰是有说。三代、秦纪诸论，大都补叙苗裔而无深意，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乃知几所谓事无重出，渔仲所谓史之外事不为褒贬者。《五帝》论意</w:t>
                      </w:r>
                      <w:r>
                        <w:rPr>
                          <w:sz w:val="26"/>
                          <w:color w:val="000000"/>
                        </w:rPr>
                        <w:t xml:space="preserve">虽深曲，然但明冠书首之故，而以择其尤雅自揭考古之通率，不必以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为史论之例也。要之吾所论者读史之法耳，作者变化因心，何尝预拟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一例而为之。班、范以下，但学其常而不敢效其变，即共常者言简义</w:t>
                      </w:r>
                      <w:r>
                        <w:rPr>
                          <w:sz w:val="26"/>
                          <w:color w:val="000000"/>
                        </w:rPr>
                        <w:t xml:space="preserve">该，神味四溢，惟《汉书》惠、景、武、昭、宣、元、成、哀、平等</w:t>
                      </w:r>
                      <w:r>
                        <w:rPr>
                          <w:sz w:val="26"/>
                          <w:color w:val="000000"/>
                        </w:rPr>
                        <w:t xml:space="preserve">赞堪与之竞烈，外此非所敢望矣。小司马乃讥其不要不该，概作述赞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以补其阙。噫，元文幽处兮矇瞍谓之不章，离娄微睇兮瞽以为无明，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则共自炫夫明章，曷足怪乎？曷足怪乎！（《史记阐要》体例正变》）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【赵怀玉】 编年始于《春秋》，纪传创于《史记》，而史之体裁</w:t>
                      </w:r>
                      <w:r>
                        <w:rPr>
                          <w:sz w:val="26"/>
                          <w:color w:val="000000"/>
                        </w:rPr>
                        <w:t xml:space="preserve">尤其重于表、志。《世本》者，法《春秋》而开《史记》，表、志之所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由仿也。（《史目表·序》）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【洪饴孙】夫《春秋》为编年，《世本》为纪传。太史公述《世</w:t>
                      </w:r>
                      <w:r>
                        <w:rPr>
                          <w:sz w:val="26"/>
                          <w:color w:val="000000"/>
                        </w:rPr>
                        <w:t xml:space="preserve">本》以成《史记》，纪传不自《史记》始也。自《史记》以后，史家</w:t>
                      </w:r>
                      <w:r>
                        <w:rPr>
                          <w:sz w:val="26"/>
                          <w:color w:val="000000"/>
                        </w:rPr>
                        <w:t xml:space="preserve">始表古今，表游幸矣，志符瑞，志释老矣，传文苑，传隐逸，传寒俊，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传鬼神矣。无与乎治乱，无当乎褒贬，争立名目以相炫异，不知《史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记》之意者，是不明《世本》之旨者也。不知《世本》之旨者，皆不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明古史之法者也，吾故曰，“《世本》亡而史官之法废也”。夫能述《世</w:t>
                      </w:r>
                      <w:r>
                        <w:rPr>
                          <w:sz w:val="26"/>
                          <w:color w:val="000000"/>
                        </w:rPr>
                        <w:t xml:space="preserve">本》者，于汉莫如司马迁，于吴、晋莫如韦昭、杜预。······《世本》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为三代之书，《春秋》之绪余，《史记》之所本。（《史目表·自序》）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【林伯桐】黄帝神灵，后世帝王皆本其法度者也，故以冠本纪；</w:t>
                      </w:r>
                      <w:r>
                        <w:rPr>
                          <w:sz w:val="26"/>
                          <w:color w:val="000000"/>
                        </w:rPr>
                        <w:t xml:space="preserve">泰伯之才德可以天子者也，乃让而不居，故以冠世家；伯夷之名分可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以诸侯者也，乃让而不居，故以冠列传。（《史记蠡测》）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9563100</wp:posOffset>
                </wp:positionV>
                <wp:extent cx="508000" cy="406400"/>
                <wp:effectExtent l="0" t="0" r="635" b="14605"/>
                <wp:wrapSquare wrapText="bothSides"/>
                <wp:docPr id="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9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1" name="New Bitmap Image.jpg"/>
                                          <pic:cNvPicPr/>
                                        </pic:nvPicPr>
                                        <pic:blipFill>
                                          <a:blip r:embed="R51cf113569194d8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3" style="position:absolute;left:0pt;margin-left:68.0pt;margin-top:753.0pt;height:32.0pt;width:40.0pt;z-index:639009376414789304;mso-width-relative:page;mso-height-relative:page;mso-position-vertical-relative:page;mso-position-horizontal-relative:page;" coordsize="21600,21600" o:spid="_x0000_s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9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1" name="New Bitmap Image.jpg"/>
                                    <pic:cNvPicPr/>
                                  </pic:nvPicPr>
                                  <pic:blipFill>
                                    <a:blip r:embed="R51cf113569194d8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9537700</wp:posOffset>
                </wp:positionV>
                <wp:extent cx="1955800" cy="431800"/>
                <wp:effectExtent l="0" t="0" r="635" b="14605"/>
                <wp:wrapSquare wrapText="bothSides"/>
                <wp:docPr id="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5" style="position:absolute;left:0pt;margin-left:108.0pt;margin-top:751.0pt;height:34.0pt;width:154.0pt;z-index:639009376414789882;mso-width-relative:page;mso-height-relative:page;mso-position-vertical-relative:page;mso-position-horizontal-relative:page;" coordsize="21600,21600" o:spid="_x0000_s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76e647402f714e44"/>
          <w:footerReference w:type="default" r:id="R5b18feabce5348a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1181100</wp:posOffset>
                </wp:positionV>
                <wp:extent cx="5562600" cy="8394700"/>
                <wp:effectExtent l="0" t="0" r="635" b="14605"/>
                <wp:wrapSquare wrapText="bothSides"/>
                <wp:docPr id="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【林春溥】古者史有二体，《尚书》纪言，不详年月，《春秋》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纪事，特举大纲，至《左氏》始合而一之。事以年系，言以事见，凡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一代之治乱，一人之贤否，与夫辞令掌故，先后源委，靡不条贯，诚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史家之圭臬也。司马子长生秦火焚毁之后，网罗散失，通记八代，乃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大变其体，创为纪传表志，盖有说焉。古事阙而近事繁，详略不论，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一也；自黄帝以迄共和，年月不备，难以编次，二也；传记杂出，传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闻异辞，意在兼采，三也。故条贯之则例有所格，分著之则说可并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存，迁之变例，岂得已哉！（《开卷偶得》卷九）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【沈涛】司马贞《补史记序》曰，本记十二，象岁星之一周；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八书有八篇，法天时之八节；十表，放刚柔十日；三十世家，比月有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三旬；七十列传，取悬车之暮齿；百三十篇象闰余而成岁。张守节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《论史例》，其说略同，惟云作世家三十，象一月三十日，三十辐共一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毂；作列传七十，象一行七十二日，言七十者，举全数也，余二日象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闰余也，则与小司马微异。然史公作《自序》，惟于三十世家有“二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十八宿环北辰，三十辐共一毂”之语，其他篇数，初不自言其例，不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知两家之言何所据也。（《铜熨斗斋随笔》卷三《史记篇例》）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【朱一新】王士宗问《史记》体例。答：义帝如韩林儿，政非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已出，不可立纪；项羽曾宰天下，诸侯听命，自当立纪。《史通》之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所讥非也，近人曲为之说亦非也。汉诸王及萧、曹等皆有土有民，即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古诸侯，故作世家，陈涉亦然。惟秦先世立纪，颇失界限，然不如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是，则先后参差，不得不为变例。魏收作《魏书》，即承用之。（《无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邪堂答问》卷三）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【任国铨】《史记》一书，创立体例，观其《自序》，隐然比之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《春秋》。《春秋》闻见异辞，笔削寄意，迁意宗之，故世家列传，名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字官爵，例不一也。粤稽所作，若太公之于齐，周公之于鲁，立功立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德，实迈群流，留侯运筹，决胜千里，嘉其佐命之绩，宜人不名之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7" style="position:absolute;left:0pt;margin-left:75.0pt;margin-top:93.0pt;height:661.0pt;width:438.0pt;z-index:639009376414940878;mso-width-relative:page;mso-height-relative:page;mso-position-vertical-relative:page;mso-position-horizontal-relative:page;" coordsize="21600,21600" o:spid="_x0000_s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【林春溥】古者史有二体，《尚书》纪言，不详年月，《春秋》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纪事，特举大纲，至《左氏》始合而一之。事以年系，言以事见，凡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一代之治乱，一人之贤否，与夫辞令掌故，先后源委，靡不条贯，诚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史家之圭臬也。司马子长生秦火焚毁之后，网罗散失，通记八代，乃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大变其体，创为纪传表志，盖有说焉。古事阙而近事繁，详略不论，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一也；自黄帝以迄共和，年月不备，难以编次，二也；传记杂出，传</w:t>
                      </w:r>
                      <w:r>
                        <w:rPr>
                          <w:sz w:val="26"/>
                          <w:color w:val="000000"/>
                        </w:rPr>
                        <w:t xml:space="preserve">闻异辞，意在兼采，三也。故条贯之则例有所格，分著之则说可并</w:t>
                      </w:r>
                      <w:r>
                        <w:rPr>
                          <w:sz w:val="26"/>
                          <w:color w:val="000000"/>
                        </w:rPr>
                        <w:t xml:space="preserve">存，迁之变例，岂得已哉！（《开卷偶得》卷九）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【沈涛】司马贞《补史记序》曰，本记十二，象岁星之一周；</w:t>
                      </w:r>
                      <w:r>
                        <w:rPr>
                          <w:sz w:val="26"/>
                          <w:color w:val="000000"/>
                        </w:rPr>
                        <w:t xml:space="preserve">八书有八篇，法天时之八节；十表，放刚柔十日；三十世家，比月有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三旬；七十列传，取悬车之暮齿；百三十篇象闰余而成岁。张守节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《论史例》，其说略同，惟云作世家三十，象一月三十日，三十辐共一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毂；作列传七十，象一行七十二日，言七十者，举全数也，余二日象</w:t>
                      </w:r>
                      <w:r>
                        <w:rPr>
                          <w:sz w:val="26"/>
                          <w:color w:val="000000"/>
                        </w:rPr>
                        <w:t xml:space="preserve">闰余也，则与小司马微异。然史公作《自序》，惟于三十世家有“二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十八宿环北辰，三十辐共一毂”之语，其他篇数，初不自言其例，不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知两家之言何所据也。（《铜熨斗斋随笔》卷三《史记篇例》）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【朱一新】王士宗问《史记》体例。答：义帝如韩林儿，政非</w:t>
                      </w:r>
                      <w:r>
                        <w:rPr>
                          <w:sz w:val="26"/>
                          <w:color w:val="000000"/>
                        </w:rPr>
                        <w:t xml:space="preserve">已出，不可立纪；项羽曾宰天下，诸侯听命，自当立纪。《史通》之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所讥非也，近人曲为之说亦非也。汉诸王及萧、曹等皆有土有民，即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古诸侯，故作世家，陈涉亦然。惟秦先世立纪，颇失界限，然不如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是，则先后参差，不得不为变例。魏收作《魏书》，即承用之。（《无</w:t>
                      </w:r>
                      <w:r>
                        <w:rPr>
                          <w:sz w:val="26"/>
                          <w:color w:val="000000"/>
                        </w:rPr>
                        <w:t xml:space="preserve">邪堂答问》卷三）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【任国铨】《史记》一书，创立体例，观其《自序》，隐然比之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《春秋》。《春秋》闻见异辞，笔削寄意，迁意宗之，故世家列传，名</w:t>
                      </w:r>
                      <w:r>
                        <w:rPr>
                          <w:sz w:val="28"/>
                          <w:color w:val="000000"/>
                        </w:rPr>
                        <w:t xml:space="preserve">字官爵，例不一也。粤稽所作，若太公之于齐，周公之于鲁，立功立</w:t>
                      </w:r>
                      <w:r>
                        <w:rPr>
                          <w:sz w:val="28"/>
                          <w:color w:val="000000"/>
                        </w:rPr>
                        <w:t xml:space="preserve">德，实迈群流，留侯运筹，决胜千里，嘉其佐命之绩，宜人不名之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9588500</wp:posOffset>
                </wp:positionV>
                <wp:extent cx="5207000" cy="431800"/>
                <wp:effectExtent l="0" t="0" r="635" b="14605"/>
                <wp:wrapSquare wrapText="bothSides"/>
                <wp:docPr id="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9" style="position:absolute;left:0pt;margin-left:332.0pt;margin-top:755.0pt;height:34.0pt;width:410.0pt;z-index:639009376414941485;mso-width-relative:page;mso-height-relative:page;mso-position-vertical-relative:page;mso-position-horizontal-relative:page;" coordsize="21600,21600" o:spid="_x0000_s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9613900</wp:posOffset>
                </wp:positionV>
                <wp:extent cx="533400" cy="419100"/>
                <wp:effectExtent l="0" t="0" r="635" b="14605"/>
                <wp:wrapSquare wrapText="bothSides"/>
                <wp:docPr id="1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66700"/>
                                  <wp:effectExtent l="0" t="0" r="0" b="0"/>
                                  <wp:docPr id="1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00" name="New Bitmap Image.jpg"/>
                                          <pic:cNvPicPr/>
                                        </pic:nvPicPr>
                                        <pic:blipFill>
                                          <a:blip r:embed="R4aa8a316e7b1462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" style="position:absolute;left:0pt;margin-left:474.0pt;margin-top:757.0pt;height:33.0pt;width:42.0pt;z-index:639009376414943035;mso-width-relative:page;mso-height-relative:page;mso-position-vertical-relative:page;mso-position-horizontal-relative:page;" coordsize="21600,21600" o:spid="_x0000_s1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66700"/>
                            <wp:effectExtent l="0" t="0" r="0" b="0"/>
                            <wp:docPr id="1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00" name="New Bitmap Image.jpg"/>
                                    <pic:cNvPicPr/>
                                  </pic:nvPicPr>
                                  <pic:blipFill>
                                    <a:blip r:embed="R4aa8a316e7b1462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5562600</wp:posOffset>
                </wp:positionH>
                <wp:positionV relativeFrom="page">
                  <wp:posOffset>749300</wp:posOffset>
                </wp:positionV>
                <wp:extent cx="1104900" cy="266700"/>
                <wp:effectExtent l="0" t="0" r="635" b="14605"/>
                <wp:wrapSquare wrapText="bothSides"/>
                <wp:docPr id="1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" style="position:absolute;left:0pt;margin-left:438.0pt;margin-top:59.0pt;height:21.0pt;width:87.0pt;z-index:639009376414943724;mso-width-relative:page;mso-height-relative:page;mso-position-vertical-relative:page;mso-position-horizontal-relative:page;" coordsize="21600,21600" o:spid="_x0000_s1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33f819184d5648c9"/>
          <w:footerReference w:type="default" r:id="Rffc36f7c11f9485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1155700</wp:posOffset>
                </wp:positionV>
                <wp:extent cx="5765800" cy="8420100"/>
                <wp:effectExtent l="0" t="0" r="635" b="14605"/>
                <wp:wrapSquare wrapText="bothSides"/>
                <wp:docPr id="1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例。萧曹肇武，聿兴刘基，平勃交欢，乃夷吕氏，具爵示褒，表为四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杰。若乃外戚二纪，实统皇后家人；《楚元》一篇，互详高祖母弟。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封建之大，无逾于齐王，恩宠之渥，首推夫梁孝，又宗室之懿亲，而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别乎荆、燕之远属也。列传若孟尝、平原、春申、信陵，商君封而西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秦强，穰苴相而六国弱，扁鹊比拟于邃古，樗里相沿夫旧闻。凡此诸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君，皆出当代，人以官称，名由爵掩，史公编录，无复弛张。间采新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题，自我作故，则黥布、万石，此其例也。夫匈奴未遇，则笞骂惧觖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望；子夫先容，则舅甥袭显爵。汉武中兴，魏、霍为贵矣。韩信与卢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绾为列，因耦而署为王；丞相非张苍一人，举一以见其列。史臣详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略，固所弗免。夫淮阴侯诛而具爵，著高吕之寡恩也；李将军杀而书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官，讽卫、霍之窃位也：故有功无赏，介推所以作歌；有功不封，廉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颇所以终老，规时微意，良可风矣。若夫字而不名，实为特笔，则有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若孔子之世家，荀孟之列传，屈原、贾生悯其志，子胥、陈涉见其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忠。案之合书，曾不数觏，贤则字之，此其例欤？至于《仲尼弟子》，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若一国之春秋；《傅靳蒯成》，或错综其爵姓。李耳而曰老子，取厥书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名；赵佗而曰尉佗，嘉其臣汉。田敬仲之称字，以有国也；韩长儒之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不名，为先师讳与？盖《史记》虽取法《春秋》、《尚书》，其实以述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而兼作，故凡所列序，可任参差，非如范书、班书，可归画一，如必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引绳以就范，未免胶柱而调瑟，今略举一例，以见标格云。（《尊经书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院初集》卷一O《史记世家列传或名或字或官爵例说》）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【孙德谦】《春秋》而后能行史权者，其人不少概见，吾谓惟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太史公足当之。何以明其然哉？本纪者，记天子也，而项羽、吕后则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入之。世家者所以记诸侯也，而孔子、陈涉则入之。无识者莫不疑其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为例之不纯矣。不知彼以天下人民为重，非第为一姓记存亡也。至孔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子则以为万世师道之所在，又明其尊圣之心，史官予夺之权操在已，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故若此也。（《太史公书义法》卷上《行权》）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【梁启超】迁书取材于《国语》、《世本》、《战国策》、《楚汉春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" style="position:absolute;left:0pt;margin-left:66.0pt;margin-top:91.0pt;height:663.0pt;width:454.0pt;z-index:639009376415084758;mso-width-relative:page;mso-height-relative:page;mso-position-vertical-relative:page;mso-position-horizontal-relative:page;" coordsize="21600,21600" o:spid="_x0000_s1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例。萧曹肇武，聿兴刘基，平勃交欢，乃夷吕氏，具爵示褒，表为四</w:t>
                      </w:r>
                      <w:r>
                        <w:rPr>
                          <w:sz w:val="26"/>
                          <w:color w:val="000000"/>
                        </w:rPr>
                        <w:t xml:space="preserve">杰。若乃外戚二纪，实统皇后家人；《楚元》一篇，互详高祖母弟。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封建之大，无逾于齐王，恩宠之渥，首推夫梁孝，又宗室之懿亲，而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别乎荆、燕之远属也。列传若孟尝、平原、春申、信陵，商君封而西</w:t>
                      </w:r>
                      <w:r>
                        <w:rPr>
                          <w:sz w:val="26"/>
                          <w:color w:val="000000"/>
                        </w:rPr>
                        <w:t xml:space="preserve">秦强，穰苴相而六国弱，扁鹊比拟于邃古，樗里相沿夫旧闻。凡此诸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君，皆出当代，人以官称，名由爵掩，史公编录，无复弛张。间采新</w:t>
                      </w:r>
                      <w:r>
                        <w:rPr>
                          <w:sz w:val="26"/>
                          <w:color w:val="000000"/>
                        </w:rPr>
                        <w:t xml:space="preserve">题，自我作故，则黥布、万石，此其例也。夫匈奴未遇，则笞骂惧觖</w:t>
                      </w:r>
                      <w:r>
                        <w:rPr>
                          <w:sz w:val="26"/>
                          <w:color w:val="000000"/>
                        </w:rPr>
                        <w:t xml:space="preserve">望；子夫先容，则舅甥袭显爵。汉武中兴，魏、霍为贵矣。韩信与卢</w:t>
                      </w:r>
                      <w:r>
                        <w:rPr>
                          <w:sz w:val="26"/>
                          <w:color w:val="000000"/>
                        </w:rPr>
                        <w:t xml:space="preserve">绾为列，因耦而署为王；丞相非张苍一人，举一以见其列。史臣详</w:t>
                      </w:r>
                      <w:r>
                        <w:rPr>
                          <w:sz w:val="26"/>
                          <w:color w:val="000000"/>
                        </w:rPr>
                        <w:t xml:space="preserve">略，固所弗免。夫淮阴侯诛而具爵，著高吕之寡恩也；李将军杀而书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官，讽卫、霍之窃位也：故有功无赏，介推所以作歌；有功不封，廉</w:t>
                      </w:r>
                      <w:r>
                        <w:rPr>
                          <w:sz w:val="26"/>
                          <w:color w:val="000000"/>
                        </w:rPr>
                        <w:t xml:space="preserve">颇所以终老，规时微意，良可风矣。若夫字而不名，实为特笔，则有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若孔子之世家，荀孟之列传，屈原、贾生悯其志，子胥、陈涉见其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忠。案之合书，曾不数觏，贤则字之，此其例欤？至于《仲尼弟子》，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若一国之春秋；《傅靳蒯成》，或错综其爵姓。李耳而曰老子，取厥书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名；赵佗而曰尉佗，嘉其臣汉。田敬仲之称字，以有国也；韩长儒之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不名，为先师讳与？盖《史记》虽取法《春秋》、《尚书》，其实以述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而兼作，故凡所列序，可任参差，非如范书、班书，可归画一，如必</w:t>
                      </w:r>
                      <w:r>
                        <w:rPr>
                          <w:sz w:val="26"/>
                          <w:color w:val="000000"/>
                        </w:rPr>
                        <w:t xml:space="preserve">引绳以就范，未免胶柱而调瑟，今略举一例，以见标格云。（《尊经书</w:t>
                      </w:r>
                      <w:r>
                        <w:rPr>
                          <w:sz w:val="26"/>
                          <w:color w:val="000000"/>
                        </w:rPr>
                        <w:t xml:space="preserve">院初集》卷一O《史记世家列传或名或字或官爵例说》）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【孙德谦】《春秋》而后能行史权者，其人不少概见，吾谓惟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太史公足当之。何以明其然哉？本纪者，记天子也，而项羽、吕后则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入之。世家者所以记诸侯也，而孔子、陈涉则入之。无识者莫不疑其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为例之不纯矣。不知彼以天下人民为重，非第为一姓记存亡也。至孔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子则以为万世师道之所在，又明其尊圣之心，史官予夺之权操在已，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故若此也。（《太史公书义法》卷上《行权》）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【梁启超】迁书取材于《国语》、《世本》、《战国策》、《楚汉春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1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07" name="New Bitmap Image.jpg"/>
                                          <pic:cNvPicPr/>
                                        </pic:nvPicPr>
                                        <pic:blipFill>
                                          <a:blip r:embed="R6224ff9b041744f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" style="position:absolute;left:0pt;margin-left:73.0pt;margin-top:759.0pt;height:32.0pt;width:40.0pt;z-index:639009376415085861;mso-width-relative:page;mso-height-relative:page;mso-position-vertical-relative:page;mso-position-horizontal-relative:page;" coordsize="21600,21600" o:spid="_x0000_s1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07" name="New Bitmap Image.jpg"/>
                                    <pic:cNvPicPr/>
                                  </pic:nvPicPr>
                                  <pic:blipFill>
                                    <a:blip r:embed="R6224ff9b041744f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9575800</wp:posOffset>
                </wp:positionV>
                <wp:extent cx="1981200" cy="495300"/>
                <wp:effectExtent l="0" t="0" r="635" b="14605"/>
                <wp:wrapSquare wrapText="bothSides"/>
                <wp:docPr id="1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" style="position:absolute;left:0pt;margin-left:112.0pt;margin-top:754.0pt;height:39.0pt;width:156.0pt;z-index:639009376415086206;mso-width-relative:page;mso-height-relative:page;mso-position-vertical-relative:page;mso-position-horizontal-relative:page;" coordsize="21600,21600" o:spid="_x0000_s1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736600</wp:posOffset>
                </wp:positionV>
                <wp:extent cx="1714500" cy="304800"/>
                <wp:effectExtent l="0" t="0" r="635" b="14605"/>
                <wp:wrapSquare wrapText="bothSides"/>
                <wp:docPr id="1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" style="position:absolute;left:0pt;margin-left:62.0pt;margin-top:58.0pt;height:24.0pt;width:135.0pt;z-index:639009376415086584;mso-width-relative:page;mso-height-relative:page;mso-position-vertical-relative:page;mso-position-horizontal-relative:page;" coordsize="21600,21600" o:spid="_x0000_s1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80" w:footer="1340"/>
          <w:pgSz w:w="11900" w:h="16840" w:orient="portrait"/>
          <w:headerReference w:type="default" r:id="R6849da5a41904603"/>
          <w:footerReference w:type="default" r:id="R712e12670e3447e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1155700</wp:posOffset>
                </wp:positionV>
                <wp:extent cx="5549900" cy="8420100"/>
                <wp:effectExtent l="0" t="0" r="635" b="14605"/>
                <wp:wrapSquare wrapText="bothSides"/>
                <wp:docPr id="1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秋》等，以十二本纪、十表、八书、三十世家、七十列传组织而成，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其本纪以事系年，取则于《春秋》；其八书详纪政制，蜕形于《尚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书》；其十表稽牒作谱，印范于《世本》；其世家、列传，既宗雅记，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亦采琐语，则《国语》之遗规也。诸体虽非皆迁所自创，而迁实集其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大成兼综诸体而调和之，使互相补而各尽其用。此足征迁之组织力之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强，而文章技术之妙也。班固述刘向、扬雄之言，谓“迁有良史之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材，善序事理”。郑樵谓“自《春秋》后，惟《史记》擅制作之规模”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（《通志总序》），谅矣。其最异于前史者一事，曰以人物为本位。故其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书厕诸世界著作之林，其价值乃颇类布尔达克之《英雄传》；其年代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略相先后（布尔达克后司马迁约二百年），其文章之佳妙同，其影响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所被之广且远，亦略同也。后人或能讥弹迁书，然迁书固已皋牢百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代，二千年来所谓正史者，莫能越其范围。岂后人创作力不逮古耶？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抑迁自有其不朽者存也。（《中国历史研究法》第二七--二八页）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【钱玄同】对于历史而言例，是从刘知几他们起的；不但极幼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稚的《春秋》无例可言，即很进步的《史记》、《汉书》等亦无例可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言。章实斋说：“迁书体圆用神，班氏体方用智。”哪有这回事！不过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司马迁做文章贵自然，班固做文章尚矜炼罢了。（《古史辨》第一册第二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八O页《论获麟后＜续经》及＜春秋＞例书》）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【刘咸炘】马迁纪、传，实广《春秋》经传而参以《尚书》之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意，非破编年也，谓便于记事是也。世变日亟，事多不可不纪。惟守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《尚书》、《春秋》简略之体，则不能典备，故不得不变，此正其功，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不得为咎。古史疏，后史密，故古史简，后史繁，此后胜于前非劣于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前也。奇异细碎亦多为世变之要，游侠、货殖关于治乱大矣，《刺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客》、《滑稽》罔非所以著劝戒也，此编年所不能收，必记传然后明，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岂得谓反不明邪？必以所取博为非，自孙氏之隘见耳。奇异细碎，岂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必纪传乃有而编年绝无？体裁是一事，采撰又是一事，奇常碎大由各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人宗旨而异观，与体无与也。（《史学述林·唐史记序驳》）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5" style="position:absolute;left:0pt;margin-left:75.0pt;margin-top:91.0pt;height:663.0pt;width:437.0pt;z-index:639009376415187240;mso-width-relative:page;mso-height-relative:page;mso-position-vertical-relative:page;mso-position-horizontal-relative:page;" coordsize="21600,21600" o:spid="_x0000_s1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秋》等，以十二本纪、十表、八书、三十世家、七十列传组织而成，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其本纪以事系年，取则于《春秋》；其八书详纪政制，蜕形于《尚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书》；其十表稽牒作谱，印范于《世本》；其世家、列传，既宗雅记，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亦采琐语，则《国语》之遗规也。诸体虽非皆迁所自创，而迁实集其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大成兼综诸体而调和之，使互相补而各尽其用。此足征迁之组织力之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强，而文章技术之妙也。班固述刘向、扬雄之言，谓“迁有良史之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材，善序事理”。郑樵谓“自《春秋》后，惟《史记》擅制作之规模”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（《通志总序》），谅矣。其最异于前史者一事，曰以人物为本位。故其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书厕诸世界著作之林，其价值乃颇类布尔达克之《英雄传》；其年代</w:t>
                      </w:r>
                      <w:r>
                        <w:rPr>
                          <w:sz w:val="26"/>
                          <w:color w:val="000000"/>
                        </w:rPr>
                        <w:t xml:space="preserve">略相先后（布尔达克后司马迁约二百年），其文章之佳妙同，其影响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所被之广且远，亦略同也。后人或能讥弹迁书，然迁书固已皋牢百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代，二千年来所谓正史者，莫能越其范围。岂后人创作力不逮古耶？</w:t>
                      </w:r>
                      <w:r>
                        <w:rPr>
                          <w:sz w:val="26"/>
                          <w:color w:val="000000"/>
                        </w:rPr>
                        <w:t xml:space="preserve">抑迁自有其不朽者存也。（《中国历史研究法》第二七--二八页）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【钱玄同】对于历史而言例，是从刘知几他们起的；不但极幼</w:t>
                      </w:r>
                      <w:r>
                        <w:rPr>
                          <w:sz w:val="26"/>
                          <w:color w:val="000000"/>
                        </w:rPr>
                        <w:t xml:space="preserve">稚的《春秋》无例可言，即很进步的《史记》、《汉书》等亦无例可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言。章实斋说：“迁书体圆用神，班氏体方用智。”哪有这回事！不过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司马迁做文章贵自然，班固做文章尚矜炼罢了。（《古史辨》第一册第二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八O页《论获麟后＜续经》及＜春秋＞例书》）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【刘咸炘】马迁纪、传，实广《春秋》经传而参以《尚书》之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意，非破编年也，谓便于记事是也。世变日亟，事多不可不纪。惟守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《尚书》、《春秋》简略之体，则不能典备，故不得不变，此正其功，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不得为咎。古史疏，后史密，故古史简，后史繁，此后胜于前非劣于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前也。奇异细碎亦多为世变之要，游侠、货殖关于治乱大矣，《刺</w:t>
                      </w:r>
                      <w:r>
                        <w:rPr>
                          <w:sz w:val="26"/>
                          <w:color w:val="000000"/>
                        </w:rPr>
                        <w:t xml:space="preserve">客》、《滑稽》罔非所以著劝戒也，此编年所不能收，必记传然后明，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岂得谓反不明邪？必以所取博为非，自孙氏之隘见耳。奇异细碎，岂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必纪传乃有而编年绝无？体裁是一事，采撰又是一事，奇常碎大由各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人宗旨而异观，与体无与也。（《史学述林·唐史记序驳》）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9588500</wp:posOffset>
                </wp:positionV>
                <wp:extent cx="5194300" cy="431800"/>
                <wp:effectExtent l="0" t="0" r="635" b="14605"/>
                <wp:wrapSquare wrapText="bothSides"/>
                <wp:docPr id="1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7" style="position:absolute;left:0pt;margin-left:331.0pt;margin-top:755.0pt;height:34.0pt;width:409.0pt;z-index:639009376415187601;mso-width-relative:page;mso-height-relative:page;mso-position-vertical-relative:page;mso-position-horizontal-relative:page;" coordsize="21600,21600" o:spid="_x0000_s1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9613900</wp:posOffset>
                </wp:positionV>
                <wp:extent cx="520700" cy="419100"/>
                <wp:effectExtent l="0" t="0" r="635" b="14605"/>
                <wp:wrapSquare wrapText="bothSides"/>
                <wp:docPr id="1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18" name="New Bitmap Image.jpg"/>
                                          <pic:cNvPicPr/>
                                        </pic:nvPicPr>
                                        <pic:blipFill>
                                          <a:blip r:embed="Re2a361e5df24447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0" style="position:absolute;left:0pt;margin-left:474.0pt;margin-top:757.0pt;height:33.0pt;width:41.0pt;z-index:639009376415188609;mso-width-relative:page;mso-height-relative:page;mso-position-vertical-relative:page;mso-position-horizontal-relative:page;" coordsize="21600,21600" o:spid="_x0000_s1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18" name="New Bitmap Image.jpg"/>
                                    <pic:cNvPicPr/>
                                  </pic:nvPicPr>
                                  <pic:blipFill>
                                    <a:blip r:embed="Re2a361e5df24447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5562600</wp:posOffset>
                </wp:positionH>
                <wp:positionV relativeFrom="page">
                  <wp:posOffset>749300</wp:posOffset>
                </wp:positionV>
                <wp:extent cx="1066800" cy="266700"/>
                <wp:effectExtent l="0" t="0" r="635" b="14605"/>
                <wp:wrapSquare wrapText="bothSides"/>
                <wp:docPr id="1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2" style="position:absolute;left:0pt;margin-left:438.0pt;margin-top:59.0pt;height:21.0pt;width:84.0pt;z-index:639009376415188997;mso-width-relative:page;mso-height-relative:page;mso-position-vertical-relative:page;mso-position-horizontal-relative:page;" coordsize="21600,21600" o:spid="_x0000_s1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00" w:footer="1340"/>
          <w:pgSz w:w="11900" w:h="16840" w:orient="portrait"/>
          <w:headerReference w:type="default" r:id="Rc5e854d5d0684346"/>
          <w:footerReference w:type="default" r:id="Rdedb0c2273ad467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685800</wp:posOffset>
                </wp:positionV>
                <wp:extent cx="5562600" cy="8610600"/>
                <wp:effectExtent l="0" t="0" r="635" b="14605"/>
                <wp:wrapSquare wrapText="bothSides"/>
                <wp:docPr id="1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洪饴孙钧稽辑订谓······太史公述《世本》以成《史记》。······按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洪氏表章《世本》是也。而以《世本》为纪传，则言之过当矣。使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《世本》果为纪传，唐以前人何弗一道，而皆谓为马迁所创？《居》、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《作》二篇为志之源；说诚不谬。然但记居作与《贡》、《范》、《官》、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《礼》广狭不侔矣。《世本》诚是周谱，而周谱不止《世本》。若夫纪、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传、世家之名，则《正义》、《索隐》孤本难据。即使有之，而但记世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系，无记事之文，安得与纪经传纬之义相比附乎？赵怀玉序洪氏书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曰：“史之体裁，尤莫重于表、志，《世本》者，表、志之所由仿也。”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此说当矣。（《史记述林·史体论》，又据《史体论补》，《史目论补》）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左邱明取别记之材，入年历之中，以成经纬，其内容扩充，而于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年历径直之体，亦稍变动。司马迁更进而加扩充变动之，以年历本体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为本纪，又依周谱作表，而以别记之旧式为书与列传。其不同于左氏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者，年次变为篇次耳。其同于左氏者，年历为经，别记为纬也。要而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言之，年历体本方板，别记则活动。左氏一变亦活动，司马合之为一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体，则更活动，即求合于变动交互之史迹耳。（《史记述林·史体论》）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故司马氏因编年之经传，而推广《尚书》分篇之法，分为纪、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表、书、传，使大小无所不该，虽以人题篇，不过如《梁惠王》、《公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孙丑》之标目，实以事义统人。吾疏《伯夷传》，所谓先将一代事罗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于胸中，而分篇说之，一事为一篇，或数事为一篇，旁见侧出，数十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篇书如一篇，非拘拘为一人立一传，非拘拘为一人备始末，此其所以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上承二经，貌异心同，而有诸子之意，所谓有识乃成其法者也。（《治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史绪论》上篇）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【杨启高】《史记》之结构实广大而谨严。盖其以十二本纪、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十表、八书、三十世家、七十列传组织而成。凡时代精神未有不与空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间人物联络者。其所以如此，实赖于四点。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所谓赖于四点者何？一、社会清平；二、世为史官；三、父子相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承；四、系统组织。（《史记通论》第一八页《结构》）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4" style="position:absolute;left:0pt;margin-left:66.0pt;margin-top:54.0pt;height:678.0pt;width:438.0pt;z-index:639009376415297382;mso-width-relative:page;mso-height-relative:page;mso-position-vertical-relative:page;mso-position-horizontal-relative:page;" coordsize="21600,21600" o:spid="_x0000_s1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4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洪饴孙钧稽辑订谓······太史公述《世本》以成《史记》。······按</w:t>
                      </w:r>
                      <w:r>
                        <w:rPr>
                          <w:sz w:val="28"/>
                          <w:color w:val="000000"/>
                        </w:rPr>
                        <w:t xml:space="preserve">洪氏表章《世本》是也。而以《世本》为纪传，则言之过当矣。使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《世本》果为纪传，唐以前人何弗一道，而皆谓为马迁所创？《居》、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《作》二篇为志之源；说诚不谬。然但记居作与《贡》、《范》、《官》、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《礼》广狭不侔矣。《世本》诚是周谱，而周谱不止《世本》。若夫纪、</w:t>
                      </w:r>
                      <w:r>
                        <w:rPr>
                          <w:sz w:val="28"/>
                          <w:color w:val="000000"/>
                        </w:rPr>
                        <w:t xml:space="preserve">传、世家之名，则《正义》、《索隐》孤本难据。即使有之，而但记世</w:t>
                      </w:r>
                      <w:r>
                        <w:rPr>
                          <w:sz w:val="28"/>
                          <w:color w:val="000000"/>
                        </w:rPr>
                        <w:t xml:space="preserve">系，无记事之文，安得与纪经传纬之义相比附乎？赵怀玉序洪氏书</w:t>
                      </w:r>
                      <w:r>
                        <w:rPr>
                          <w:sz w:val="28"/>
                          <w:color w:val="000000"/>
                        </w:rPr>
                        <w:t xml:space="preserve">曰：“史之体裁，尤莫重于表、志，《世本》者，表、志之所由仿也。”</w:t>
                      </w:r>
                      <w:r>
                        <w:rPr>
                          <w:sz w:val="28"/>
                          <w:color w:val="000000"/>
                        </w:rPr>
                        <w:t xml:space="preserve">此说当矣。（《史记述林·史体论》，又据《史体论补》，《史目论补》）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左邱明取别记之材，入年历之中，以成经纬，其内容扩充，而于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年历径直之体，亦稍变动。司马迁更进而加扩充变动之，以年历本体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为本纪，又依周谱作表，而以别记之旧式为书与列传。其不同于左氏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者，年次变为篇次耳。其同于左氏者，年历为经，别记为纬也。要而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言之，年历体本方板，别记则活动。左氏一变亦活动，司马合之为一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体，则更活动，即求合于变动交互之史迹耳。（《史记述林·史体论》）</w:t>
                      </w:r>
                    </w:p>
                    <w:p>
                      <w:pPr>
                        <w:spacing w:after="36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故司马氏因编年之经传，而推广《尚书》分篇之法，分为纪、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表、书、传，使大小无所不该，虽以人题篇，不过如《梁惠王》、《公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孙丑》之标目，实以事义统人。吾疏《伯夷传》，所谓先将一代事罗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于胸中，而分篇说之，一事为一篇，或数事为一篇，旁见侧出，数十</w:t>
                      </w:r>
                      <w:r>
                        <w:rPr>
                          <w:sz w:val="26"/>
                          <w:color w:val="000000"/>
                        </w:rPr>
                        <w:t xml:space="preserve">篇书如一篇，非拘拘为一人立一传，非拘拘为一人备始末，此其所以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上承二经，貌异心同，而有诸子之意，所谓有识乃成其法者也。（《治</w:t>
                      </w:r>
                      <w:r>
                        <w:rPr>
                          <w:sz w:val="26"/>
                          <w:color w:val="000000"/>
                        </w:rPr>
                        <w:t xml:space="preserve">史绪论》上篇）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【杨启高】《史记》之结构实广大而谨严。盖其以十二本纪、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十表、八书、三十世家、七十列传组织而成。凡时代精神未有不与空</w:t>
                      </w:r>
                      <w:r>
                        <w:rPr>
                          <w:sz w:val="26"/>
                          <w:color w:val="000000"/>
                        </w:rPr>
                        <w:t xml:space="preserve">间人物联络者。其所以如此，实赖于四点。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所谓赖于四点者何？一、社会清平；二、世为史官；三、父子相</w:t>
                      </w:r>
                      <w:r>
                        <w:rPr>
                          <w:sz w:val="26"/>
                          <w:color w:val="000000"/>
                        </w:rPr>
                        <w:t xml:space="preserve">承；四、系统组织。（《史记通论》第一八页《结构》）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9613900</wp:posOffset>
                </wp:positionV>
                <wp:extent cx="508000" cy="419100"/>
                <wp:effectExtent l="0" t="0" r="635" b="14605"/>
                <wp:wrapSquare wrapText="bothSides"/>
                <wp:docPr id="1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2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25" name="New Bitmap Image.jpg"/>
                                          <pic:cNvPicPr/>
                                        </pic:nvPicPr>
                                        <pic:blipFill>
                                          <a:blip r:embed="R30dddc6ada0141a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7" style="position:absolute;left:0pt;margin-left:71.0pt;margin-top:757.0pt;height:33.0pt;width:40.0pt;z-index:639009376415298414;mso-width-relative:page;mso-height-relative:page;mso-position-vertical-relative:page;mso-position-horizontal-relative:page;" coordsize="21600,21600" o:spid="_x0000_s1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2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25" name="New Bitmap Image.jpg"/>
                                    <pic:cNvPicPr/>
                                  </pic:nvPicPr>
                                  <pic:blipFill>
                                    <a:blip r:embed="R30dddc6ada0141a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9588500</wp:posOffset>
                </wp:positionV>
                <wp:extent cx="1955800" cy="431800"/>
                <wp:effectExtent l="0" t="0" r="635" b="14605"/>
                <wp:wrapSquare wrapText="bothSides"/>
                <wp:docPr id="1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9" style="position:absolute;left:0pt;margin-left:111.0pt;margin-top:755.0pt;height:34.0pt;width:154.0pt;z-index:639009376415298775;mso-width-relative:page;mso-height-relative:page;mso-position-vertical-relative:page;mso-position-horizontal-relative:page;" coordsize="21600,21600" o:spid="_x0000_s1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384eb654672a47ff"/>
          <w:footerReference w:type="default" r:id="R1f0147c88f1d4e7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1219200</wp:posOffset>
                </wp:positionV>
                <wp:extent cx="5562600" cy="8407400"/>
                <wp:effectExtent l="0" t="0" r="635" b="14605"/>
                <wp:wrapSquare wrapText="bothSides"/>
                <wp:docPr id="1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【陆懋德】吾国史书之中，如《左传》内之“君子曰”，《史记》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内之“太史公曰”，《通鉴》内之“臣光曰”，虽只是就事论事，而不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能不算是历史解释的性质。（《史学方法大纲》第六九页）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【曹聚仁】纪传史是一种以人物为中心的史书，史家常以之与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编年体并称。古史中，《世本》一书以《帝系》、《世家》、《氏姓》叙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述王侯及各贵族之系牒，以《传》记名人事状，以《居篇》汇纪王侯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国邑之宅都，以《作篇》纪各事物之起原，已具纪传史的雏形。直到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司马迁作《史记》，纪传史的规模始告完成。（《中国史学ABC》第二一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-二二页）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自从《史记》成十二纪以序帝系，十年表以贯岁月，八书以纪政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事，三十世家以叙公侯，七十列传以志士庶，后世史家从没有人出过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这个范围。“书”之名，各史改称“志”，《五代史》改称“考”，“世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家”之名，《晋书》改称“载记”，名目稍有不同，内容还是一致的。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即就先后次序论，《汉书》和《史记》完全相同。《晋书》的载记，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《五代史》的世家，附在末尾，其意以为僭伪诸国，不便居传前，并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非立意和《史记》相异。其他如《新唐书》、宋辽金元诸史先志后表，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魏收《北魏书》改志居传后，只是大同小异而已。不过司马迁《史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记》，在他本身是一部极贯串连络的著作，本纪年表是一个纵的系统，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世家列传是一个横的系统，再加以以事为中心的“书”，包含着纪传、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编年、纪事本末三种体裁。可惜后来史家，只知偏重“政治”及“英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雄”，把史的意义丧失掉了！（《中国史学ABC》第二二页》）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【靳德峻】《史记》一书，全具史公史例，不知厥例，何以知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史公之史法与史意，不知史公之史法与史意，何以究史公之史学乎！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爱总全书，释为十五例，曰两存传疑例，日附记例，日叙事杂论断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例，曰较量例，曰互文相足例，曰微词例，曰终言例，日引书多非原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文例，曰说明作者例，曰标明取材例，曰繁重例，曰舒愤自解例，曰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为文好奇例，曰阙文传疑例，曰一人再见、一事两系例。（《师大国学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1" style="position:absolute;left:0pt;margin-left:82.0pt;margin-top:96.0pt;height:662.0pt;width:438.0pt;z-index:639009376415417749;mso-width-relative:page;mso-height-relative:page;mso-position-vertical-relative:page;mso-position-horizontal-relative:page;" coordsize="21600,21600" o:spid="_x0000_s1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【陆懋德】吾国史书之中，如《左传》内之“君子曰”，《史记》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内之“太史公曰”，《通鉴》内之“臣光曰”，虽只是就事论事，而不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能不算是历史解释的性质。（《史学方法大纲》第六九页）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【曹聚仁】纪传史是一种以人物为中心的史书，史家常以之与</w:t>
                      </w:r>
                      <w:r>
                        <w:rPr>
                          <w:sz w:val="26"/>
                          <w:color w:val="000000"/>
                        </w:rPr>
                        <w:t xml:space="preserve">编年体并称。古史中，《世本》一书以《帝系》、《世家》、《氏姓》叙</w:t>
                      </w:r>
                      <w:r>
                        <w:rPr>
                          <w:sz w:val="26"/>
                          <w:color w:val="000000"/>
                        </w:rPr>
                        <w:t xml:space="preserve">述王侯及各贵族之系牒，以《传》记名人事状，以《居篇》汇纪王侯</w:t>
                      </w:r>
                      <w:r>
                        <w:rPr>
                          <w:sz w:val="26"/>
                          <w:color w:val="000000"/>
                        </w:rPr>
                        <w:t xml:space="preserve">国邑之宅都，以《作篇》纪各事物之起原，已具纪传史的雏形。直到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司马迁作《史记》，纪传史的规模始告完成。（《中国史学ABC》第二一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-二二页）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自从《史记》成十二纪以序帝系，十年表以贯岁月，八书以纪政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事，三十世家以叙公侯，七十列传以志士庶，后世史家从没有人出过</w:t>
                      </w:r>
                      <w:r>
                        <w:rPr>
                          <w:sz w:val="26"/>
                          <w:color w:val="000000"/>
                        </w:rPr>
                        <w:t xml:space="preserve">这个范围。“书”之名，各史改称“志”，《五代史》改称“考”，“世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家”之名，《晋书》改称“载记”，名目稍有不同，内容还是一致的。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即就先后次序论，《汉书》和《史记》完全相同。《晋书》的载记，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《五代史》的世家，附在末尾，其意以为僭伪诸国，不便居传前，并</w:t>
                      </w:r>
                      <w:r>
                        <w:rPr>
                          <w:sz w:val="26"/>
                          <w:color w:val="000000"/>
                        </w:rPr>
                        <w:t xml:space="preserve">非立意和《史记》相异。其他如《新唐书》、宋辽金元诸史先志后表，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魏收《北魏书》改志居传后，只是大同小异而已。不过司马迁《史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记》，在他本身是一部极贯串连络的著作，本纪年表是一个纵的系统，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世家列传是一个横的系统，再加以以事为中心的“书”，包含着纪传、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编年、纪事本末三种体裁。可惜后来史家，只知偏重“政治”及“英</w:t>
                      </w:r>
                      <w:r>
                        <w:rPr>
                          <w:sz w:val="26"/>
                          <w:color w:val="000000"/>
                        </w:rPr>
                        <w:t xml:space="preserve">雄”，把史的意义丧失掉了！（《中国史学ABC》第二二页》）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【靳德峻】《史记》一书，全具史公史例，不知厥例，何以知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史公之史法与史意，不知史公之史法与史意，何以究史公之史学乎！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爱总全书，释为十五例，曰两存传疑例，日附记例，日叙事杂论断</w:t>
                      </w:r>
                      <w:r>
                        <w:rPr>
                          <w:sz w:val="26"/>
                          <w:color w:val="000000"/>
                        </w:rPr>
                        <w:t xml:space="preserve">例，曰较量例，曰互文相足例，曰微词例，曰终言例，日引书多非原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文例，曰说明作者例，曰标明取材例，曰繁重例，曰舒愤自解例，曰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为文好奇例，曰阙文传疑例，曰一人再见、一事两系例。（《师大国学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9639300</wp:posOffset>
                </wp:positionV>
                <wp:extent cx="5219700" cy="444500"/>
                <wp:effectExtent l="0" t="0" r="635" b="14605"/>
                <wp:wrapSquare wrapText="bothSides"/>
                <wp:docPr id="1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3" style="position:absolute;left:0pt;margin-left:339.0pt;margin-top:759.0pt;height:35.0pt;width:411.0pt;z-index:639009376415418119;mso-width-relative:page;mso-height-relative:page;mso-position-vertical-relative:page;mso-position-horizontal-relative:page;" coordsize="21600,21600" o:spid="_x0000_s1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9664700</wp:posOffset>
                </wp:positionV>
                <wp:extent cx="520700" cy="419100"/>
                <wp:effectExtent l="0" t="0" r="635" b="14605"/>
                <wp:wrapSquare wrapText="bothSides"/>
                <wp:docPr id="1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3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34" name="New Bitmap Image.jpg"/>
                                          <pic:cNvPicPr/>
                                        </pic:nvPicPr>
                                        <pic:blipFill>
                                          <a:blip r:embed="R1e4143f73b1846c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6" style="position:absolute;left:0pt;margin-left:481.0pt;margin-top:761.0pt;height:33.0pt;width:41.0pt;z-index:639009376415419077;mso-width-relative:page;mso-height-relative:page;mso-position-vertical-relative:page;mso-position-horizontal-relative:page;" coordsize="21600,21600" o:spid="_x0000_s1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3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34" name="New Bitmap Image.jpg"/>
                                    <pic:cNvPicPr/>
                                  </pic:nvPicPr>
                                  <pic:blipFill>
                                    <a:blip r:embed="R1e4143f73b1846c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5626100</wp:posOffset>
                </wp:positionH>
                <wp:positionV relativeFrom="page">
                  <wp:posOffset>787400</wp:posOffset>
                </wp:positionV>
                <wp:extent cx="1104900" cy="266700"/>
                <wp:effectExtent l="0" t="0" r="635" b="14605"/>
                <wp:wrapSquare wrapText="bothSides"/>
                <wp:docPr id="1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8" style="position:absolute;left:0pt;margin-left:443.0pt;margin-top:62.0pt;height:21.0pt;width:87.0pt;z-index:639009376415419517;mso-width-relative:page;mso-height-relative:page;mso-position-vertical-relative:page;mso-position-horizontal-relative:page;" coordsize="21600,21600" o:spid="_x0000_s1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40" w:footer="1300"/>
          <w:pgSz w:w="11900" w:h="16840" w:orient="portrait"/>
          <w:headerReference w:type="default" r:id="R45e89c20a7ce43e3"/>
          <w:footerReference w:type="default" r:id="Rea621694ddd4431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1231900</wp:posOffset>
                </wp:positionV>
                <wp:extent cx="5676900" cy="8382000"/>
                <wp:effectExtent l="0" t="0" r="635" b="14605"/>
                <wp:wrapSquare wrapText="bothSides"/>
                <wp:docPr id="1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7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丛刊》第一卷第二期《史记释例自序》。）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【柳诒征】 迁所读之书多有后世所未见者。其学之博，未易窥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测。要其语必有本，未尝率意妄作则可断言。如表、纪、书、传皆用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旧体（本纪沿《夏本纪》，表效《周谱》，传如《伯夷传》所记其传），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世家亦有前作。（《河南大学讲演录》第十讲第一O九页）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【吕思勉】本纪、世家、世表之原，盖出于古之《帝系》、《世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本》。八书之作，则出于古之《典志》。此二者，后世虽以为史，而推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言其朔，则古人初不以之为史也。《周官》：小史“掌邦国之志，奠系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世，辨昭穆。若有事，则诏王之忌讳。大祭祀，读礼法，史以书叙昭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穆之俎簋。”郑司农云：“系世，谓《帝系》、《世本》之属（此《世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本》仅记世系，与前所述之《世本》不同）。先王死日为忌，名为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讳。”又：瞽矇“讽诵诗，世奠系。”杜子春云：“世奠系，谓《帝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系》，诸侯卿大夫《世本》之属也。小史主次序先王之世，昭穆之系，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述其德行，瞽矇主诵诗，并诵《世系》，以戒劝人君也。故《语》曰：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教之世而为之昭明德而废幽昏焉，以休惧其动。案小史所识者，先世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之名讳忌日及世次，今《大戴记》之《帝系姓》盖其物。瞽矇所诵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者，先王之行事，则《五帝德》之所本也。此本纪、世家、世表之所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由来。凡一官署，必有记其职掌之书，今之《礼经》、《逸礼》等，盖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皆原出于此。此等无从知记者为谁，大约属于何官之守者，则何官之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史所记耳。此即后世之典志，八书之所本也（今之八书，多空言阔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论，乃后人所补，非史公原文也），古所谓史，专指珥笔记事者言之，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小史、瞽史所识，《礼经》、《逸礼》之传，后世虽珍为旧闻，当时实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非出有意，故追溯古史者，并不之及也。若夫年表，月表，则《春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秋》之记事也。列传则《国语》之记言，而其例实原于《尚书》者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也。（《史通评·内篇六家第一》第三-四页）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【齐树楷】吾言《史记》全部为一篇。考其系统，最为分明。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0" style="position:absolute;left:0pt;margin-left:66.0pt;margin-top:97.0pt;height:660.0pt;width:447.0pt;z-index:639009376415546705;mso-width-relative:page;mso-height-relative:page;mso-position-vertical-relative:page;mso-position-horizontal-relative:page;" coordsize="21600,21600" o:spid="_x0000_s1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7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丛刊》第一卷第二期《史记释例自序》。）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【柳诒征】 迁所读之书多有后世所未见者。其学之博，未易窥</w:t>
                      </w:r>
                      <w:r>
                        <w:rPr>
                          <w:sz w:val="28"/>
                          <w:color w:val="000000"/>
                        </w:rPr>
                        <w:t xml:space="preserve">测。要其语必有本，未尝率意妄作则可断言。如表、纪、书、传皆用</w:t>
                      </w:r>
                      <w:r>
                        <w:rPr>
                          <w:sz w:val="28"/>
                          <w:color w:val="000000"/>
                        </w:rPr>
                        <w:t xml:space="preserve">旧体（本纪沿《夏本纪》，表效《周谱》，传如《伯夷传》所记其传），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世家亦有前作。（《河南大学讲演录》第十讲第一O九页）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【吕思勉】本纪、世家、世表之原，盖出于古之《帝系》、《世</w:t>
                      </w:r>
                      <w:r>
                        <w:rPr>
                          <w:sz w:val="28"/>
                          <w:color w:val="000000"/>
                        </w:rPr>
                        <w:t xml:space="preserve">本》。八书之作，则出于古之《典志》。此二者，后世虽以为史，而推</w:t>
                      </w:r>
                      <w:r>
                        <w:rPr>
                          <w:sz w:val="28"/>
                          <w:color w:val="000000"/>
                        </w:rPr>
                        <w:t xml:space="preserve">言其朔，则古人初不以之为史也。《周官》：小史“掌邦国之志，奠系</w:t>
                      </w:r>
                      <w:r>
                        <w:rPr>
                          <w:sz w:val="28"/>
                          <w:color w:val="000000"/>
                        </w:rPr>
                        <w:t xml:space="preserve">世，辨昭穆。若有事，则诏王之忌讳。大祭祀，读礼法，史以书叙昭</w:t>
                      </w:r>
                      <w:r>
                        <w:rPr>
                          <w:sz w:val="28"/>
                          <w:color w:val="000000"/>
                        </w:rPr>
                        <w:t xml:space="preserve">穆之俎簋。”郑司农云：“系世，谓《帝系》、《世本》之属（此《世</w:t>
                      </w:r>
                      <w:r>
                        <w:rPr>
                          <w:sz w:val="28"/>
                          <w:color w:val="000000"/>
                        </w:rPr>
                        <w:t xml:space="preserve">本》仅记世系，与前所述之《世本》不同）。先王死日为忌，名为</w:t>
                      </w:r>
                      <w:r>
                        <w:rPr>
                          <w:sz w:val="28"/>
                          <w:color w:val="000000"/>
                        </w:rPr>
                        <w:t xml:space="preserve">讳。”又：瞽矇“讽诵诗，世奠系。”杜子春云：“世奠系，谓《帝</w:t>
                      </w:r>
                      <w:r>
                        <w:rPr>
                          <w:sz w:val="28"/>
                          <w:color w:val="000000"/>
                        </w:rPr>
                        <w:t xml:space="preserve">系》，诸侯卿大夫《世本》之属也。小史主次序先王之世，昭穆之系，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述其德行，瞽矇主诵诗，并诵《世系》，以戒劝人君也。故《语》曰：</w:t>
                      </w:r>
                      <w:r>
                        <w:rPr>
                          <w:sz w:val="28"/>
                          <w:color w:val="000000"/>
                        </w:rPr>
                        <w:t xml:space="preserve">教之世而为之昭明德而废幽昏焉，以休惧其动。案小史所识者，先世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之名讳忌日及世次，今《大戴记》之《帝系姓》盖其物。瞽矇所诵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者，先王之行事，则《五帝德》之所本也。此本纪、世家、世表之所</w:t>
                      </w:r>
                      <w:r>
                        <w:rPr>
                          <w:sz w:val="28"/>
                          <w:color w:val="000000"/>
                        </w:rPr>
                        <w:t xml:space="preserve">由来。凡一官署，必有记其职掌之书，今之《礼经》、《逸礼》等，盖</w:t>
                      </w:r>
                      <w:r>
                        <w:rPr>
                          <w:sz w:val="28"/>
                          <w:color w:val="000000"/>
                        </w:rPr>
                        <w:t xml:space="preserve">皆原出于此。此等无从知记者为谁，大约属于何官之守者，则何官之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史所记耳。此即后世之典志，八书之所本也（今之八书，多空言阔</w:t>
                      </w:r>
                      <w:r>
                        <w:rPr>
                          <w:sz w:val="28"/>
                          <w:color w:val="000000"/>
                        </w:rPr>
                        <w:t xml:space="preserve">论，乃后人所补，非史公原文也），古所谓史，专指珥笔记事者言之，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小史、瞽史所识，《礼经》、《逸礼》之传，后世虽珍为旧闻，当时实</w:t>
                      </w:r>
                      <w:r>
                        <w:rPr>
                          <w:sz w:val="28"/>
                          <w:color w:val="000000"/>
                        </w:rPr>
                        <w:t xml:space="preserve">非出有意，故追溯古史者，并不之及也。若夫年表，月表，则《春</w:t>
                      </w:r>
                      <w:r>
                        <w:rPr>
                          <w:sz w:val="28"/>
                          <w:color w:val="000000"/>
                        </w:rPr>
                        <w:t xml:space="preserve">秋》之记事也。列传则《国语》之记言，而其例实原于《尚书》者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也。（《史通评·内篇六家第一》第三-四页）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【齐树楷】吾言《史记》全部为一篇。考其系统，最为分明。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1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4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1" name="New Bitmap Image.jpg"/>
                                          <pic:cNvPicPr/>
                                        </pic:nvPicPr>
                                        <pic:blipFill>
                                          <a:blip r:embed="Rca7a8fa6255c42d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3" style="position:absolute;left:0pt;margin-left:66.0pt;margin-top:760.0pt;height:33.0pt;width:40.0pt;z-index:639009376415547724;mso-width-relative:page;mso-height-relative:page;mso-position-vertical-relative:page;mso-position-horizontal-relative:page;" coordsize="21600,21600" o:spid="_x0000_s1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4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1" name="New Bitmap Image.jpg"/>
                                    <pic:cNvPicPr/>
                                  </pic:nvPicPr>
                                  <pic:blipFill>
                                    <a:blip r:embed="Rca7a8fa6255c42d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1231900</wp:posOffset>
                </wp:positionH>
                <wp:positionV relativeFrom="page">
                  <wp:posOffset>9613900</wp:posOffset>
                </wp:positionV>
                <wp:extent cx="2070100" cy="457200"/>
                <wp:effectExtent l="0" t="0" r="635" b="14605"/>
                <wp:wrapSquare wrapText="bothSides"/>
                <wp:docPr id="1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5" style="position:absolute;left:0pt;margin-left:97.0pt;margin-top:757.0pt;height:36.0pt;width:163.0pt;z-index:639009376415548070;mso-width-relative:page;mso-height-relative:page;mso-position-vertical-relative:page;mso-position-horizontal-relative:page;" coordsize="21600,21600" o:spid="_x0000_s1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736600</wp:posOffset>
                </wp:positionV>
                <wp:extent cx="1701800" cy="330200"/>
                <wp:effectExtent l="0" t="0" r="635" b="14605"/>
                <wp:wrapSquare wrapText="bothSides"/>
                <wp:docPr id="1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7" style="position:absolute;left:0pt;margin-left:60.0pt;margin-top:58.0pt;height:26.0pt;width:134.0pt;z-index:639009376415548435;mso-width-relative:page;mso-height-relative:page;mso-position-vertical-relative:page;mso-position-horizontal-relative:page;" coordsize="21600,21600" o:spid="_x0000_s1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300" w:bottom="1320" w:left="1300" w:header="1220" w:footer="1320"/>
          <w:pgSz w:w="11900" w:h="16840" w:orient="portrait"/>
          <w:headerReference w:type="default" r:id="Rc74b5a938ddc44d4"/>
          <w:footerReference w:type="default" r:id="Re5f0c56d9af84ec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1244600</wp:posOffset>
                </wp:positionV>
                <wp:extent cx="5575300" cy="8420100"/>
                <wp:effectExtent l="0" t="0" r="635" b="14605"/>
                <wp:wrapSquare wrapText="bothSides"/>
                <wp:docPr id="1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各类各篇亦多絜冒串插之法。如《五帝本纪》黄帝，提絜全部者也。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世家《吴太伯》、列传《伯夷》，则提絜本类者也。萧何、曹参世家，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互为首尾。吕后、韩、彭纪传，互相激射。仲尼弟子殿春秋之末，刺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客结战国之终。其他前后关联，彼此映带者，更不一而足。但能详细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寻绎，皆可得其线索。且各类中，时代先后排列不紊。故《史记》为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极有系统之书。（《史记意·史记读法五》）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【蔡尚思】《史记》名为纪传体，而实则无所不包，如（1）本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纪、年表、及一部分世家，属于“编年体”，即以时为主者；（2）列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传及一部分世家属于“传记体”，即以人为主者；（3）八书属于“纪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事本末体”与“政书”（制度史），即以事为主者；（4）《太史公自序》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属于后世所谓“史评”，即评史书者；（5）篇末论赞属于后世所谓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“史论”，即论史事者。此外如（6）上起轩辕，下终天汉，是“纵通”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的通古史；（7）除帝王、公侯、哲学家、文学家、兵家、医家、经济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家、政法家、天文、地理、美术、宗教外、并及刺客、游侠、滑稽、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日者、龟策等类，是“横通”的社会史。（《中国历史新研究法》第一三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页金毓黻）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我国古史之体多为编年，如《春秋》及《竹书纪年》皆是。司马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迁改为纪传体，为班固以下所祖，此固创作而非因也。或谓《史记·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大宛传》尝两引《禹本纪》，而《伯夷传》亦有“其传曰”之语，是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为本纪、列传二体所本。又或谓《世本》有世家、有传、有谱、有帝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系、氏姓、居、作等编，而迁亦有自言采及《春秋历谱牒》，为世家、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书、表各体之所本。梁启超亦论之曰，本纪以事系年，取则于《春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秋》，八书详记政制，蜕形于《尚书》，十表稽牒作谱，印范于《世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本》，世家列传既宗杂记，亦采琐语，则《国语》之遗规也（《过去之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史学界》）。是则《史记》之各体虽有所因，非由自创，而迁能整齐条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理，上结前代史官之局，下开私家作史之风，其功侔于左氏，而几于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孔子争烈矣。······纪传一体创自司马氏，而班氏承之，后世奉为圭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臬，异乎此者，则谓之杂史，此即二氏所建立之史法也。（《中国史学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9" style="position:absolute;left:0pt;margin-left:83.0pt;margin-top:98.0pt;height:663.0pt;width:439.0pt;z-index:639009376415681790;mso-width-relative:page;mso-height-relative:page;mso-position-vertical-relative:page;mso-position-horizontal-relative:page;" coordsize="21600,21600" o:spid="_x0000_s1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各类各篇亦多絜冒串插之法。如《五帝本纪》黄帝，提絜全部者也。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世家《吴太伯》、列传《伯夷》，则提絜本类者也。萧何、曹参世家，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互为首尾。吕后、韩、彭纪传，互相激射。仲尼弟子殿春秋之末，刺</w:t>
                      </w:r>
                      <w:r>
                        <w:rPr>
                          <w:sz w:val="26"/>
                          <w:color w:val="000000"/>
                        </w:rPr>
                        <w:t xml:space="preserve">客结战国之终。其他前后关联，彼此映带者，更不一而足。但能详细</w:t>
                      </w:r>
                      <w:r>
                        <w:rPr>
                          <w:sz w:val="26"/>
                          <w:color w:val="000000"/>
                        </w:rPr>
                        <w:t xml:space="preserve">寻绎，皆可得其线索。且各类中，时代先后排列不紊。故《史记》为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极有系统之书。（《史记意·史记读法五》）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【蔡尚思】《史记》名为纪传体，而实则无所不包，如（1）本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纪、年表、及一部分世家，属于“编年体”，即以时为主者；（2）列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传及一部分世家属于“传记体”，即以人为主者；（3）八书属于“纪</w:t>
                      </w:r>
                      <w:r>
                        <w:rPr>
                          <w:sz w:val="26"/>
                          <w:color w:val="000000"/>
                        </w:rPr>
                        <w:t xml:space="preserve">事本末体”与“政书”（制度史），即以事为主者；（4）《太史公自序》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属于后世所谓“史评”，即评史书者；（5）篇末论赞属于后世所谓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“史论”，即论史事者。此外如（6）上起轩辕，下终天汉，是“纵通”</w:t>
                      </w:r>
                      <w:r>
                        <w:rPr>
                          <w:sz w:val="26"/>
                          <w:color w:val="000000"/>
                        </w:rPr>
                        <w:t xml:space="preserve">的通古史；（7）除帝王、公侯、哲学家、文学家、兵家、医家、经济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家、政法家、天文、地理、美术、宗教外、并及刺客、游侠、滑稽、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日者、龟策等类，是“横通”的社会史。（《中国历史新研究法》第一三</w:t>
                      </w:r>
                      <w:r>
                        <w:rPr>
                          <w:sz w:val="26"/>
                          <w:color w:val="000000"/>
                        </w:rPr>
                        <w:t xml:space="preserve">页金毓黻）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我国古史之体多为编年，如《春秋》及《竹书纪年》皆是。司马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迁改为纪传体，为班固以下所祖，此固创作而非因也。或谓《史记·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大宛传》尝两引《禹本纪》，而《伯夷传》亦有“其传曰”之语，是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为本纪、列传二体所本。又或谓《世本》有世家、有传、有谱、有帝</w:t>
                      </w:r>
                      <w:r>
                        <w:rPr>
                          <w:sz w:val="26"/>
                          <w:color w:val="000000"/>
                        </w:rPr>
                        <w:t xml:space="preserve">系、氏姓、居、作等编，而迁亦有自言采及《春秋历谱牒》，为世家、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书、表各体之所本。梁启超亦论之曰，本纪以事系年，取则于《春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秋》，八书详记政制，蜕形于《尚书》，十表稽牒作谱，印范于《世</w:t>
                      </w:r>
                      <w:r>
                        <w:rPr>
                          <w:sz w:val="26"/>
                          <w:color w:val="000000"/>
                        </w:rPr>
                        <w:t xml:space="preserve">本》，世家列传既宗杂记，亦采琐语，则《国语》之遗规也（《过去之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史学界》）。是则《史记》之各体虽有所因，非由自创，而迁能整齐条</w:t>
                      </w:r>
                      <w:r>
                        <w:rPr>
                          <w:sz w:val="26"/>
                          <w:color w:val="000000"/>
                        </w:rPr>
                        <w:t xml:space="preserve">理，上结前代史官之局，下开私家作史之风，其功侔于左氏，而几于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孔子争烈矣。······纪传一体创自司马氏，而班氏承之，后世奉为圭</w:t>
                      </w:r>
                      <w:r>
                        <w:rPr>
                          <w:sz w:val="26"/>
                          <w:color w:val="000000"/>
                        </w:rPr>
                        <w:t xml:space="preserve">臬，异乎此者，则谓之杂史，此即二氏所建立之史法也。（《中国史学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4318000</wp:posOffset>
                </wp:positionH>
                <wp:positionV relativeFrom="page">
                  <wp:posOffset>9664700</wp:posOffset>
                </wp:positionV>
                <wp:extent cx="5232400" cy="444500"/>
                <wp:effectExtent l="0" t="0" r="635" b="14605"/>
                <wp:wrapSquare wrapText="bothSides"/>
                <wp:docPr id="1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1" style="position:absolute;left:0pt;margin-left:340.0pt;margin-top:761.0pt;height:35.0pt;width:412.0pt;z-index:639009376415682170;mso-width-relative:page;mso-height-relative:page;mso-position-vertical-relative:page;mso-position-horizontal-relative:page;" coordsize="21600,21600" o:spid="_x0000_s1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9690100</wp:posOffset>
                </wp:positionV>
                <wp:extent cx="508000" cy="419100"/>
                <wp:effectExtent l="0" t="0" r="635" b="14605"/>
                <wp:wrapSquare wrapText="bothSides"/>
                <wp:docPr id="1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5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2" name="New Bitmap Image.jpg"/>
                                          <pic:cNvPicPr/>
                                        </pic:nvPicPr>
                                        <pic:blipFill>
                                          <a:blip r:embed="R8e1c07f43c174e4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4" style="position:absolute;left:0pt;margin-left:483.0pt;margin-top:763.0pt;height:33.0pt;width:40.0pt;z-index:639009376415683233;mso-width-relative:page;mso-height-relative:page;mso-position-vertical-relative:page;mso-position-horizontal-relative:page;" coordsize="21600,21600" o:spid="_x0000_s1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5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2" name="New Bitmap Image.jpg"/>
                                    <pic:cNvPicPr/>
                                  </pic:nvPicPr>
                                  <pic:blipFill>
                                    <a:blip r:embed="R8e1c07f43c174e4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5651500</wp:posOffset>
                </wp:positionH>
                <wp:positionV relativeFrom="page">
                  <wp:posOffset>825500</wp:posOffset>
                </wp:positionV>
                <wp:extent cx="1066800" cy="266700"/>
                <wp:effectExtent l="0" t="0" r="635" b="14605"/>
                <wp:wrapSquare wrapText="bothSides"/>
                <wp:docPr id="1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6" style="position:absolute;left:0pt;margin-left:445.0pt;margin-top:65.0pt;height:21.0pt;width:84.0pt;z-index:639009376415683612;mso-width-relative:page;mso-height-relative:page;mso-position-vertical-relative:page;mso-position-horizontal-relative:page;" coordsize="21600,21600" o:spid="_x0000_s1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f065048c19964a5a"/>
          <w:footerReference w:type="default" r:id="R715b93d43193421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1257300</wp:posOffset>
                </wp:positionV>
                <wp:extent cx="5588000" cy="8331200"/>
                <wp:effectExtent l="0" t="0" r="635" b="14605"/>
                <wp:wrapSquare wrapText="bothSides"/>
                <wp:docPr id="1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3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史》第四六-四七页）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【朱东润】尚论古书，课其条例，抑扬迭作，其病有三。或本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无是例，强为代立，倘有蹉跌，横肆讥诃，此强人以救我之病，一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也。或见后起之书，别定新例，追论古作，诋其未合，此强前人以就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后人之病，二也。又古人述作，但宏大体，至于枝叶，实未尽合，而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即斑论豹，岂曰能贤，此强古人之阔略以就今人之文网，其病三也。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三病既明，而后《史记》之条例，可得言矣。（《史记考索》第九-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页《史记纪表书世家传说例》）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论本纪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【班固】汉绍尧运，以建帝业，至于六世，史臣乃追述功德，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私作本纪，编于百王之末，厕于秦、项之列。（《汉书·叙传》）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【刘知几】然迁之以天子为本纪，诸侯为世家，斯诚谠矣。但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区域既定，而疆理不分，遂令后之学者罕详其义。案姬自后稷至于西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伯，赢自伯翳至于庄襄，爵乃诸侯，而名隶本纪。若以西伯、庄襄以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上，别作周、秦世家，持殷纣以对武王，拔秦始以承周赧，使帝王传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授，昭然有别，岂不善乎？必以西伯以前，其事简约，别加一目，不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足成篇，则伯翳之至庄襄，其书先成一卷，而不共世家等列，辄与本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纪同编，此尤可怪也！项羽僭盗而死，未得成君，求之于古，则齐无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知、卫州吁之类也。安得讳其名字，呼之曰王者乎？春秋吴楚僭拟，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书如列国。假使羽窃帝名，正可抑同群盗，况其名曰西楚，号止霸王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者乎？霸王者，即当时诸侯；诸侯而称本纪，求名责实，再三乖谬。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（《史通》卷二《本纪》）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【欧阳修】以孔子之学，上述前世止于尧舜，著其大略，而不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道其前。迁远出孔子之后，而乃上述黄帝以来，又详悉其世次，其不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8" style="position:absolute;left:0pt;margin-left:56.0pt;margin-top:99.0pt;height:656.0pt;width:440.0pt;z-index:639009376415820137;mso-width-relative:page;mso-height-relative:page;mso-position-vertical-relative:page;mso-position-horizontal-relative:page;" coordsize="21600,21600" o:spid="_x0000_s1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30" w:line="36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史》第四六-四七页）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【朱东润】尚论古书，课其条例，抑扬迭作，其病有三。或本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无是例，强为代立，倘有蹉跌，横肆讥诃，此强人以救我之病，一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也。或见后起之书，别定新例，追论古作，诋其未合，此强前人以就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后人之病，二也。又古人述作，但宏大体，至于枝叶，实未尽合，而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即斑论豹，岂曰能贤，此强古人之阔略以就今人之文网，其病三也。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三病既明，而后《史记》之条例，可得言矣。（《史记考索》第九-</w:t>
                      </w:r>
                      <w:r>
                        <w:rPr>
                          <w:sz w:val="26"/>
                          <w:color w:val="000000"/>
                        </w:rPr>
                        <w:t xml:space="preserve">页《史记纪表书世家传说例》）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论本纪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【班固】汉绍尧运，以建帝业，至于六世，史臣乃追述功德，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私作本纪，编于百王之末，厕于秦、项之列。（《汉书·叙传》）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【刘知几】然迁之以天子为本纪，诸侯为世家，斯诚谠矣。但</w:t>
                      </w:r>
                      <w:r>
                        <w:rPr>
                          <w:sz w:val="26"/>
                          <w:color w:val="000000"/>
                        </w:rPr>
                        <w:t xml:space="preserve">区域既定，而疆理不分，遂令后之学者罕详其义。案姬自后稷至于西</w:t>
                      </w:r>
                      <w:r>
                        <w:rPr>
                          <w:sz w:val="26"/>
                          <w:color w:val="000000"/>
                        </w:rPr>
                        <w:t xml:space="preserve">伯，赢自伯翳至于庄襄，爵乃诸侯，而名隶本纪。若以西伯、庄襄以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上，别作周、秦世家，持殷纣以对武王，拔秦始以承周赧，使帝王传</w:t>
                      </w:r>
                      <w:r>
                        <w:rPr>
                          <w:sz w:val="26"/>
                          <w:color w:val="000000"/>
                        </w:rPr>
                        <w:t xml:space="preserve">授，昭然有别，岂不善乎？必以西伯以前，其事简约，别加一目，不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足成篇，则伯翳之至庄襄，其书先成一卷，而不共世家等列，辄与本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纪同编，此尤可怪也！项羽僭盗而死，未得成君，求之于古，则齐无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知、卫州吁之类也。安得讳其名字，呼之曰王者乎？春秋吴楚僭拟，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书如列国。假使羽窃帝名，正可抑同群盗，况其名曰西楚，号止霸王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者乎？霸王者，即当时诸侯；诸侯而称本纪，求名责实，再三乖谬。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（《史通》卷二《本纪》）</w:t>
                      </w:r>
                    </w:p>
                    <w:p>
                      <w:pPr>
                        <w:spacing w:line="420" w:lineRule="exact"/>
                        <w:ind w:left="1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【欧阳修】以孔子之学，上述前世止于尧舜，著其大略，而不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道其前。迁远出孔子之后，而乃上述黄帝以来，又详悉其世次，其不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9677400</wp:posOffset>
                </wp:positionV>
                <wp:extent cx="520700" cy="406400"/>
                <wp:effectExtent l="0" t="0" r="635" b="14605"/>
                <wp:wrapSquare wrapText="bothSides"/>
                <wp:docPr id="1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5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9" name="New Bitmap Image.jpg"/>
                                          <pic:cNvPicPr/>
                                        </pic:nvPicPr>
                                        <pic:blipFill>
                                          <a:blip r:embed="R7997c5e2a8e6484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1" style="position:absolute;left:0pt;margin-left:62.0pt;margin-top:762.0pt;height:32.0pt;width:41.0pt;z-index:639009376415821241;mso-width-relative:page;mso-height-relative:page;mso-position-vertical-relative:page;mso-position-horizontal-relative:page;" coordsize="21600,21600" o:spid="_x0000_s1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5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9" name="New Bitmap Image.jpg"/>
                                    <pic:cNvPicPr/>
                                  </pic:nvPicPr>
                                  <pic:blipFill>
                                    <a:blip r:embed="R7997c5e2a8e6484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ge">
                  <wp:posOffset>9613900</wp:posOffset>
                </wp:positionV>
                <wp:extent cx="1981200" cy="469900"/>
                <wp:effectExtent l="0" t="0" r="635" b="14605"/>
                <wp:wrapSquare wrapText="bothSides"/>
                <wp:docPr id="1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3" style="position:absolute;left:0pt;margin-left:102.0pt;margin-top:757.0pt;height:37.0pt;width:156.0pt;z-index:639009376415821579;mso-width-relative:page;mso-height-relative:page;mso-position-vertical-relative:page;mso-position-horizontal-relative:page;" coordsize="21600,21600" o:spid="_x0000_s1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787400</wp:posOffset>
                </wp:positionV>
                <wp:extent cx="1701800" cy="304800"/>
                <wp:effectExtent l="0" t="0" r="635" b="14605"/>
                <wp:wrapSquare wrapText="bothSides"/>
                <wp:docPr id="1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5" style="position:absolute;left:0pt;margin-left:54.0pt;margin-top:62.0pt;height:24.0pt;width:134.0pt;z-index:639009376415821956;mso-width-relative:page;mso-height-relative:page;mso-position-vertical-relative:page;mso-position-horizontal-relative:page;" coordsize="21600,21600" o:spid="_x0000_s1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26843842d6b74521"/>
          <w:footerReference w:type="default" r:id="R5213b46ba7be47d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1244600</wp:posOffset>
                </wp:positionV>
                <wp:extent cx="5549900" cy="8369300"/>
                <wp:effectExtent l="0" t="0" r="635" b="14605"/>
                <wp:wrapSquare wrapText="bothSides"/>
                <wp:docPr id="1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量力而务胜，宜其失之多也。迁所作本纪，出于《大戴礼》、《世本》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诸书。今依其说图而考之，尧、舜、夏、商、周皆同出于黄帝，尧之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崩也，下传其四世孙舜，舜之崩也，复上传其四世祖禹，而舜、禹皆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寿百岁。稷、契于高辛为子，乃同父异母之兄弟，今以其世次而下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之，汤与王季同世，汤下传十六世而为纣王，季下传一世而为文王，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二世而为武王，是文王以十五世祖臣事十五世孙纣，而武王以十四世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祖伐十四世孙而代之王，何其缪哉！（《欧阳文忠公全集》卷四三《帝王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世次图序》）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【林驹】尝考迁史之纪传世家矣。子长以事之系于天下则谓之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纪。秦始皇已并六国，事异于前，则始皇可纪也。项羽政由己出，且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封汉王，则项羽可纪也。孝惠、高后之时，政出房闼，君道不立，虽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纪吕后亦可也。（《古今源流至论》后集卷九《史学》）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【陈仁锡】“择其言尤雅者”，作纪本旨，亦全史本旨。不然语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怪。语怪，一部小说，不足观矣。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帝纪中兼采《尚书》、《左传》、《孟》文，以备异说，非自为抵牾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也，亦是一种慎重之意。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太史公作本纪有二体：五帝三王纪，编世也；秦汉纪，编年也。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（《陈仁锡评史记》卷一）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【吴见思】本纪之体，是诸传之提纲，故挨年逐月，一路叙去，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用花巧不得，止看其叙法之简净，安放之妥当而已。（《史记论文》第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二册《孝文本纪》）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 非】义帝始元年，讫二年，合之楚王共三年，犹汉、楚，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文各为元年、二年也。王且纪元而帝不纪元乎？王纪元而且尊帝，而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帝尊不纪元乎？既共尊之为帝矣，帝即不终，一年亦帝，二年亦帝。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既当纪元，作《史记》者，项羽且以本纪，同高祖而并列之，不当本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7" style="position:absolute;left:0pt;margin-left:76.0pt;margin-top:98.0pt;height:659.0pt;width:437.0pt;z-index:639009376415963873;mso-width-relative:page;mso-height-relative:page;mso-position-vertical-relative:page;mso-position-horizontal-relative:page;" coordsize="21600,21600" o:spid="_x0000_s1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量力而务胜，宜其失之多也。迁所作本纪，出于《大戴礼》、《世本》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诸书。今依其说图而考之，尧、舜、夏、商、周皆同出于黄帝，尧之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崩也，下传其四世孙舜，舜之崩也，复上传其四世祖禹，而舜、禹皆</w:t>
                      </w:r>
                      <w:r>
                        <w:rPr>
                          <w:sz w:val="26"/>
                          <w:color w:val="000000"/>
                        </w:rPr>
                        <w:t xml:space="preserve">寿百岁。稷、契于高辛为子，乃同父异母之兄弟，今以其世次而下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之，汤与王季同世，汤下传十六世而为纣王，季下传一世而为文王，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二世而为武王，是文王以十五世祖臣事十五世孙纣，而武王以十四世</w:t>
                      </w:r>
                      <w:r>
                        <w:rPr>
                          <w:sz w:val="26"/>
                          <w:color w:val="000000"/>
                        </w:rPr>
                        <w:t xml:space="preserve">祖伐十四世孙而代之王，何其缪哉！（《欧阳文忠公全集》卷四三《帝王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世次图序》）</w:t>
                      </w:r>
                    </w:p>
                    <w:p>
                      <w:pPr>
                        <w:spacing w:after="36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【林驹】尝考迁史之纪传世家矣。子长以事之系于天下则谓之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纪。秦始皇已并六国，事异于前，则始皇可纪也。项羽政由己出，且</w:t>
                      </w:r>
                      <w:r>
                        <w:rPr>
                          <w:sz w:val="26"/>
                          <w:color w:val="000000"/>
                        </w:rPr>
                        <w:t xml:space="preserve">封汉王，则项羽可纪也。孝惠、高后之时，政出房闼，君道不立，虽</w:t>
                      </w:r>
                      <w:r>
                        <w:rPr>
                          <w:sz w:val="26"/>
                          <w:color w:val="000000"/>
                        </w:rPr>
                        <w:t xml:space="preserve">纪吕后亦可也。（《古今源流至论》后集卷九《史学》）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【陈仁锡】“择其言尤雅者”，作纪本旨，亦全史本旨。不然语</w:t>
                      </w:r>
                      <w:r>
                        <w:rPr>
                          <w:sz w:val="26"/>
                          <w:color w:val="000000"/>
                        </w:rPr>
                        <w:t xml:space="preserve">怪。语怪，一部小说，不足观矣。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帝纪中兼采《尚书》、《左传》、《孟》文，以备异说，非自为抵牾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也，亦是一种慎重之意。</w:t>
                      </w:r>
                    </w:p>
                    <w:p>
                      <w:pPr>
                        <w:spacing w:after="36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太史公作本纪有二体：五帝三王纪，编世也；秦汉纪，编年也。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（《陈仁锡评史记》卷一）</w:t>
                      </w:r>
                    </w:p>
                    <w:p>
                      <w:pPr>
                        <w:spacing w:after="34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【吴见思】本纪之体，是诸传之提纲，故挨年逐月，一路叙去，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用花巧不得，止看其叙法之简净，安放之妥当而已。（《史记论文》第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二册《孝文本纪》）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 非】义帝始元年，讫二年，合之楚王共三年，犹汉、楚，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文各为元年、二年也。王且纪元而帝不纪元乎？王纪元而且尊帝，而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帝尊不纪元乎？既共尊之为帝矣，帝即不终，一年亦帝，二年亦帝。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既当纪元，作《史记》者，项羽且以本纪，同高祖而并列之，不当本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9613900</wp:posOffset>
                </wp:positionV>
                <wp:extent cx="5194300" cy="482600"/>
                <wp:effectExtent l="0" t="0" r="635" b="14605"/>
                <wp:wrapSquare wrapText="bothSides"/>
                <wp:docPr id="1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9" style="position:absolute;left:0pt;margin-left:331.0pt;margin-top:757.0pt;height:38.0pt;width:409.0pt;z-index:639009376415964191;mso-width-relative:page;mso-height-relative:page;mso-position-vertical-relative:page;mso-position-horizontal-relative:page;" coordsize="21600,21600" o:spid="_x0000_s1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1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7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70" name="New Bitmap Image.jpg"/>
                                          <pic:cNvPicPr/>
                                        </pic:nvPicPr>
                                        <pic:blipFill>
                                          <a:blip r:embed="R9ba89c2a84644c1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2" style="position:absolute;left:0pt;margin-left:474.0pt;margin-top:761.0pt;height:32.0pt;width:41.0pt;z-index:639009376415965015;mso-width-relative:page;mso-height-relative:page;mso-position-vertical-relative:page;mso-position-horizontal-relative:page;" coordsize="21600,21600" o:spid="_x0000_s1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7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70" name="New Bitmap Image.jpg"/>
                                    <pic:cNvPicPr/>
                                  </pic:nvPicPr>
                                  <pic:blipFill>
                                    <a:blip r:embed="R9ba89c2a84644c1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5575300</wp:posOffset>
                </wp:positionH>
                <wp:positionV relativeFrom="page">
                  <wp:posOffset>787400</wp:posOffset>
                </wp:positionV>
                <wp:extent cx="1066800" cy="292100"/>
                <wp:effectExtent l="0" t="0" r="635" b="14605"/>
                <wp:wrapSquare wrapText="bothSides"/>
                <wp:docPr id="1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4" style="position:absolute;left:0pt;margin-left:439.0pt;margin-top:62.0pt;height:23.0pt;width:84.0pt;z-index:639009376415965395;mso-width-relative:page;mso-height-relative:page;mso-position-vertical-relative:page;mso-position-horizontal-relative:page;" coordsize="21600,21600" o:spid="_x0000_s1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80" w:footer="1320"/>
          <w:pgSz w:w="11900" w:h="16840" w:orient="portrait"/>
          <w:headerReference w:type="default" r:id="R44b34beb0c734a4a"/>
          <w:footerReference w:type="default" r:id="R34682783b1de4f8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1231900</wp:posOffset>
                </wp:positionV>
                <wp:extent cx="5664200" cy="8343900"/>
                <wp:effectExtent l="0" t="0" r="635" b="14605"/>
                <wp:wrapSquare wrapText="bothSides"/>
                <wp:docPr id="1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纪而纪，而反不及乎义帝当本纪而不纪者，何也？（《楚汉帝月表·史记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不立义帝本纪辨》）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【晏世澍】太史公著《史记》，列天子行事以本纪名篇。《索隐》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曰，本其事而纪之，故曰本纪。若是则凡纪人事，皆可通称，不已泛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乎？《史通》则曰，纪之为体，犹《春秋》之经，系日月以成岁时，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书君以上显国统，诚确论也。又曰，统者，编年；编年者，历帝王之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岁月。盖言用其纪元纪时事也。本纪之目，发凡起例，创自史迁；后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世因之，守而勿失。然迁亦何所本以成此例哉？或曰，古有《禹本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纪》、《尚书》、《世纪》等书，迁书（还）〔沿〕用其体以叙述帝王。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或曰，本纪书法，全本《尚书》。如《高祖本纪》，先总叙高祖一段，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及述其初起事，则称刘季，得沛后称沛公，王汉后称汉王，即帝位则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称上，其法本于《舜典》，未即位以前称舜，即位之后分命九官即称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帝曰，古时虽朴略，而史笔谨严如此。又《顾命》，康王未即位称子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钊，即位后即称王，亦此例也。如此诸说，颇亦有见。然本纪之所规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仿，其必有所自来者矣。《文心雕龙》曰：“太史谈世惟执简，子长继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志，甄序帝绩，比尧称典则位杂中贤，法孔题经则文非元圣，故取式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《吕览》，通号曰纪，纪纲之号，亦宏称也。”按《吕览》凡十二纪、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八览、六论，太抵据儒书者十之八九，参以道家、墨家之书理者十之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一二，二十余万言，颇为有识者所推重，盖不韦宾客之所集也。观其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《报任安书》曰：“不韦迁蜀，世传《吕览》。”又曰：“恨私心有所未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尽，鄙没世而文采不著于后世也。”言为心声，自比如此，岂非有所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欣羡于其素哉！以此知刘舍人之言为有据，其为取式无疑也。又或以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《吕览》十二月纪，非专述帝王之事，而《史记》以天子为本纪，诸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侯为世家，疑为不类。夫迁之取例诚如此，然姬自后稷至于西伯，赢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自伯翳至于庄襄，诸侯也，而亦以本纪名之，项羽名曰西楚，号止霸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王，霸王者，即当时诸侯，而亦称本纪，自乱其例，曾为后儒所讥。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夫自例诚无可辞，而取式何必太拘，迁亦法其以月纪事之义而已矣，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何必亦《吕览》非专述帝王之事而疑之哉？况自例有未尽合，正其过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6" style="position:absolute;left:0pt;margin-left:64.0pt;margin-top:97.0pt;height:657.0pt;width:446.0pt;z-index:639009376416113162;mso-width-relative:page;mso-height-relative:page;mso-position-vertical-relative:page;mso-position-horizontal-relative:page;" coordsize="21600,21600" o:spid="_x0000_s1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纪而纪，而反不及乎义帝当本纪而不纪者，何也？（《楚汉帝月表·史记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不立义帝本纪辨》）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【晏世澍】太史公著《史记》，列天子行事以本纪名篇。《索隐》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曰，本其事而纪之，故曰本纪。若是则凡纪人事，皆可通称，不已泛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乎？《史通》则曰，纪之为体，犹《春秋》之经，系日月以成岁时，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书君以上显国统，诚确论也。又曰，统者，编年；编年者，历帝王之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岁月。盖言用其纪元纪时事也。本纪之目，发凡起例，创自史迁；后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世因之，守而勿失。然迁亦何所本以成此例哉？或曰，古有《禹本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纪》、《尚书》、《世纪》等书，迁书（还）〔沿〕用其体以叙述帝王。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或曰，本纪书法，全本《尚书》。如《高祖本纪》，先总叙高祖一段，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及述其初起事，则称刘季，得沛后称沛公，王汉后称汉王，即帝位则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称上，其法本于《舜典》，未即位以前称舜，即位之后分命九官即称</w:t>
                      </w:r>
                      <w:r>
                        <w:rPr>
                          <w:sz w:val="26"/>
                          <w:color w:val="000000"/>
                        </w:rPr>
                        <w:t xml:space="preserve">帝曰，古时虽朴略，而史笔谨严如此。又《顾命》，康王未即位称子</w:t>
                      </w:r>
                      <w:r>
                        <w:rPr>
                          <w:sz w:val="26"/>
                          <w:color w:val="000000"/>
                        </w:rPr>
                        <w:t xml:space="preserve">钊，即位后即称王，亦此例也。如此诸说，颇亦有见。然本纪之所规</w:t>
                      </w:r>
                      <w:r>
                        <w:rPr>
                          <w:sz w:val="26"/>
                          <w:color w:val="000000"/>
                        </w:rPr>
                        <w:t xml:space="preserve">仿，其必有所自来者矣。《文心雕龙》曰：“太史谈世惟执简，子长继</w:t>
                      </w:r>
                      <w:r>
                        <w:rPr>
                          <w:sz w:val="26"/>
                          <w:color w:val="000000"/>
                        </w:rPr>
                        <w:t xml:space="preserve">志，甄序帝绩，比尧称典则位杂中贤，法孔题经则文非元圣，故取式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《吕览》，通号曰纪，纪纲之号，亦宏称也。”按《吕览》凡十二纪、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八览、六论，太抵据儒书者十之八九，参以道家、墨家之书理者十之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一二，二十余万言，颇为有识者所推重，盖不韦宾客之所集也。观其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《报任安书》曰：“不韦迁蜀，世传《吕览》。”又曰：“恨私心有所未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尽，鄙没世而文采不著于后世也。”言为心声，自比如此，岂非有所</w:t>
                      </w:r>
                      <w:r>
                        <w:rPr>
                          <w:sz w:val="26"/>
                          <w:color w:val="000000"/>
                        </w:rPr>
                        <w:t xml:space="preserve">欣羡于其素哉！以此知刘舍人之言为有据，其为取式无疑也。又或以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《吕览》十二月纪，非专述帝王之事，而《史记》以天子为本纪，诸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侯为世家，疑为不类。夫迁之取例诚如此，然姬自后稷至于西伯，赢</w:t>
                      </w:r>
                      <w:r>
                        <w:rPr>
                          <w:sz w:val="26"/>
                          <w:color w:val="000000"/>
                        </w:rPr>
                        <w:t xml:space="preserve">自伯翳至于庄襄，诸侯也，而亦以本纪名之，项羽名曰西楚，号止霸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王，霸王者，即当时诸侯，而亦称本纪，自乱其例，曾为后儒所讥。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夫自例诚无可辞，而取式何必太拘，迁亦法其以月纪事之义而已矣，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何必亦《吕览》非专述帝王之事而疑之哉？况自例有未尽合，正其过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1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7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77" name="New Bitmap Image.jpg"/>
                                          <pic:cNvPicPr/>
                                        </pic:nvPicPr>
                                        <pic:blipFill>
                                          <a:blip r:embed="R5128d591bfe84c0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9" style="position:absolute;left:0pt;margin-left:70.0pt;margin-top:760.0pt;height:33.0pt;width:41.0pt;z-index:639009376416114019;mso-width-relative:page;mso-height-relative:page;mso-position-vertical-relative:page;mso-position-horizontal-relative:page;" coordsize="21600,21600" o:spid="_x0000_s1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7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77" name="New Bitmap Image.jpg"/>
                                    <pic:cNvPicPr/>
                                  </pic:nvPicPr>
                                  <pic:blipFill>
                                    <a:blip r:embed="R5128d591bfe84c0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9601200</wp:posOffset>
                </wp:positionV>
                <wp:extent cx="1943100" cy="482600"/>
                <wp:effectExtent l="0" t="0" r="635" b="14605"/>
                <wp:wrapSquare wrapText="bothSides"/>
                <wp:docPr id="1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1" style="position:absolute;left:0pt;margin-left:111.0pt;margin-top:756.0pt;height:38.0pt;width:153.0pt;z-index:639009376416114337;mso-width-relative:page;mso-height-relative:page;mso-position-vertical-relative:page;mso-position-horizontal-relative:page;" coordsize="21600,21600" o:spid="_x0000_s1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787400</wp:posOffset>
                </wp:positionV>
                <wp:extent cx="1739900" cy="266700"/>
                <wp:effectExtent l="0" t="0" r="635" b="14605"/>
                <wp:wrapSquare wrapText="bothSides"/>
                <wp:docPr id="1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	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3" style="position:absolute;left:0pt;margin-left:60.0pt;margin-top:62.0pt;height:21.0pt;width:137.0pt;z-index:639009376416114690;mso-width-relative:page;mso-height-relative:page;mso-position-vertical-relative:page;mso-position-horizontal-relative:page;" coordsize="21600,21600" o:spid="_x0000_s1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	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5d70c68b66164a41"/>
          <w:footerReference w:type="default" r:id="R80c71f59e2a04ce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1270000</wp:posOffset>
                </wp:positionV>
                <wp:extent cx="5664200" cy="8382000"/>
                <wp:effectExtent l="0" t="0" r="635" b="14605"/>
                <wp:wrapSquare wrapText="bothSides"/>
                <wp:docPr id="1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式之一征也。舍人岂虚语哉！（《沅湘通艺录》卷二《太史公本纪取式吕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览辨》）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【刘咸炘】本纪者一书之纲，惟一时势之所集，无择于王、伯、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帝、后。故太史创例，项羽、吕后皆作纪。刘知几诃之，非也。······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司马氏作纪，以项羽承秦，以吕后接之，亦以历年不可中废，年不可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阙，故书也。（《史学述林·史体论》）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夫马书之纪，诚有未严，乃在时杂传体，刘知几已纠之。然未尝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因是而谓纪非纲体、纪传不如编年。（《史学述林·唐史记序驳》）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【吕思勉】必天子而后可称纪；纪必编年，只记大事；每事又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止以简严之笔，记其大纲，此乃后世史体，不可追议古人。《史记》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于周自西伯，秦自庄襄以上，亦称本纪，盖沿古之《帝系》，《帝系》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所以记王者先世，未必于其未王时别之为世家也（世家亦然，下篇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〔按，指《史通·世家篇》〕为讥《史记》于三晋田氏未为君以前，俱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归之世家，亦由未知本纪、世家出于古之系世也）。《帝系》与《春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秋》异物，说已见前；本纪出《帝系》，不出《春秋》，自不能皆编年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矣。正统僭伪之别，亦后世始有，项籍虽仅号霸王，然秦已灭，汉未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立，义帝又废，斯时号令天下之权，固在于籍；即名号亦以霸王为最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尊（古代有天下者，在当时本不称帝），编之本纪，宜也；此亦犹崇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重名号之世，天子虽已失位，犹不没其纪之名尔。（《史通评内篇·本纪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第四》第十四页）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【朱希祖】（《史通》）《本纪篇》云，“天子为本纪······求名责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实，再三乖谬。”案本纪者，述其宗祖曰本，奉其正朔曰纪。周自后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稷至于西伯，秦自伯翳至于庄襄，爵虽诸侯，而实为天子之宗祖，必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欲置之世家，是欲臣其宗祖昧其本原也。自赧王亡至秦始皇称帝，中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间无统者三十四年，而灭周者秦，故列秦为本纪。自秦子婴亡至汉高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祖称帝，中间无统者四年，而杀子婴封诸王者项羽，故列项羽为本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5" style="position:absolute;left:0pt;margin-left:72.0pt;margin-top:100.0pt;height:660.0pt;width:446.0pt;z-index:639009376416271966;mso-width-relative:page;mso-height-relative:page;mso-position-vertical-relative:page;mso-position-horizontal-relative:page;" coordsize="21600,21600" o:spid="_x0000_s1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式之一征也。舍人岂虚语哉！（《沅湘通艺录》卷二《太史公本纪取式吕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览辨》）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【刘咸炘】本纪者一书之纲，惟一时势之所集，无择于王、伯、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帝、后。故太史创例，项羽、吕后皆作纪。刘知几诃之，非也。······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司马氏作纪，以项羽承秦，以吕后接之，亦以历年不可中废，年不可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阙，故书也。（《史学述林·史体论》）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夫马书之纪，诚有未严，乃在时杂传体，刘知几已纠之。然未尝</w:t>
                      </w:r>
                      <w:r>
                        <w:rPr>
                          <w:sz w:val="28"/>
                          <w:color w:val="000000"/>
                        </w:rPr>
                        <w:t xml:space="preserve">因是而谓纪非纲体、纪传不如编年。（《史学述林·唐史记序驳》）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【吕思勉】必天子而后可称纪；纪必编年，只记大事；每事又</w:t>
                      </w:r>
                      <w:r>
                        <w:rPr>
                          <w:sz w:val="28"/>
                          <w:color w:val="000000"/>
                        </w:rPr>
                        <w:t xml:space="preserve">止以简严之笔，记其大纲，此乃后世史体，不可追议古人。《史记》</w:t>
                      </w:r>
                      <w:r>
                        <w:rPr>
                          <w:sz w:val="28"/>
                          <w:color w:val="000000"/>
                        </w:rPr>
                        <w:t xml:space="preserve">于周自西伯，秦自庄襄以上，亦称本纪，盖沿古之《帝系》，《帝系》</w:t>
                      </w:r>
                      <w:r>
                        <w:rPr>
                          <w:sz w:val="28"/>
                          <w:color w:val="000000"/>
                        </w:rPr>
                        <w:t xml:space="preserve">所以记王者先世，未必于其未王时别之为世家也（世家亦然，下篇</w:t>
                      </w:r>
                      <w:r>
                        <w:rPr>
                          <w:sz w:val="28"/>
                          <w:color w:val="000000"/>
                        </w:rPr>
                        <w:t xml:space="preserve">〔按，指《史通·世家篇》〕为讥《史记》于三晋田氏未为君以前，俱</w:t>
                      </w:r>
                      <w:r>
                        <w:rPr>
                          <w:sz w:val="28"/>
                          <w:color w:val="000000"/>
                        </w:rPr>
                        <w:t xml:space="preserve">归之世家，亦由未知本纪、世家出于古之系世也）。《帝系》与《春</w:t>
                      </w:r>
                      <w:r>
                        <w:rPr>
                          <w:sz w:val="28"/>
                          <w:color w:val="000000"/>
                        </w:rPr>
                        <w:t xml:space="preserve">秋》异物，说已见前；本纪出《帝系》，不出《春秋》，自不能皆编年</w:t>
                      </w:r>
                      <w:r>
                        <w:rPr>
                          <w:sz w:val="28"/>
                          <w:color w:val="000000"/>
                        </w:rPr>
                        <w:t xml:space="preserve">矣。正统僭伪之别，亦后世始有，项籍虽仅号霸王，然秦已灭，汉未</w:t>
                      </w:r>
                      <w:r>
                        <w:rPr>
                          <w:sz w:val="28"/>
                          <w:color w:val="000000"/>
                        </w:rPr>
                        <w:t xml:space="preserve">立，义帝又废，斯时号令天下之权，固在于籍；即名号亦以霸王为最</w:t>
                      </w:r>
                      <w:r>
                        <w:rPr>
                          <w:sz w:val="28"/>
                          <w:color w:val="000000"/>
                        </w:rPr>
                        <w:t xml:space="preserve">尊（古代有天下者，在当时本不称帝），编之本纪，宜也；此亦犹崇</w:t>
                      </w:r>
                      <w:r>
                        <w:rPr>
                          <w:sz w:val="28"/>
                          <w:color w:val="000000"/>
                        </w:rPr>
                        <w:t xml:space="preserve">重名号之世，天子虽已失位，犹不没其纪之名尔。（《史通评内篇·本纪</w:t>
                      </w:r>
                      <w:r>
                        <w:rPr>
                          <w:sz w:val="28"/>
                          <w:color w:val="000000"/>
                        </w:rPr>
                        <w:t xml:space="preserve">第四》第十四页）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【朱希祖】（《史通》）《本纪篇》云，“天子为本纪······求名责</w:t>
                      </w:r>
                      <w:r>
                        <w:rPr>
                          <w:sz w:val="26"/>
                          <w:color w:val="000000"/>
                        </w:rPr>
                        <w:t xml:space="preserve">实，再三乖谬。”案本纪者，述其宗祖曰本，奉其正朔曰纪。周自后</w:t>
                      </w:r>
                      <w:r>
                        <w:rPr>
                          <w:sz w:val="26"/>
                          <w:color w:val="000000"/>
                        </w:rPr>
                        <w:t xml:space="preserve">稷至于西伯，秦自伯翳至于庄襄，爵虽诸侯，而实为天子之宗祖，必</w:t>
                      </w:r>
                      <w:r>
                        <w:rPr>
                          <w:sz w:val="26"/>
                          <w:color w:val="000000"/>
                        </w:rPr>
                        <w:t xml:space="preserve">欲置之世家，是欲臣其宗祖昧其本原也。自赧王亡至秦始皇称帝，中</w:t>
                      </w:r>
                      <w:r>
                        <w:rPr>
                          <w:sz w:val="26"/>
                          <w:color w:val="000000"/>
                        </w:rPr>
                        <w:t xml:space="preserve">间无统者三十四年，而灭周者秦，故列秦为本纪。自秦子婴亡至汉高</w:t>
                      </w:r>
                      <w:r>
                        <w:rPr>
                          <w:sz w:val="26"/>
                          <w:color w:val="000000"/>
                        </w:rPr>
                        <w:t xml:space="preserve">祖称帝，中间无统者四年，而杀子婴封诸王者项羽，故列项羽为本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9664700</wp:posOffset>
                </wp:positionV>
                <wp:extent cx="5219700" cy="457200"/>
                <wp:effectExtent l="0" t="0" r="635" b="14605"/>
                <wp:wrapSquare wrapText="bothSides"/>
                <wp:docPr id="1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7" style="position:absolute;left:0pt;margin-left:329.0pt;margin-top:761.0pt;height:36.0pt;width:411.0pt;z-index:639009376416272271;mso-width-relative:page;mso-height-relative:page;mso-position-vertical-relative:page;mso-position-horizontal-relative:page;" coordsize="21600,21600" o:spid="_x0000_s1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9690100</wp:posOffset>
                </wp:positionV>
                <wp:extent cx="520700" cy="419100"/>
                <wp:effectExtent l="0" t="0" r="635" b="14605"/>
                <wp:wrapSquare wrapText="bothSides"/>
                <wp:docPr id="1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8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8" name="New Bitmap Image.jpg"/>
                                          <pic:cNvPicPr/>
                                        </pic:nvPicPr>
                                        <pic:blipFill>
                                          <a:blip r:embed="R81649e20248c482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0" style="position:absolute;left:0pt;margin-left:472.0pt;margin-top:763.0pt;height:33.0pt;width:41.0pt;z-index:639009376416273084;mso-width-relative:page;mso-height-relative:page;mso-position-vertical-relative:page;mso-position-horizontal-relative:page;" coordsize="21600,21600" o:spid="_x0000_s1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8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8" name="New Bitmap Image.jpg"/>
                                    <pic:cNvPicPr/>
                                  </pic:nvPicPr>
                                  <pic:blipFill>
                                    <a:blip r:embed="R81649e20248c482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825500</wp:posOffset>
                </wp:positionV>
                <wp:extent cx="1066800" cy="266700"/>
                <wp:effectExtent l="0" t="0" r="635" b="14605"/>
                <wp:wrapSquare wrapText="bothSides"/>
                <wp:docPr id="1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" style="position:absolute;left:0pt;margin-left:434.0pt;margin-top:65.0pt;height:21.0pt;width:84.0pt;z-index:639009376416273453;mso-width-relative:page;mso-height-relative:page;mso-position-vertical-relative:page;mso-position-horizontal-relative:page;" coordsize="21600,21600" o:spid="_x0000_s1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475fff375da64a64"/>
          <w:footerReference w:type="default" r:id="R35266828978f4b3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762000</wp:posOffset>
                </wp:positionV>
                <wp:extent cx="5575300" cy="8877300"/>
                <wp:effectExtent l="0" t="0" r="635" b="14605"/>
                <wp:wrapSquare wrapText="bothSides"/>
                <wp:docPr id="1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1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纪。必欲称项羽为僭盗，则刘邦何尝非僭盗乎？必欲以称王为非天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子，则夏商周何尝称帝乎？子玄成败论人，实非公论。且《史记》尚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有《吕后本纪》，以少帝非惠帝子，而政归吕后，故列吕后为本纪，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而子玄不敢论列，似避武后之嫌。（《中国史学通论》第七三-七四页）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【朱东润】本纪之滋后人议论者三焉：秦自庄襄以上，不为世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家而为《秦本纪》，一也；《项羽本纪》二也；《吕后本纪》三也。至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于《孝武本纪》之出于伪窜，无足讥焉。今按《自序》云：略推三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代，录秦汉”，自不得不详秦之先世。《秦本纪》云，“秦之先伯翳，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帝颛顼之苗裔”；《秦始皇本纪·赞》云，“秦之先伯翳，尝有勋于唐虞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之际”：此言秦之由来远也。又《始皇本纪·赞》云，“自缪公以来，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稍蚕食诸侯，竟成始皇”；《自序》又言，“昭襄业帝（中脱一句，本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崔适说），作《秦本纪》第五”：此言秦帝业之所由来也。况诸侯史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记，中经放绝，独《秦纪》仅存，为之纲领，又安得而不为本纪乎？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此其一。项羽自为西楚霸王，霸者伯之借字，伯、长也，犹言诸王之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长也。羽既为诸侯长矣，故《本纪·赞》曰，“分裂天下而封王侯，政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由羽出，号为霸王”。则史迁又安得而不为立本纪哉？此其二。惠帝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为天子七年而不立本纪，自班固始，已不能安，故《汉书》先立《惠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帝纪》，帝崩始立《高后纪》，因以帝纪为名，例本当尔，然而《史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记》不以帝纪为名也！孝惠元年感人彘事，使人谢太后曰：“此非人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所为，臣为太后子，终不能治天下。”史迁既明著其辞，又曰：“孝惠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以此日饮为淫乐，不听政。”自元年始，孝惠不能听政，纲纪天下者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舍吕后而谁？史迁又安得而不本纪之者？此其三。（《史记考索》第十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-十一页）</w:t>
                            </w:r>
                          </w:p>
                          <w:p>
                            <w:pPr>
                              <w:spacing w:after="180" w:line="680" w:lineRule="exact"/>
                              <w:ind/>
                              <w:jc w:val="center"/>
                            </w:pPr>
                            <w:r>
                              <w:rPr>
                                <w:sz w:val="46"/>
                                <w:color w:val="000000"/>
                              </w:rPr>
                              <w:t xml:space="preserve">论	表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【刘知几】观太史公之创表也，于帝王则叙其子孙，于公侯则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纪其年月，列行萦纡以相属，编字戢香而相排。虽燕、越万里，而于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4" style="position:absolute;left:0pt;margin-left:65.0pt;margin-top:60.0pt;height:699.0pt;width:439.0pt;z-index:639009376416436321;mso-width-relative:page;mso-height-relative:page;mso-position-vertical-relative:page;mso-position-horizontal-relative:page;" coordsize="21600,21600" o:spid="_x0000_s1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1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纪。必欲称项羽为僭盗，则刘邦何尝非僭盗乎？必欲以称王为非天</w:t>
                      </w:r>
                      <w:r>
                        <w:rPr>
                          <w:sz w:val="28"/>
                          <w:color w:val="000000"/>
                        </w:rPr>
                        <w:t xml:space="preserve">子，则夏商周何尝称帝乎？子玄成败论人，实非公论。且《史记》尚</w:t>
                      </w:r>
                      <w:r>
                        <w:rPr>
                          <w:sz w:val="28"/>
                          <w:color w:val="000000"/>
                        </w:rPr>
                        <w:t xml:space="preserve">有《吕后本纪》，以少帝非惠帝子，而政归吕后，故列吕后为本纪，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而子玄不敢论列，似避武后之嫌。（《中国史学通论》第七三-七四页）</w:t>
                      </w:r>
                    </w:p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【朱东润】本纪之滋后人议论者三焉：秦自庄襄以上，不为世</w:t>
                      </w:r>
                      <w:r>
                        <w:rPr>
                          <w:sz w:val="28"/>
                          <w:color w:val="000000"/>
                        </w:rPr>
                        <w:t xml:space="preserve">家而为《秦本纪》，一也；《项羽本纪》二也；《吕后本纪》三也。至</w:t>
                      </w:r>
                      <w:r>
                        <w:rPr>
                          <w:sz w:val="28"/>
                          <w:color w:val="000000"/>
                        </w:rPr>
                        <w:t xml:space="preserve">于《孝武本纪》之出于伪窜，无足讥焉。今按《自序》云：略推三</w:t>
                      </w:r>
                      <w:r>
                        <w:rPr>
                          <w:sz w:val="28"/>
                          <w:color w:val="000000"/>
                        </w:rPr>
                        <w:t xml:space="preserve">代，录秦汉”，自不得不详秦之先世。《秦本纪》云，“秦之先伯翳，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帝颛顼之苗裔”；《秦始皇本纪·赞》云，“秦之先伯翳，尝有勋于唐虞</w:t>
                      </w:r>
                      <w:r>
                        <w:rPr>
                          <w:sz w:val="28"/>
                          <w:color w:val="000000"/>
                        </w:rPr>
                        <w:t xml:space="preserve">之际”：此言秦之由来远也。又《始皇本纪·赞》云，“自缪公以来，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稍蚕食诸侯，竟成始皇”；《自序》又言，“昭襄业帝（中脱一句，本</w:t>
                      </w:r>
                      <w:r>
                        <w:rPr>
                          <w:sz w:val="28"/>
                          <w:color w:val="000000"/>
                        </w:rPr>
                        <w:t xml:space="preserve">崔适说），作《秦本纪》第五”：此言秦帝业之所由来也。况诸侯史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记，中经放绝，独《秦纪》仅存，为之纲领，又安得而不为本纪乎？</w:t>
                      </w:r>
                      <w:r>
                        <w:rPr>
                          <w:sz w:val="28"/>
                          <w:color w:val="000000"/>
                        </w:rPr>
                        <w:t xml:space="preserve">此其一。项羽自为西楚霸王，霸者伯之借字，伯、长也，犹言诸王之</w:t>
                      </w:r>
                      <w:r>
                        <w:rPr>
                          <w:sz w:val="28"/>
                          <w:color w:val="000000"/>
                        </w:rPr>
                        <w:t xml:space="preserve">长也。羽既为诸侯长矣，故《本纪·赞》曰，“分裂天下而封王侯，政</w:t>
                      </w:r>
                      <w:r>
                        <w:rPr>
                          <w:sz w:val="28"/>
                          <w:color w:val="000000"/>
                        </w:rPr>
                        <w:t xml:space="preserve">由羽出，号为霸王”。则史迁又安得而不为立本纪哉？此其二。惠帝</w:t>
                      </w:r>
                      <w:r>
                        <w:rPr>
                          <w:sz w:val="28"/>
                          <w:color w:val="000000"/>
                        </w:rPr>
                        <w:t xml:space="preserve">为天子七年而不立本纪，自班固始，已不能安，故《汉书》先立《惠</w:t>
                      </w:r>
                      <w:r>
                        <w:rPr>
                          <w:sz w:val="28"/>
                          <w:color w:val="000000"/>
                        </w:rPr>
                        <w:t xml:space="preserve">帝纪》，帝崩始立《高后纪》，因以帝纪为名，例本当尔，然而《史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记》不以帝纪为名也！孝惠元年感人彘事，使人谢太后曰：“此非人</w:t>
                      </w:r>
                      <w:r>
                        <w:rPr>
                          <w:sz w:val="28"/>
                          <w:color w:val="000000"/>
                        </w:rPr>
                        <w:t xml:space="preserve">所为，臣为太后子，终不能治天下。”史迁既明著其辞，又曰：“孝惠</w:t>
                      </w:r>
                      <w:r>
                        <w:rPr>
                          <w:sz w:val="28"/>
                          <w:color w:val="000000"/>
                        </w:rPr>
                        <w:t xml:space="preserve">以此日饮为淫乐，不听政。”自元年始，孝惠不能听政，纲纪天下者</w:t>
                      </w:r>
                      <w:r>
                        <w:rPr>
                          <w:sz w:val="28"/>
                          <w:color w:val="000000"/>
                        </w:rPr>
                        <w:t xml:space="preserve">舍吕后而谁？史迁又安得而不本纪之者？此其三。（《史记考索》第十</w:t>
                      </w:r>
                      <w:r>
                        <w:rPr>
                          <w:sz w:val="28"/>
                          <w:color w:val="000000"/>
                        </w:rPr>
                        <w:t xml:space="preserve">-十一页）</w:t>
                      </w:r>
                    </w:p>
                    <w:p>
                      <w:pPr>
                        <w:spacing w:after="180" w:line="680" w:lineRule="exact"/>
                        <w:ind/>
                        <w:jc w:val="center"/>
                      </w:pPr>
                      <w:r>
                        <w:rPr>
                          <w:sz w:val="46"/>
                          <w:color w:val="000000"/>
                        </w:rPr>
                        <w:t xml:space="preserve">论	表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【刘知几】观太史公之创表也，于帝王则叙其子孙，于公侯则</w:t>
                      </w:r>
                      <w:r>
                        <w:rPr>
                          <w:sz w:val="28"/>
                          <w:color w:val="000000"/>
                        </w:rPr>
                        <w:t xml:space="preserve">纪其年月，列行萦纡以相属，编字戢香而相排。虽燕、越万里，而于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9702800</wp:posOffset>
                </wp:positionV>
                <wp:extent cx="508000" cy="393700"/>
                <wp:effectExtent l="0" t="0" r="635" b="14605"/>
                <wp:wrapSquare wrapText="bothSides"/>
                <wp:docPr id="1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19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5" name="New Bitmap Image.jpg"/>
                                          <pic:cNvPicPr/>
                                        </pic:nvPicPr>
                                        <pic:blipFill>
                                          <a:blip r:embed="R17bb1c5a7d754ec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7" style="position:absolute;left:0pt;margin-left:71.0pt;margin-top:764.0pt;height:31.0pt;width:40.0pt;z-index:639009376416437194;mso-width-relative:page;mso-height-relative:page;mso-position-vertical-relative:page;mso-position-horizontal-relative:page;" coordsize="21600,21600" o:spid="_x0000_s1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19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95" name="New Bitmap Image.jpg"/>
                                    <pic:cNvPicPr/>
                                  </pic:nvPicPr>
                                  <pic:blipFill>
                                    <a:blip r:embed="R17bb1c5a7d754ec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9639300</wp:posOffset>
                </wp:positionV>
                <wp:extent cx="2019300" cy="482600"/>
                <wp:effectExtent l="0" t="0" r="635" b="14605"/>
                <wp:wrapSquare wrapText="bothSides"/>
                <wp:docPr id="1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9" style="position:absolute;left:0pt;margin-left:108.0pt;margin-top:759.0pt;height:38.0pt;width:159.0pt;z-index:639009376416437494;mso-width-relative:page;mso-height-relative:page;mso-position-vertical-relative:page;mso-position-horizontal-relative:page;" coordsize="21600,21600" o:spid="_x0000_s1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f9cd7adaa5d341bf"/>
          <w:footerReference w:type="default" r:id="R23cd189d9108467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1257300</wp:posOffset>
                </wp:positionV>
                <wp:extent cx="5575300" cy="8420100"/>
                <wp:effectExtent l="0" t="0" r="635" b="14605"/>
                <wp:wrapSquare wrapText="bothSides"/>
                <wp:docPr id="2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径寸之内犬牙可接；虽昭穆九代，而于方尺之中雁行有叙。使读者阅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文便睹，举目可详，此其所以为快也。（《史通》卷十六《杂说上》）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夫以表为文，用述时事，施彼谱谍，容或可取，载诸史传，未见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其宜。······观马迁《史记》则不然矣。天子有本纪，诸侯有世家，公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卿以下有列传，至于祖孙昭穆，年月职官，各在其篇，具有其说，用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相考核，居然可知。而重列之以表，成其烦费，岂非谬乎？且表次在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篇第，编诸卷轴，得之不为益，失之不为损。用使读者莫不先看本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纪，越至世家，表在其间，缄而不视，语其无用，可胜道哉！（《史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通》卷三《表历》）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【郑樵】《史记》一书，功在十表。（《通志·总叙》）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【吕祖谦】	《史记》十表，意义宏深，始学者多不能达。《三代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世表》以世系为主，所以观百世之本支也。《十二诸侯年表》以下以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地为主，故年经而国纬，所以观天下之大势也。《高祖功臣侯年表》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以下以时为主，故国经而年纬，所以观一时之得失也。《汉兴以来将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相名臣年表》以大事为主，所以观君臣之职分也。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以百世本支言之，黄帝之初，先列谱系，以祖宗为经，以子孙为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纬，则五帝三代皆出于黄帝可知矣。周成王之后，详列诸侯，以世为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经，以国为纬，则亲疏之相辅可知矣。帝颛顼以下周武王以上，有经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而无纬，止列世系而大治乱附焉，则正嫡旁支之继统，皆可知矣。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以天下大势言之，如高帝五年，韩信王楚，英布王淮南，卢绾王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燕，张耳王赵，彭越王梁，韩王信王太原，吴芮王长沙，则天下之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势，异姓强而同姓未有封者也。如高帝六年，高祖弟交王楚，高祖子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肥王齐，英布王淮南，卢绾王燕，张敖王赵，彭越王梁，高祖兄喜王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代，吴芮王长沙，则天下之势，异姓与同姓强弱亦略相当也。如高祖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十二年，高祖弟交王楚，高祖子肥王齐，高祖兄子濞王吴，高祖子长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王淮南，高祖子建王燕，高祖子如意王赵，高祖子恢王梁，高祖子友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王淮阳，高祖子恒王代，吴芮王长沙，则天下之势，同姓甚强而异姓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1" style="position:absolute;left:0pt;margin-left:74.0pt;margin-top:99.0pt;height:663.0pt;width:439.0pt;z-index:639009376416610912;mso-width-relative:page;mso-height-relative:page;mso-position-vertical-relative:page;mso-position-horizontal-relative:page;" coordsize="21600,21600" o:spid="_x0000_s2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径寸之内犬牙可接；虽昭穆九代，而于方尺之中雁行有叙。使读者阅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文便睹，举目可详，此其所以为快也。（《史通》卷十六《杂说上》）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夫以表为文，用述时事，施彼谱谍，容或可取，载诸史传，未见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其宜。······观马迁《史记》则不然矣。天子有本纪，诸侯有世家，公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卿以下有列传，至于祖孙昭穆，年月职官，各在其篇，具有其说，用</w:t>
                      </w:r>
                      <w:r>
                        <w:rPr>
                          <w:sz w:val="26"/>
                          <w:color w:val="000000"/>
                        </w:rPr>
                        <w:t xml:space="preserve">相考核，居然可知。而重列之以表，成其烦费，岂非谬乎？且表次在</w:t>
                      </w:r>
                      <w:r>
                        <w:rPr>
                          <w:sz w:val="26"/>
                          <w:color w:val="000000"/>
                        </w:rPr>
                        <w:t xml:space="preserve">篇第，编诸卷轴，得之不为益，失之不为损。用使读者莫不先看本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纪，越至世家，表在其间，缄而不视，语其无用，可胜道哉！（《史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通》卷三《表历》）</w:t>
                      </w:r>
                    </w:p>
                    <w:p>
                      <w:pPr>
                        <w:spacing w:after="3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【郑樵】《史记》一书，功在十表。（《通志·总叙》）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【吕祖谦】	《史记》十表，意义宏深，始学者多不能达。《三代</w:t>
                      </w:r>
                      <w:r>
                        <w:rPr>
                          <w:sz w:val="26"/>
                          <w:color w:val="000000"/>
                        </w:rPr>
                        <w:t xml:space="preserve">世表》以世系为主，所以观百世之本支也。《十二诸侯年表》以下以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地为主，故年经而国纬，所以观天下之大势也。《高祖功臣侯年表》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以下以时为主，故国经而年纬，所以观一时之得失也。《汉兴以来将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相名臣年表》以大事为主，所以观君臣之职分也。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以百世本支言之，黄帝之初，先列谱系，以祖宗为经，以子孙为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纬，则五帝三代皆出于黄帝可知矣。周成王之后，详列诸侯，以世为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经，以国为纬，则亲疏之相辅可知矣。帝颛顼以下周武王以上，有经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而无纬，止列世系而大治乱附焉，则正嫡旁支之继统，皆可知矣。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以天下大势言之，如高帝五年，韩信王楚，英布王淮南，卢绾王</w:t>
                      </w:r>
                      <w:r>
                        <w:rPr>
                          <w:sz w:val="26"/>
                          <w:color w:val="000000"/>
                        </w:rPr>
                        <w:t xml:space="preserve">燕，张耳王赵，彭越王梁，韩王信王太原，吴芮王长沙，则天下之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势，异姓强而同姓未有封者也。如高帝六年，高祖弟交王楚，高祖子</w:t>
                      </w:r>
                      <w:r>
                        <w:rPr>
                          <w:sz w:val="26"/>
                          <w:color w:val="000000"/>
                        </w:rPr>
                        <w:t xml:space="preserve">肥王齐，英布王淮南，卢绾王燕，张敖王赵，彭越王梁，高祖兄喜王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代，吴芮王长沙，则天下之势，异姓与同姓强弱亦略相当也。如高祖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十二年，高祖弟交王楚，高祖子肥王齐，高祖兄子濞王吴，高祖子长</w:t>
                      </w:r>
                      <w:r>
                        <w:rPr>
                          <w:sz w:val="26"/>
                          <w:color w:val="000000"/>
                        </w:rPr>
                        <w:t xml:space="preserve">王淮南，高祖子建王燕，高祖子如意王赵，高祖子恢王梁，高祖子友</w:t>
                      </w:r>
                      <w:r>
                        <w:rPr>
                          <w:sz w:val="26"/>
                          <w:color w:val="000000"/>
                        </w:rPr>
                        <w:t xml:space="preserve">王淮阳，高祖子恒王代，吴芮王长沙，则天下之势，同姓甚强而异姓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9664700</wp:posOffset>
                </wp:positionV>
                <wp:extent cx="5207000" cy="457200"/>
                <wp:effectExtent l="0" t="0" r="635" b="14605"/>
                <wp:wrapSquare wrapText="bothSides"/>
                <wp:docPr id="2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3" style="position:absolute;left:0pt;margin-left:330.0pt;margin-top:761.0pt;height:36.0pt;width:410.0pt;z-index:639009376416611334;mso-width-relative:page;mso-height-relative:page;mso-position-vertical-relative:page;mso-position-horizontal-relative:page;" coordsize="21600,21600" o:spid="_x0000_s2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2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0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4" name="New Bitmap Image.jpg"/>
                                          <pic:cNvPicPr/>
                                        </pic:nvPicPr>
                                        <pic:blipFill>
                                          <a:blip r:embed="R60df8682c5224ba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6" style="position:absolute;left:0pt;margin-left:474.0pt;margin-top:764.0pt;height:33.0pt;width:41.0pt;z-index:639009376416612323;mso-width-relative:page;mso-height-relative:page;mso-position-vertical-relative:page;mso-position-horizontal-relative:page;" coordsize="21600,21600" o:spid="_x0000_s2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0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4" name="New Bitmap Image.jpg"/>
                                    <pic:cNvPicPr/>
                                  </pic:nvPicPr>
                                  <pic:blipFill>
                                    <a:blip r:embed="R60df8682c5224ba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5537200</wp:posOffset>
                </wp:positionH>
                <wp:positionV relativeFrom="page">
                  <wp:posOffset>812800</wp:posOffset>
                </wp:positionV>
                <wp:extent cx="1054100" cy="292100"/>
                <wp:effectExtent l="0" t="0" r="635" b="14605"/>
                <wp:wrapSquare wrapText="bothSides"/>
                <wp:docPr id="2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8" style="position:absolute;left:0pt;margin-left:436.0pt;margin-top:64.0pt;height:23.0pt;width:83.0pt;z-index:639009376416612870;mso-width-relative:page;mso-height-relative:page;mso-position-vertical-relative:page;mso-position-horizontal-relative:page;" coordsize="21600,21600" o:spid="_x0000_s2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f3ac61539f874a58"/>
          <w:footerReference w:type="default" r:id="R03672193028a415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1295400</wp:posOffset>
                </wp:positionV>
                <wp:extent cx="5588000" cy="8369300"/>
                <wp:effectExtent l="0" t="0" r="635" b="14605"/>
                <wp:wrapSquare wrapText="bothSides"/>
                <wp:docPr id="2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绝无而仅有也。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以当世得失言之，如《高祖功臣年表》，高祖功臣侯者一百四十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三，至文帝之世，存者一百二十五，至武帝时，存者七十一，则时之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守先典待旧勋，孰得孰失，皆可知矣。如《惠景间侯者表》，建元之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后存者二国，太初以后又皆国除，则时之政事，孰缓孰急，皆可知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矣。如《建元以来侯者表》，元光侯者四，元朔侯者二十，元狩侯者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十三，皆以匈奴封；元鼎侯者十六，以匈奴、南粤封；元封侯者十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七，以东越、瓯骆、南粤、朝鲜、西域封，则时之用兵，孰多孰少，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皆可知矣。《建元以来王子侯者表》，元光侯者七，元朔侯者一百二十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七，元狩侯者二十五，元鼎侯者三，则时之分封诸侯子弟，施行次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第，皆可知矣。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以君臣之职分言之，如高帝元年，“大事记”沛公为汉王，之南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郑，还定雍，而“相位”书萧何守汉中，“御史大夫位”书周苛守荥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阳。高帝九年，“大事记”未央宫成，置酒前殿，帝奉玉卮上太上皇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寿曰：“今臣功孰与仲多？”而“相位”书萧何为相国，“御史大夫位”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书周昌为赵丞相，则君臣之职分，或得或失，皆可知矣。·······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太史公诸表，《秦楚之际月表》，此一时也；《汉兴以来诸侯年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表》，此又一时也。至于以节目论之，则《高祖功臣年表》与《惠景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间侯者年表》异矣，《建元以来王子侯者表》断自建元，其亦有以矣。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（《大事记解题》卷一）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【叶适】迁既以意别为史，而设诸表存古史法，又颇自损益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之，古法之不绝者毫厘耳。义理所在，虽不以致作为间，然其乖异不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合，则学者不可以无考。（《习学纪言序目》卷十九《史记》）</w:t>
                            </w:r>
                          </w:p>
                          <w:p>
                            <w:pPr>
                              <w:spacing w:line="38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【魏了翁】司马子长网罗放失，创为纪传世家，自成一家之言，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念无所总一以寓其经世之意也，则年表作焉。·······予尝妄谓子长之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表，其义弘远，而世鲜知之。以刘知几之博通，犹曰“表以谱列年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爵”，则余人可知。近世唯吕成公独识此意。······子长之表也，岂徒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0" style="position:absolute;left:0pt;margin-left:65.0pt;margin-top:102.0pt;height:659.0pt;width:440.0pt;z-index:639009376416873475;mso-width-relative:page;mso-height-relative:page;mso-position-vertical-relative:page;mso-position-horizontal-relative:page;" coordsize="21600,21600" o:spid="_x0000_s2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绝无而仅有也。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以当世得失言之，如《高祖功臣年表》，高祖功臣侯者一百四十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三，至文帝之世，存者一百二十五，至武帝时，存者七十一，则时之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守先典待旧勋，孰得孰失，皆可知矣。如《惠景间侯者表》，建元之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后存者二国，太初以后又皆国除，则时之政事，孰缓孰急，皆可知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矣。如《建元以来侯者表》，元光侯者四，元朔侯者二十，元狩侯者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十三，皆以匈奴封；元鼎侯者十六，以匈奴、南粤封；元封侯者十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七，以东越、瓯骆、南粤、朝鲜、西域封，则时之用兵，孰多孰少，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皆可知矣。《建元以来王子侯者表》，元光侯者七，元朔侯者一百二十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七，元狩侯者二十五，元鼎侯者三，则时之分封诸侯子弟，施行次</w:t>
                      </w:r>
                      <w:r>
                        <w:rPr>
                          <w:sz w:val="26"/>
                          <w:color w:val="000000"/>
                        </w:rPr>
                        <w:t xml:space="preserve">第，皆可知矣。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以君臣之职分言之，如高帝元年，“大事记”沛公为汉王，之南</w:t>
                      </w:r>
                      <w:r>
                        <w:rPr>
                          <w:sz w:val="26"/>
                          <w:color w:val="000000"/>
                        </w:rPr>
                        <w:t xml:space="preserve">郑，还定雍，而“相位”书萧何守汉中，“御史大夫位”书周苛守荥</w:t>
                      </w:r>
                      <w:r>
                        <w:rPr>
                          <w:sz w:val="26"/>
                          <w:color w:val="000000"/>
                        </w:rPr>
                        <w:t xml:space="preserve">阳。高帝九年，“大事记”未央宫成，置酒前殿，帝奉玉卮上太上皇</w:t>
                      </w:r>
                      <w:r>
                        <w:rPr>
                          <w:sz w:val="26"/>
                          <w:color w:val="000000"/>
                        </w:rPr>
                        <w:t xml:space="preserve">寿曰：“今臣功孰与仲多？”而“相位”书萧何为相国，“御史大夫位”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书周昌为赵丞相，则君臣之职分，或得或失，皆可知矣。·······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太史公诸表，《秦楚之际月表》，此一时也；《汉兴以来诸侯年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表》，此又一时也。至于以节目论之，则《高祖功臣年表》与《惠景</w:t>
                      </w:r>
                      <w:r>
                        <w:rPr>
                          <w:sz w:val="26"/>
                          <w:color w:val="000000"/>
                        </w:rPr>
                        <w:t xml:space="preserve">间侯者年表》异矣，《建元以来王子侯者表》断自建元，其亦有以矣。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（《大事记解题》卷一）</w:t>
                      </w:r>
                    </w:p>
                    <w:p>
                      <w:pPr>
                        <w:spacing w:after="33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【叶适】迁既以意别为史，而设诸表存古史法，又颇自损益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之，古法之不绝者毫厘耳。义理所在，虽不以致作为间，然其乖异不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合，则学者不可以无考。（《习学纪言序目》卷十九《史记》）</w:t>
                      </w:r>
                    </w:p>
                    <w:p>
                      <w:pPr>
                        <w:spacing w:line="38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【魏了翁】司马子长网罗放失，创为纪传世家，自成一家之言，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念无所总一以寓其经世之意也，则年表作焉。·······予尝妄谓子长之</w:t>
                      </w:r>
                      <w:r>
                        <w:rPr>
                          <w:sz w:val="24"/>
                          <w:color w:val="000000"/>
                        </w:rPr>
                        <w:t xml:space="preserve">表，其义弘远，而世鲜知之。以刘知几之博通，犹曰“表以谱列年</w:t>
                      </w:r>
                      <w:r>
                        <w:rPr>
                          <w:sz w:val="24"/>
                          <w:color w:val="000000"/>
                        </w:rPr>
                        <w:t xml:space="preserve">爵”，则余人可知。近世唯吕成公独识此意。······子长之表也，岂徒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2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1" name="New Bitmap Image.jpg"/>
                                          <pic:cNvPicPr/>
                                        </pic:nvPicPr>
                                        <pic:blipFill>
                                          <a:blip r:embed="Rdf890eb82b014d8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3" style="position:absolute;left:0pt;margin-left:71.0pt;margin-top:766.0pt;height:32.0pt;width:40.0pt;z-index:639009376416874593;mso-width-relative:page;mso-height-relative:page;mso-position-vertical-relative:page;mso-position-horizontal-relative:page;" coordsize="21600,21600" o:spid="_x0000_s2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1" name="New Bitmap Image.jpg"/>
                                    <pic:cNvPicPr/>
                                  </pic:nvPicPr>
                                  <pic:blipFill>
                                    <a:blip r:embed="Rdf890eb82b014d8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9664700</wp:posOffset>
                </wp:positionV>
                <wp:extent cx="1981200" cy="469900"/>
                <wp:effectExtent l="0" t="0" r="635" b="14605"/>
                <wp:wrapSquare wrapText="bothSides"/>
                <wp:docPr id="2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5" style="position:absolute;left:0pt;margin-left:110.0pt;margin-top:761.0pt;height:37.0pt;width:156.0pt;z-index:639009376416874954;mso-width-relative:page;mso-height-relative:page;mso-position-vertical-relative:page;mso-position-horizontal-relative:page;" coordsize="21600,21600" o:spid="_x0000_s2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812800</wp:posOffset>
                </wp:positionV>
                <wp:extent cx="1701800" cy="317500"/>
                <wp:effectExtent l="0" t="0" r="635" b="14605"/>
                <wp:wrapSquare wrapText="bothSides"/>
                <wp:docPr id="2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7" style="position:absolute;left:0pt;margin-left:61.0pt;margin-top:64.0pt;height:25.0pt;width:134.0pt;z-index:639009376416875309;mso-width-relative:page;mso-height-relative:page;mso-position-vertical-relative:page;mso-position-horizontal-relative:page;" coordsize="21600,21600" o:spid="_x0000_s2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4eb39333fee24c99"/>
          <w:footerReference w:type="default" r:id="R55855573a080469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1231900</wp:posOffset>
                </wp:positionV>
                <wp:extent cx="5562600" cy="8394700"/>
                <wp:effectExtent l="0" t="0" r="635" b="14605"/>
                <wp:wrapSquare wrapText="bothSides"/>
                <wp:docPr id="2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以记谱谍书官名而已哉。身幽道否，有郁弗祛，托诸空言，不若见诸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行事以明理乱得失之实，此子长忠爱之心而人不及知也。班孟坚亦子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长之亚也，其分同异姓二表，已不识汉初并用亲贤与子长阴寓美刺之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意。《同姓侯王》废年经国纬之制，《王子侯》以下废国经年纬之制，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《百官表》则仅以识沿革拜罢，而大事咸无所考。惟《外戚恩泽侯表》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稍有微意，至《古今人表》则又多舛缪，甚矣载笔之难也！（《鹤山先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生大全文集》卷五六《蔡文懿公百官公卿年表序》）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【林驹】尝考迁史之表矣。《三代世表》所以观百世之本支，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考黄帝之初，先列谱系，以祖宗为经，以子孙为纬，则五帝三皇皆出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于黄帝，此帝王授受之正统可见也。《六国年表》所以示天下之名分，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故齐康公之十九年为田和迁居海上，而书曰“齐太公卒”，且系之康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公二十年。康公既卒，始书曰“田齐”，此尊卑逆顺之正理可见也。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《十二诸侯年表》以下，以地为主，故年经而国纬，所以观天下之大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势也。《高祖功臣年表》以下，以时为主，故国经而年纬，所以观一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时之得失也。《秦楚月表》上尊义帝，而汉居其中，明大义也；《将相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年表》，上系大事之纪，明职分也。（《古今源流至论》后集卷九《史学》）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【黄履翁】昔邵氏（按，即邵伯温）论班固表志之优劣，谓迁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作历代史，表志当著历代，固作汉史，表志不当著历代。呜呼，固之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不及迁者岂止是哉！······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夫表者，兴亡理乱之大略，而固之表则犹谱谍也。书者制度沿革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之大端，而固之志则犹案牍也。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彼班氏之表何如哉？侯表徒列子孙世数之繁，官表徒书公卿拜罢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之日，是特聚诸家之谱谍耳，未闻有发明一代之意也。且诸侯年表日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“异姓王”者，曰“同姓王”者。迁则合而为一，正以明汉初亲疏相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错之旨。固废年经国纬之制，徒以一己之见，乃以异姓同姓分而为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二，则天下大势何观焉？功臣年表曰“高祖功臣侯者”，曰“惠景间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侯者”，曰“建元以来侯者”，迁则拆而为三，正以明一时行封异同之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9" style="position:absolute;left:0pt;margin-left:73.0pt;margin-top:97.0pt;height:661.0pt;width:438.0pt;z-index:639009376417060933;mso-width-relative:page;mso-height-relative:page;mso-position-vertical-relative:page;mso-position-horizontal-relative:page;" coordsize="21600,21600" o:spid="_x0000_s2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以记谱谍书官名而已哉。身幽道否，有郁弗祛，托诸空言，不若见诸</w:t>
                      </w:r>
                      <w:r>
                        <w:rPr>
                          <w:sz w:val="26"/>
                          <w:color w:val="000000"/>
                        </w:rPr>
                        <w:t xml:space="preserve">行事以明理乱得失之实，此子长忠爱之心而人不及知也。班孟坚亦子</w:t>
                      </w:r>
                      <w:r>
                        <w:rPr>
                          <w:sz w:val="26"/>
                          <w:color w:val="000000"/>
                        </w:rPr>
                        <w:t xml:space="preserve">长之亚也，其分同异姓二表，已不识汉初并用亲贤与子长阴寓美刺之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意。《同姓侯王》废年经国纬之制，《王子侯》以下废国经年纬之制，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《百官表》则仅以识沿革拜罢，而大事咸无所考。惟《外戚恩泽侯表》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稍有微意，至《古今人表》则又多舛缪，甚矣载笔之难也！（《鹤山先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生大全文集》卷五六《蔡文懿公百官公卿年表序》）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【林驹】尝考迁史之表矣。《三代世表》所以观百世之本支，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考黄帝之初，先列谱系，以祖宗为经，以子孙为纬，则五帝三皇皆出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于黄帝，此帝王授受之正统可见也。《六国年表》所以示天下之名分，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故齐康公之十九年为田和迁居海上，而书曰“齐太公卒”，且系之康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公二十年。康公既卒，始书曰“田齐”，此尊卑逆顺之正理可见也。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《十二诸侯年表》以下，以地为主，故年经而国纬，所以观天下之大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势也。《高祖功臣年表》以下，以时为主，故国经而年纬，所以观一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时之得失也。《秦楚月表》上尊义帝，而汉居其中，明大义也；《将相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年表》，上系大事之纪，明职分也。（《古今源流至论》后集卷九《史学》）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【黄履翁】昔邵氏（按，即邵伯温）论班固表志之优劣，谓迁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作历代史，表志当著历代，固作汉史，表志不当著历代。呜呼，固之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不及迁者岂止是哉！······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夫表者，兴亡理乱之大略，而固之表则犹谱谍也。书者制度沿革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之大端，而固之志则犹案牍也。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彼班氏之表何如哉？侯表徒列子孙世数之繁，官表徒书公卿拜罢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之日，是特聚诸家之谱谍耳，未闻有发明一代之意也。且诸侯年表日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“异姓王”者，曰“同姓王”者。迁则合而为一，正以明汉初亲疏相</w:t>
                      </w:r>
                      <w:r>
                        <w:rPr>
                          <w:sz w:val="26"/>
                          <w:color w:val="000000"/>
                        </w:rPr>
                        <w:t xml:space="preserve">错之旨。固废年经国纬之制，徒以一己之见，乃以异姓同姓分而为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二，则天下大势何观焉？功臣年表曰“高祖功臣侯者”，曰“惠景间</w:t>
                      </w:r>
                      <w:r>
                        <w:rPr>
                          <w:sz w:val="26"/>
                          <w:color w:val="000000"/>
                        </w:rPr>
                        <w:t xml:space="preserve">侯者”，曰“建元以来侯者”，迁则拆而为三，正以明一时行封异同之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9613900</wp:posOffset>
                </wp:positionV>
                <wp:extent cx="5207000" cy="482600"/>
                <wp:effectExtent l="0" t="0" r="635" b="14605"/>
                <wp:wrapSquare wrapText="bothSides"/>
                <wp:docPr id="2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1" style="position:absolute;left:0pt;margin-left:329.0pt;margin-top:757.0pt;height:38.0pt;width:410.0pt;z-index:639009376417061328;mso-width-relative:page;mso-height-relative:page;mso-position-vertical-relative:page;mso-position-horizontal-relative:page;" coordsize="21600,21600" o:spid="_x0000_s2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9664700</wp:posOffset>
                </wp:positionV>
                <wp:extent cx="520700" cy="419100"/>
                <wp:effectExtent l="0" t="0" r="635" b="14605"/>
                <wp:wrapSquare wrapText="bothSides"/>
                <wp:docPr id="2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2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22" name="New Bitmap Image.jpg"/>
                                          <pic:cNvPicPr/>
                                        </pic:nvPicPr>
                                        <pic:blipFill>
                                          <a:blip r:embed="Reaa4a6ad4669499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4" style="position:absolute;left:0pt;margin-left:472.0pt;margin-top:761.0pt;height:33.0pt;width:41.0pt;z-index:639009376417062355;mso-width-relative:page;mso-height-relative:page;mso-position-vertical-relative:page;mso-position-horizontal-relative:page;" coordsize="21600,21600" o:spid="_x0000_s2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2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22" name="New Bitmap Image.jpg"/>
                                    <pic:cNvPicPr/>
                                  </pic:nvPicPr>
                                  <pic:blipFill>
                                    <a:blip r:embed="Reaa4a6ad4669499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787400</wp:posOffset>
                </wp:positionV>
                <wp:extent cx="1054100" cy="292100"/>
                <wp:effectExtent l="0" t="0" r="635" b="14605"/>
                <wp:wrapSquare wrapText="bothSides"/>
                <wp:docPr id="2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6" style="position:absolute;left:0pt;margin-left:435.0pt;margin-top:62.0pt;height:23.0pt;width:83.0pt;z-index:639009376417062735;mso-width-relative:page;mso-height-relative:page;mso-position-vertical-relative:page;mso-position-horizontal-relative:page;" coordsize="21600,21600" o:spid="_x0000_s2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80" w:footer="1300"/>
          <w:pgSz w:w="11900" w:h="16840" w:orient="portrait"/>
          <w:headerReference w:type="default" r:id="Rb5b3ce0d40de4325"/>
          <w:footerReference w:type="default" r:id="R9badff3dd5a04ba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1219200</wp:posOffset>
                </wp:positionV>
                <wp:extent cx="5575300" cy="8115300"/>
                <wp:effectExtent l="0" t="0" r="635" b="14605"/>
                <wp:wrapSquare wrapText="bothSides"/>
                <wp:docPr id="2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意。固废国纬年经之制，徒以卷帙重大之故，乃以“高惠高后文”与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“景武昭宣元成”，析而为二，则当世得失何验焉？《建元以来王子侯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者年表》断自建元，盖是时始行分封之典，迁意正有在也；固则起于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高祖，且谓圣祖建业以广亲亲，殊失《王子侯表》之本旨矣。《汉兴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以来将相名臣表》不载九卿百司，盖汉兴将相权重之故，迁意正有寓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也；固则以将相混于列职之中，且不记大事以为主，殊失《将相名臣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表》之本旨矣。（《古今源流至论·别集》卷五）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【钟惺】·《史记》诸表，一图谱也，而文章间架，一经一纬，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一纵一横，亦自可得之，是无言之文也。序最古，感慨往往在微言之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内。（转录葛氏《史记》卷二一）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【陈仁锡】《十二诸侯》、《六国》、《汉兴诸侯表》年为经，国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为纬，所以纪列国之盛衰兴坏损益也。《高祖》、《惠景》、《建元侯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表》，国为经，年为纬，所以纪传世之始故也，故其例不同。若序所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谓“表见盛衰”，“著诸兴坏之端”，“谱其损益之时”，“谨其终始”，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“盛衰”、“始终”数句，大概尽之矣。（《陈评史记》卷十八）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史表或以世，或以年，或以月。世者何？三代远矣，远则略，略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故世也；月者何？秦楚之际近焉，近则详，详故月也；若十二诸侯、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六国，远不及三代，近不及秦楚，故纪其年而已。（《陈评史记》卷十六）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【梅文鼎】太史公《史记》，掇拾于亡秦煨烬之余，欲以上继删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述，其义例皆特创，为历代史书所宗。其世家列传以及八书，或以国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以人以事，既各自为首尾，而挈其要于本纪，又复为十表以经纬之，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然后数千百年之平陂得失，如指诸掌。顾后之作史者多缺表，何也？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才有短长，亦不能如司马氏之父子相继，积岁网罗，参互以定其指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归，故所记注者，虽只一代而不能表其年月。然则十表者，岂非太史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公作书精意所存哉！（《读史记十表序》，《二十五史补编》第一册）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8" style="position:absolute;left:0pt;margin-left:67.0pt;margin-top:96.0pt;height:639.0pt;width:439.0pt;z-index:639009376417264620;mso-width-relative:page;mso-height-relative:page;mso-position-vertical-relative:page;mso-position-horizontal-relative:page;" coordsize="21600,21600" o:spid="_x0000_s2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意。固废国纬年经之制，徒以卷帙重大之故，乃以“高惠高后文”与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“景武昭宣元成”，析而为二，则当世得失何验焉？《建元以来王子侯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者年表》断自建元，盖是时始行分封之典，迁意正有在也；固则起于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高祖，且谓圣祖建业以广亲亲，殊失《王子侯表》之本旨矣。《汉兴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以来将相名臣表》不载九卿百司，盖汉兴将相权重之故，迁意正有寓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也；固则以将相混于列职之中，且不记大事以为主，殊失《将相名臣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表》之本旨矣。（《古今源流至论·别集》卷五）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【钟惺】·《史记》诸表，一图谱也，而文章间架，一经一纬，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一纵一横，亦自可得之，是无言之文也。序最古，感慨往往在微言之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内。（转录葛氏《史记》卷二一）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【陈仁锡】《十二诸侯》、《六国》、《汉兴诸侯表》年为经，国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为纬，所以纪列国之盛衰兴坏损益也。《高祖》、《惠景》、《建元侯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表》，国为经，年为纬，所以纪传世之始故也，故其例不同。若序所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谓“表见盛衰”，“著诸兴坏之端”，“谱其损益之时”，“谨其终始”，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“盛衰”、“始终”数句，大概尽之矣。（《陈评史记》卷十八）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史表或以世，或以年，或以月。世者何？三代远矣，远则略，略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故世也；月者何？秦楚之际近焉，近则详，详故月也；若十二诸侯、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六国，远不及三代，近不及秦楚，故纪其年而已。（《陈评史记》卷十六）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【梅文鼎】太史公《史记》，掇拾于亡秦煨烬之余，欲以上继删</w:t>
                      </w:r>
                      <w:r>
                        <w:rPr>
                          <w:sz w:val="26"/>
                          <w:color w:val="000000"/>
                        </w:rPr>
                        <w:t xml:space="preserve">述，其义例皆特创，为历代史书所宗。其世家列传以及八书，或以国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以人以事，既各自为首尾，而挈其要于本纪，又复为十表以经纬之，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然后数千百年之平陂得失，如指诸掌。顾后之作史者多缺表，何也？</w:t>
                      </w:r>
                      <w:r>
                        <w:rPr>
                          <w:sz w:val="26"/>
                          <w:color w:val="000000"/>
                        </w:rPr>
                        <w:t xml:space="preserve">才有短长，亦不能如司马氏之父子相继，积岁网罗，参互以定其指</w:t>
                      </w:r>
                      <w:r>
                        <w:rPr>
                          <w:sz w:val="26"/>
                          <w:color w:val="000000"/>
                        </w:rPr>
                        <w:t xml:space="preserve">归，故所记注者，虽只一代而不能表其年月。然则十表者，岂非太史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公作书精意所存哉！（《读史记十表序》，《二十五史补编》第一册）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2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2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29" name="New Bitmap Image.jpg"/>
                                          <pic:cNvPicPr/>
                                        </pic:nvPicPr>
                                        <pic:blipFill>
                                          <a:blip r:embed="R6e3bdbb591dc48e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1" style="position:absolute;left:0pt;margin-left:73.0pt;margin-top:761.0pt;height:32.0pt;width:40.0pt;z-index:639009376417265495;mso-width-relative:page;mso-height-relative:page;mso-position-vertical-relative:page;mso-position-horizontal-relative:page;" coordsize="21600,21600" o:spid="_x0000_s2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2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29" name="New Bitmap Image.jpg"/>
                                    <pic:cNvPicPr/>
                                  </pic:nvPicPr>
                                  <pic:blipFill>
                                    <a:blip r:embed="R6e3bdbb591dc48e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2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3" style="position:absolute;left:0pt;margin-left:112.0pt;margin-top:757.0pt;height:36.0pt;width:154.0pt;z-index:639009376417265813;mso-width-relative:page;mso-height-relative:page;mso-position-vertical-relative:page;mso-position-horizontal-relative:page;" coordsize="21600,21600" o:spid="_x0000_s2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787400</wp:posOffset>
                </wp:positionV>
                <wp:extent cx="1727200" cy="292100"/>
                <wp:effectExtent l="0" t="0" r="635" b="14605"/>
                <wp:wrapSquare wrapText="bothSides"/>
                <wp:docPr id="2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5" style="position:absolute;left:0pt;margin-left:66.0pt;margin-top:62.0pt;height:23.0pt;width:136.0pt;z-index:639009376417266170;mso-width-relative:page;mso-height-relative:page;mso-position-vertical-relative:page;mso-position-horizontal-relative:page;" coordsize="21600,21600" o:spid="_x0000_s2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60" w:footer="1320"/>
          <w:pgSz w:w="11900" w:h="16840" w:orient="portrait"/>
          <w:headerReference w:type="default" r:id="R5554210b9b6f47e2"/>
          <w:footerReference w:type="default" r:id="R15e2254afa5547b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1295400</wp:posOffset>
                </wp:positionV>
                <wp:extent cx="5562600" cy="8382000"/>
                <wp:effectExtent l="0" t="0" r="635" b="14605"/>
                <wp:wrapSquare wrapText="bothSides"/>
                <wp:docPr id="2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【顾炎武】朱鹤龄曰：“太史公《史记》，帝纪之后即有十表、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八书。表以纪治乱兴亡之大略，书以纪制度沿革之大端。班固改书为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志，而年表视《史记》加详焉。”盖表所由立，昉于周之谱牒，与纪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传相为出入。凡列侯将相王公九卿，其功名表著者，即系之以传。此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外大臣无积劳亦无显过，传之不可胜书，而姓名爵里存没盛衰之迹，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要不容以遽泯，则于表乎载之。又其功罪事实，传中有未悉备者，亦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于表乎载之。年经月纬，一览了如，作史体裁，莫大于是，而范书阙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焉。使后之学者无以考镜二百年用人行政之节目，良可叹也。其失始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于陈寿《三国志》，而范晔踵之。其后作者又援范书为例，年表皆在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所略。不知作史无表，则立传不得不多。传愈多，文愈繁，而事迹或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反遗漏而不举。欧阳公知之，故其撰《唐书》有《宰相表》，有《方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镇表》，有《宗室世系表》、《宰相世系表》，始复班马之旧章云。（《日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知录》卷二六）</w:t>
                            </w:r>
                          </w:p>
                          <w:p>
                            <w:pPr>
                              <w:spacing w:after="29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【吴见思】诸表画而为图，纵横明晰，于列国楚汉时事，纷然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之际，开卷无不了然。此法创自史公，是千古绝奇文字。（《史记论文》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第二册《三代世表序》）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【方苞】迁序十表，唯《十二诸侯》、《六国》、《秦楚之际》、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《惠景间侯者》称“太史公读······”，谓其父所欲论著也。故于《高祖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功臣》称“余读”以别之。周之衰，礼乐征伐自诸侯出，事由五伯，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而其微兆，则在共和之行政。秦并六国，以周东徙，乘其险固形势，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故僭端早见始封。自虞、夏、殷、周及秦代，兴皆甚难，而汉独易，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以秦之重而无基也。先王之制封建，本以安上而全下，故惟小弱，乃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能奉职效忠。此数义者，实能究天人之分，通古今之变······。十篇之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序，义并严密而辞约，览者或不能遽得其条贯，而义法之精变，必于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是乎求之，始的然其有准焉。欧阳氏《五代史》，志考序论，遵用其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义法，而韩柳书经子后语，气韵亦近之，皆其渊源之所渐也。（《望溪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先生文集》卷二《书史记十表后》）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7" style="position:absolute;left:0pt;margin-left:70.0pt;margin-top:102.0pt;height:660.0pt;width:438.0pt;z-index:639009376417471463;mso-width-relative:page;mso-height-relative:page;mso-position-vertical-relative:page;mso-position-horizontal-relative:page;" coordsize="21600,21600" o:spid="_x0000_s2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【顾炎武】朱鹤龄曰：“太史公《史记》，帝纪之后即有十表、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八书。表以纪治乱兴亡之大略，书以纪制度沿革之大端。班固改书为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志，而年表视《史记》加详焉。”盖表所由立，昉于周之谱牒，与纪</w:t>
                      </w:r>
                      <w:r>
                        <w:rPr>
                          <w:sz w:val="26"/>
                          <w:color w:val="000000"/>
                        </w:rPr>
                        <w:t xml:space="preserve">传相为出入。凡列侯将相王公九卿，其功名表著者，即系之以传。此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外大臣无积劳亦无显过，传之不可胜书，而姓名爵里存没盛衰之迹，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要不容以遽泯，则于表乎载之。又其功罪事实，传中有未悉备者，亦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于表乎载之。年经月纬，一览了如，作史体裁，莫大于是，而范书阙</w:t>
                      </w:r>
                      <w:r>
                        <w:rPr>
                          <w:sz w:val="26"/>
                          <w:color w:val="000000"/>
                        </w:rPr>
                        <w:t xml:space="preserve">焉。使后之学者无以考镜二百年用人行政之节目，良可叹也。其失始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于陈寿《三国志》，而范晔踵之。其后作者又援范书为例，年表皆在</w:t>
                      </w:r>
                      <w:r>
                        <w:rPr>
                          <w:sz w:val="26"/>
                          <w:color w:val="000000"/>
                        </w:rPr>
                        <w:t xml:space="preserve">所略。不知作史无表，则立传不得不多。传愈多，文愈繁，而事迹或</w:t>
                      </w:r>
                      <w:r>
                        <w:rPr>
                          <w:sz w:val="26"/>
                          <w:color w:val="000000"/>
                        </w:rPr>
                        <w:t xml:space="preserve">反遗漏而不举。欧阳公知之，故其撰《唐书》有《宰相表》，有《方</w:t>
                      </w:r>
                      <w:r>
                        <w:rPr>
                          <w:sz w:val="26"/>
                          <w:color w:val="000000"/>
                        </w:rPr>
                        <w:t xml:space="preserve">镇表》，有《宗室世系表》、《宰相世系表》，始复班马之旧章云。（《日</w:t>
                      </w:r>
                      <w:r>
                        <w:rPr>
                          <w:sz w:val="26"/>
                          <w:color w:val="000000"/>
                        </w:rPr>
                        <w:t xml:space="preserve">知录》卷二六）</w:t>
                      </w:r>
                    </w:p>
                    <w:p>
                      <w:pPr>
                        <w:spacing w:after="29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【吴见思】诸表画而为图，纵横明晰，于列国楚汉时事，纷然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之际，开卷无不了然。此法创自史公，是千古绝奇文字。（《史记论文》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第二册《三代世表序》）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【方苞】迁序十表，唯《十二诸侯》、《六国》、《秦楚之际》、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《惠景间侯者》称“太史公读······”，谓其父所欲论著也。故于《高祖</w:t>
                      </w:r>
                      <w:r>
                        <w:rPr>
                          <w:sz w:val="24"/>
                          <w:color w:val="000000"/>
                        </w:rPr>
                        <w:t xml:space="preserve">功臣》称“余读”以别之。周之衰，礼乐征伐自诸侯出，事由五伯，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而其微兆，则在共和之行政。秦并六国，以周东徙，乘其险固形势，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故僭端早见始封。自虞、夏、殷、周及秦代，兴皆甚难，而汉独易，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以秦之重而无基也。先王之制封建，本以安上而全下，故惟小弱，乃</w:t>
                      </w:r>
                      <w:r>
                        <w:rPr>
                          <w:sz w:val="24"/>
                          <w:color w:val="000000"/>
                        </w:rPr>
                        <w:t xml:space="preserve">能奉职效忠。此数义者，实能究天人之分，通古今之变······。十篇之</w:t>
                      </w:r>
                      <w:r>
                        <w:rPr>
                          <w:sz w:val="24"/>
                          <w:color w:val="000000"/>
                        </w:rPr>
                        <w:t xml:space="preserve">序，义并严密而辞约，览者或不能遽得其条贯，而义法之精变，必于</w:t>
                      </w:r>
                      <w:r>
                        <w:rPr>
                          <w:sz w:val="24"/>
                          <w:color w:val="000000"/>
                        </w:rPr>
                        <w:t xml:space="preserve">是乎求之，始的然其有准焉。欧阳氏《五代史》，志考序论，遵用其</w:t>
                      </w:r>
                      <w:r>
                        <w:rPr>
                          <w:sz w:val="24"/>
                          <w:color w:val="000000"/>
                        </w:rPr>
                        <w:t xml:space="preserve">义法，而韩柳书经子后语，气韵亦近之，皆其渊源之所渐也。（《望溪</w:t>
                      </w:r>
                      <w:r>
                        <w:rPr>
                          <w:sz w:val="24"/>
                          <w:color w:val="000000"/>
                        </w:rPr>
                        <w:t xml:space="preserve">先生文集》卷二《书史记十表后》）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9702800</wp:posOffset>
                </wp:positionV>
                <wp:extent cx="5181600" cy="431800"/>
                <wp:effectExtent l="0" t="0" r="635" b="14605"/>
                <wp:wrapSquare wrapText="bothSides"/>
                <wp:docPr id="2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9" style="position:absolute;left:0pt;margin-left:326.0pt;margin-top:764.0pt;height:34.0pt;width:408.0pt;z-index:639009376417471785;mso-width-relative:page;mso-height-relative:page;mso-position-vertical-relative:page;mso-position-horizontal-relative:page;" coordsize="21600,21600" o:spid="_x0000_s2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9728200</wp:posOffset>
                </wp:positionV>
                <wp:extent cx="520700" cy="419100"/>
                <wp:effectExtent l="0" t="0" r="635" b="14605"/>
                <wp:wrapSquare wrapText="bothSides"/>
                <wp:docPr id="2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40" name="New Bitmap Image.jpg"/>
                                          <pic:cNvPicPr/>
                                        </pic:nvPicPr>
                                        <pic:blipFill>
                                          <a:blip r:embed="R00b3fbc031684c1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2" style="position:absolute;left:0pt;margin-left:468.0pt;margin-top:766.0pt;height:33.0pt;width:41.0pt;z-index:639009376417472706;mso-width-relative:page;mso-height-relative:page;mso-position-vertical-relative:page;mso-position-horizontal-relative:page;" coordsize="21600,21600" o:spid="_x0000_s2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40" name="New Bitmap Image.jpg"/>
                                    <pic:cNvPicPr/>
                                  </pic:nvPicPr>
                                  <pic:blipFill>
                                    <a:blip r:embed="R00b3fbc031684c1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863600</wp:posOffset>
                </wp:positionV>
                <wp:extent cx="1066800" cy="279400"/>
                <wp:effectExtent l="0" t="0" r="635" b="14605"/>
                <wp:wrapSquare wrapText="bothSides"/>
                <wp:docPr id="2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4" style="position:absolute;left:0pt;margin-left:434.0pt;margin-top:68.0pt;height:22.0pt;width:84.0pt;z-index:639009376417473099;mso-width-relative:page;mso-height-relative:page;mso-position-vertical-relative:page;mso-position-horizontal-relative:page;" coordsize="21600,21600" o:spid="_x0000_s2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40" w:bottom="1240" w:left="1240" w:header="1380" w:footer="1240"/>
          <w:pgSz w:w="11900" w:h="16840" w:orient="portrait"/>
          <w:headerReference w:type="default" r:id="R2aec7761a01640c2"/>
          <w:footerReference w:type="default" r:id="R3f2144ff0efd43a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800100</wp:posOffset>
                </wp:positionV>
                <wp:extent cx="5575300" cy="8864600"/>
                <wp:effectExtent l="0" t="0" r="635" b="14605"/>
                <wp:wrapSquare wrapText="bothSides"/>
                <wp:docPr id="2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【徐永勋 吴振乾 董南纪】	年表诸序，见史公学识，独绝千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古。（《史记选·例言》）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【汪越】按表者纪月编年，聚而为绘图指掌，经纬纵横，有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伦有脊。其书法谨严，几于《春秋》，大义数千，炳若日星矣。至所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不言，尤寓褒讥，未易测识。后人欲穿凿立论，复所未安，诚会本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纪、世家、列传，穷厥事理，当自得之也。（《二十五史补编》第一册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《读史记十表》）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【汪由敦】史迁年表，盖取诸历谱牒之学，陈、范以下，缺而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不讲。刘知几遂谓烦费无用，得之不为益，失之不为损。不知表与纪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传，相为出入。昔人谓列侯将相王公九卿，功名表著者，既系之以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传，其无积劳，亦无显过，传之不可胜书，而举措之迹有不容遽泯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者，则于表乎载之。又其功罪事实，传中有未悉备者，亦于表乎见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之。作史无表，则列传不得不多，传愈多，文愈繁，而事迹或反遗漏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而不详。庐陵复马班之旧，其见卓矣。有明宰辅列卿，无咎无誉者甚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多，各为列传，颇若碌碌，表立而传之，可省者得十之三，则表宜补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作，审矣！（《松泉文集》卷一七）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【牛运震】史之有年表，犹《地理志》之有图经，族谱之有世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系也，昔人推之，以为史家之本源冠冕。盖事繁变众，则年月必不能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详；世积人多，则传载必不能备。年表者，所以较年月于列眉，画事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迹于指掌，而补纪传书志之所不及也。况年表既立，则列传可省。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如高祖功臣百有余人，有《功臣侯年表》，则一百余人之功绩履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力官爵封邑传国失侯，详悉具备，检图可得也。建元以来侯者七十二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国，亦同此论。若无年表，则高祖功臣侯者百有余人，宁当为百有余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传乎？建元以来侯者七十二国，宁当一一悉为传乎？此《史记》之有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年表，其命意不可及，而其立法为不可议也。后世如《南》、《北》诸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史，本纪则失之繁细，列传则伤于冗杂，虽缘纪叙不善，亦概由年表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6" style="position:absolute;left:0pt;margin-left:70.0pt;margin-top:63.0pt;height:698.0pt;width:439.0pt;z-index:639009376417685791;mso-width-relative:page;mso-height-relative:page;mso-position-vertical-relative:page;mso-position-horizontal-relative:page;" coordsize="21600,21600" o:spid="_x0000_s2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【徐永勋 吴振乾 董南纪】	年表诸序，见史公学识，独绝千</w:t>
                      </w:r>
                      <w:r>
                        <w:rPr>
                          <w:sz w:val="26"/>
                          <w:color w:val="000000"/>
                        </w:rPr>
                        <w:t xml:space="preserve">古。（《史记选·例言》）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【汪越】按表者纪月编年，聚而为绘图指掌，经纬纵横，有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伦有脊。其书法谨严，几于《春秋》，大义数千，炳若日星矣。至所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不言，尤寓褒讥，未易测识。后人欲穿凿立论，复所未安，诚会本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纪、世家、列传，穷厥事理，当自得之也。（《二十五史补编》第一册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《读史记十表》）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【汪由敦】史迁年表，盖取诸历谱牒之学，陈、范以下，缺而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不讲。刘知几遂谓烦费无用，得之不为益，失之不为损。不知表与纪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传，相为出入。昔人谓列侯将相王公九卿，功名表著者，既系之以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传，其无积劳，亦无显过，传之不可胜书，而举措之迹有不容遽泯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者，则于表乎载之。又其功罪事实，传中有未悉备者，亦于表乎见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之。作史无表，则列传不得不多，传愈多，文愈繁，而事迹或反遗漏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而不详。庐陵复马班之旧，其见卓矣。有明宰辅列卿，无咎无誉者甚</w:t>
                      </w:r>
                      <w:r>
                        <w:rPr>
                          <w:sz w:val="26"/>
                          <w:color w:val="000000"/>
                        </w:rPr>
                        <w:t xml:space="preserve">多，各为列传，颇若碌碌，表立而传之，可省者得十之三，则表宜补</w:t>
                      </w:r>
                      <w:r>
                        <w:rPr>
                          <w:sz w:val="26"/>
                          <w:color w:val="000000"/>
                        </w:rPr>
                        <w:t xml:space="preserve">作，审矣！（《松泉文集》卷一七）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【牛运震】史之有年表，犹《地理志》之有图经，族谱之有世</w:t>
                      </w:r>
                      <w:r>
                        <w:rPr>
                          <w:sz w:val="26"/>
                          <w:color w:val="000000"/>
                        </w:rPr>
                        <w:t xml:space="preserve">系也，昔人推之，以为史家之本源冠冕。盖事繁变众，则年月必不能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详；世积人多，则传载必不能备。年表者，所以较年月于列眉，画事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迹于指掌，而补纪传书志之所不及也。况年表既立，则列传可省。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如高祖功臣百有余人，有《功臣侯年表》，则一百余人之功绩履</w:t>
                      </w:r>
                      <w:r>
                        <w:rPr>
                          <w:sz w:val="26"/>
                          <w:color w:val="000000"/>
                        </w:rPr>
                        <w:t xml:space="preserve">力官爵封邑传国失侯，详悉具备，检图可得也。建元以来侯者七十二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国，亦同此论。若无年表，则高祖功臣侯者百有余人，宁当为百有余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传乎？建元以来侯者七十二国，宁当一一悉为传乎？此《史记》之有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年表，其命意不可及，而其立法为不可议也。后世如《南》、《北》诸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史，本纪则失之繁细，列传则伤于冗杂，虽缘纪叙不善，亦概由年表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9715500</wp:posOffset>
                </wp:positionV>
                <wp:extent cx="508000" cy="419100"/>
                <wp:effectExtent l="0" t="0" r="635" b="14605"/>
                <wp:wrapSquare wrapText="bothSides"/>
                <wp:docPr id="2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47" name="New Bitmap Image.jpg"/>
                                          <pic:cNvPicPr/>
                                        </pic:nvPicPr>
                                        <pic:blipFill>
                                          <a:blip r:embed="Rdde0f315a9054dd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9" style="position:absolute;left:0pt;margin-left:75.0pt;margin-top:765.0pt;height:33.0pt;width:40.0pt;z-index:639009376417686737;mso-width-relative:page;mso-height-relative:page;mso-position-vertical-relative:page;mso-position-horizontal-relative:page;" coordsize="21600,21600" o:spid="_x0000_s2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47" name="New Bitmap Image.jpg"/>
                                    <pic:cNvPicPr/>
                                  </pic:nvPicPr>
                                  <pic:blipFill>
                                    <a:blip r:embed="Rdde0f315a9054dd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9664700</wp:posOffset>
                </wp:positionV>
                <wp:extent cx="1943100" cy="457200"/>
                <wp:effectExtent l="0" t="0" r="635" b="14605"/>
                <wp:wrapSquare wrapText="bothSides"/>
                <wp:docPr id="2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1" style="position:absolute;left:0pt;margin-left:116.0pt;margin-top:761.0pt;height:36.0pt;width:153.0pt;z-index:639009376417687068;mso-width-relative:page;mso-height-relative:page;mso-position-vertical-relative:page;mso-position-horizontal-relative:page;" coordsize="21600,21600" o:spid="_x0000_s2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21d4d9b2d36f494b"/>
          <w:footerReference w:type="default" r:id="Rfe12985a69644c4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1371600</wp:posOffset>
                </wp:positionV>
                <wp:extent cx="5651500" cy="8394700"/>
                <wp:effectExtent l="0" t="0" r="635" b="14605"/>
                <wp:wrapSquare wrapText="bothSides"/>
                <wp:docPr id="2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不立之故。而刘知几《史通》以为史家列表，徒滋烦费，得不为益，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失不为损，考其立说，不亦诬乎！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《汉书》之有《古今人表》，《唐书》之有《宰相世系表》，《宋史》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之有《宗室表》，此又别分门类，过为烦芜，而表其所不必表者，殆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非太史公立表之意也。《史通》所讥，其谓此欤？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《史记》十表，诚不易作。其间横行直属，正书旁注，此中极费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苦心，真有井昈绳贯之妙。文章之间架结构，经纬纵横，即于此可自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得之，殆所谓无言之文乎！（《史记评注》卷三）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【王鸣盛】《三代世表》云，孔子序《尚书》，略无年月；或颇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有，然多阙，不可录。疑则传疑，盖其慎也。余读谍记，黄帝以来皆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有年数，稽其谱谍终始五德之传，古文咸不同，乖异。夫子之弗论次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其年月，岂虚哉！《太史公自序》云，维三代尚矣，年纪不可考，盖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取之谱牒旧闻，本于兹，于是略推，作《三代世表》。子长之言如此。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故《十二诸侯年表》断自共和庚申始，以前三代但作世表，无甲子纪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年也。郑康成《诗谱序》亦云，夷、厉已上，岁数不明，太史年表，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自共和始，历宣、幽、平王而得春秋。乃张守节于裴氏《集解序》注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云，《史记》五十二万六千五百言，叙二千四百一十三年事。又《论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例》云，《史记》起黄帝，讫汉武帝天汉四年，合二千四百一十三年。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此说诞妄已极，大约本之皇甫谧《帝王世纪》。谧恣意妄造以欺世，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所说世系纪年，亦皆以意为之，几于无一可信，幸其书已亡。而裴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骃、司马贞、张守节皆无识，滥采入《史记》注，孔颖达作诸经疏，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间亦引之，皆非也。（《十七史商榷》卷三《共和庚申以前无甲子纪年》）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【邱逢年】凡封建诸侯，擢用大臣，本纪虽书于编年之下，至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其卒于某年，嗣君元年为某帝某年，此国元年为彼国某君某年，某国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传代几世，国除于某帝某年，其封也何功，其除也何故，某帝某年诸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国之势如何，越某帝某年诸国之势又如何，将相大臣其用其卒其黜陟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诛戮为何帝何年何功何罪，势不能尽载，史公创为表式，尺幅中一经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3" style="position:absolute;left:0pt;margin-left:70.0pt;margin-top:108.0pt;height:661.0pt;width:445.0pt;z-index:639009376417906025;mso-width-relative:page;mso-height-relative:page;mso-position-vertical-relative:page;mso-position-horizontal-relative:page;" coordsize="21600,21600" o:spid="_x0000_s2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不立之故。而刘知几《史通》以为史家列表，徒滋烦费，得不为益，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失不为损，考其立说，不亦诬乎！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《汉书》之有《古今人表》，《唐书》之有《宰相世系表》，《宋史》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之有《宗室表》，此又别分门类，过为烦芜，而表其所不必表者，殆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非太史公立表之意也。《史通》所讥，其谓此欤？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《史记》十表，诚不易作。其间横行直属，正书旁注，此中极费</w:t>
                      </w:r>
                      <w:r>
                        <w:rPr>
                          <w:sz w:val="26"/>
                          <w:color w:val="000000"/>
                        </w:rPr>
                        <w:t xml:space="preserve">苦心，真有井昈绳贯之妙。文章之间架结构，经纬纵横，即于此可自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得之，殆所谓无言之文乎！（《史记评注》卷三）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【王鸣盛】《三代世表》云，孔子序《尚书》，略无年月；或颇</w:t>
                      </w:r>
                      <w:r>
                        <w:rPr>
                          <w:sz w:val="26"/>
                          <w:color w:val="000000"/>
                        </w:rPr>
                        <w:t xml:space="preserve">有，然多阙，不可录。疑则传疑，盖其慎也。余读谍记，黄帝以来皆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有年数，稽其谱谍终始五德之传，古文咸不同，乖异。夫子之弗论次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其年月，岂虚哉！《太史公自序》云，维三代尚矣，年纪不可考，盖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取之谱牒旧闻，本于兹，于是略推，作《三代世表》。子长之言如此。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故《十二诸侯年表》断自共和庚申始，以前三代但作世表，无甲子纪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年也。郑康成《诗谱序》亦云，夷、厉已上，岁数不明，太史年表，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自共和始，历宣、幽、平王而得春秋。乃张守节于裴氏《集解序》注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云，《史记》五十二万六千五百言，叙二千四百一十三年事。又《论</w:t>
                      </w:r>
                      <w:r>
                        <w:rPr>
                          <w:sz w:val="26"/>
                          <w:color w:val="000000"/>
                        </w:rPr>
                        <w:t xml:space="preserve">例》云，《史记》起黄帝，讫汉武帝天汉四年，合二千四百一十三年。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此说诞妄已极，大约本之皇甫谧《帝王世纪》。谧恣意妄造以欺世，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所说世系纪年，亦皆以意为之，几于无一可信，幸其书已亡。而裴</w:t>
                      </w:r>
                      <w:r>
                        <w:rPr>
                          <w:sz w:val="26"/>
                          <w:color w:val="000000"/>
                        </w:rPr>
                        <w:t xml:space="preserve">骃、司马贞、张守节皆无识，滥采入《史记》注，孔颖达作诸经疏，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间亦引之，皆非也。（《十七史商榷》卷三《共和庚申以前无甲子纪年》）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【邱逢年】凡封建诸侯，擢用大臣，本纪虽书于编年之下，至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其卒于某年，嗣君元年为某帝某年，此国元年为彼国某君某年，某国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传代几世，国除于某帝某年，其封也何功，其除也何故，某帝某年诸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国之势如何，越某帝某年诸国之势又如何，将相大臣其用其卒其黜陟</w:t>
                      </w:r>
                      <w:r>
                        <w:rPr>
                          <w:sz w:val="26"/>
                          <w:color w:val="000000"/>
                        </w:rPr>
                        <w:t xml:space="preserve">诛戮为何帝何年何功何罪，势不能尽载，史公创为表式，尺幅中一经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9766300</wp:posOffset>
                </wp:positionV>
                <wp:extent cx="5194300" cy="457200"/>
                <wp:effectExtent l="0" t="0" r="635" b="14605"/>
                <wp:wrapSquare wrapText="bothSides"/>
                <wp:docPr id="2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5" style="position:absolute;left:0pt;margin-left:327.0pt;margin-top:769.0pt;height:36.0pt;width:409.0pt;z-index:639009376417906370;mso-width-relative:page;mso-height-relative:page;mso-position-vertical-relative:page;mso-position-horizontal-relative:page;" coordsize="21600,21600" o:spid="_x0000_s2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9791700</wp:posOffset>
                </wp:positionV>
                <wp:extent cx="508000" cy="431800"/>
                <wp:effectExtent l="0" t="0" r="635" b="14605"/>
                <wp:wrapSquare wrapText="bothSides"/>
                <wp:docPr id="2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2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6" name="New Bitmap Image.jpg"/>
                                          <pic:cNvPicPr/>
                                        </pic:nvPicPr>
                                        <pic:blipFill>
                                          <a:blip r:embed="R3ae0daf4baa849c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8" style="position:absolute;left:0pt;margin-left:469.0pt;margin-top:771.0pt;height:34.0pt;width:40.0pt;z-index:639009376417907244;mso-width-relative:page;mso-height-relative:page;mso-position-vertical-relative:page;mso-position-horizontal-relative:page;" coordsize="21600,21600" o:spid="_x0000_s2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2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6" name="New Bitmap Image.jpg"/>
                                    <pic:cNvPicPr/>
                                  </pic:nvPicPr>
                                  <pic:blipFill>
                                    <a:blip r:embed="R3ae0daf4baa849c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952500</wp:posOffset>
                </wp:positionV>
                <wp:extent cx="1104900" cy="254000"/>
                <wp:effectExtent l="0" t="0" r="635" b="14605"/>
                <wp:wrapSquare wrapText="bothSides"/>
                <wp:docPr id="2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0" style="position:absolute;left:0pt;margin-left:431.0pt;margin-top:75.0pt;height:20.0pt;width:87.0pt;z-index:639009376417907645;mso-width-relative:page;mso-height-relative:page;mso-position-vertical-relative:page;mso-position-horizontal-relative:page;" coordsize="21600,21600" o:spid="_x0000_s2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1500" w:footer="1200"/>
          <w:pgSz w:w="11900" w:h="16840" w:orient="portrait"/>
          <w:headerReference w:type="default" r:id="R60135931c78e48f7"/>
          <w:footerReference w:type="default" r:id="Re55a6c00852e4d2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1358900</wp:posOffset>
                </wp:positionV>
                <wp:extent cx="5588000" cy="8382000"/>
                <wp:effectExtent l="0" t="0" r="635" b="14605"/>
                <wp:wrapSquare wrapText="bothSides"/>
                <wp:docPr id="2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一纬，昭穆之次，时事先后之序，强弱之势，君臣上下得失之林，一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一分明，乃本纪、世家、列传之总会也。（《史记阐要·全书脉络》）</w:t>
                            </w:r>
                          </w:p>
                          <w:p>
                            <w:pPr>
                              <w:spacing w:after="34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【洪饴孙】 按自《史记》以来，表皆在志上。（《史目表》卷一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《史记·三代世表》）</w:t>
                            </w:r>
                          </w:p>
                          <w:p>
                            <w:pPr>
                              <w:spacing w:after="39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【梁章钜】史之有表，经纬相牵，或连或断，可以考证而不可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以诵读，学者往往不观，故刘知几《史通》有废表之论。其实表之为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用，与纪传相为表里。凡王侯将相公卿，其功名表著者，既为立传，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此外无积劳又无显过，传之不可胜书，而姓名爵里、存没盛衰之迹，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要不容以遽泯，则于表乎载之；又其功罪事实，传中有未能悉备者，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亦于表乎载之；年经月纬，一目了然。作史体裁，莫大于是。（《退庵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随笔》卷一六）</w:t>
                            </w:r>
                          </w:p>
                          <w:p>
                            <w:pPr>
                              <w:spacing w:after="33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【沈涛】	《史记·三代世表》《索隐》曰，应劭云，表者录其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事而见之。按《礼》有《表记》，而郑玄云，表，明也。谓事微而不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著，须表明也，故言表。涛案：此说非也。表犹言谱，表谱一声之转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耳。《汉书·艺文志·历家谱》有《帝王诸侯世谱》二十卷，《古来帝王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年谱》五卷。世表，年表，即世谱，年谱。刘杳谓《三代世表》，旁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行邪上，并效周谱。可见表与谱同。太史公《三代世表·序》云，“稽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其历谱谍”；《十二诸侯年表·序》云，“读《春秋历谱谍》”；又曰，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“于是谱十二诸侯，自共和讫孔子”。岂非变谱书表，名异而实同乎！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（《铜熨斗斋随笔》卷四《世表》）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【潘永季】郑渔仲云，“《史记》一书，功在十表”，此论从来未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发。太史公《答任少卿书》，上纪轩辕，下至于兹，亦从十表说起。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盖不读十表，全不得《史纪》要领。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十表网罗古今，非止为一时一事也。《宗室世系》、《宰相世系》，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直一家之书耳，其失史公之意亦远矣。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2" style="position:absolute;left:0pt;margin-left:68.0pt;margin-top:107.0pt;height:660.0pt;width:440.0pt;z-index:639009376418155723;mso-width-relative:page;mso-height-relative:page;mso-position-vertical-relative:page;mso-position-horizontal-relative:page;" coordsize="21600,21600" o:spid="_x0000_s2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一纬，昭穆之次，时事先后之序，强弱之势，君臣上下得失之林，一</w:t>
                      </w:r>
                      <w:r>
                        <w:rPr>
                          <w:sz w:val="28"/>
                          <w:color w:val="000000"/>
                        </w:rPr>
                        <w:t xml:space="preserve">一分明，乃本纪、世家、列传之总会也。（《史记阐要·全书脉络》）</w:t>
                      </w:r>
                    </w:p>
                    <w:p>
                      <w:pPr>
                        <w:spacing w:after="340"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【洪饴孙】 按自《史记》以来，表皆在志上。（《史目表》卷一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《史记·三代世表》）</w:t>
                      </w:r>
                    </w:p>
                    <w:p>
                      <w:pPr>
                        <w:spacing w:after="390"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【梁章钜】史之有表，经纬相牵，或连或断，可以考证而不可</w:t>
                      </w:r>
                      <w:r>
                        <w:rPr>
                          <w:sz w:val="28"/>
                          <w:color w:val="000000"/>
                        </w:rPr>
                        <w:t xml:space="preserve">以诵读，学者往往不观，故刘知几《史通》有废表之论。其实表之为</w:t>
                      </w:r>
                      <w:r>
                        <w:rPr>
                          <w:sz w:val="28"/>
                          <w:color w:val="000000"/>
                        </w:rPr>
                        <w:t xml:space="preserve">用，与纪传相为表里。凡王侯将相公卿，其功名表著者，既为立传，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此外无积劳又无显过，传之不可胜书，而姓名爵里、存没盛衰之迹，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要不容以遽泯，则于表乎载之；又其功罪事实，传中有未能悉备者，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亦于表乎载之；年经月纬，一目了然。作史体裁，莫大于是。（《退庵</w:t>
                      </w:r>
                      <w:r>
                        <w:rPr>
                          <w:sz w:val="28"/>
                          <w:color w:val="000000"/>
                        </w:rPr>
                        <w:t xml:space="preserve">随笔》卷一六）</w:t>
                      </w:r>
                    </w:p>
                    <w:p>
                      <w:pPr>
                        <w:spacing w:after="33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【沈涛】	《史记·三代世表》《索隐》曰，应劭云，表者录其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事而见之。按《礼》有《表记》，而郑玄云，表，明也。谓事微而不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著，须表明也，故言表。涛案：此说非也。表犹言谱，表谱一声之转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耳。《汉书·艺文志·历家谱》有《帝王诸侯世谱》二十卷，《古来帝王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年谱》五卷。世表，年表，即世谱，年谱。刘杳谓《三代世表》，旁</w:t>
                      </w:r>
                      <w:r>
                        <w:rPr>
                          <w:sz w:val="26"/>
                          <w:color w:val="000000"/>
                        </w:rPr>
                        <w:t xml:space="preserve">行邪上，并效周谱。可见表与谱同。太史公《三代世表·序》云，“稽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其历谱谍”；《十二诸侯年表·序》云，“读《春秋历谱谍》”；又曰，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“于是谱十二诸侯，自共和讫孔子”。岂非变谱书表，名异而实同乎！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（《铜熨斗斋随笔》卷四《世表》）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【潘永季】郑渔仲云，“《史记》一书，功在十表”，此论从来未</w:t>
                      </w:r>
                      <w:r>
                        <w:rPr>
                          <w:sz w:val="28"/>
                          <w:color w:val="000000"/>
                        </w:rPr>
                        <w:t xml:space="preserve">发。太史公《答任少卿书》，上纪轩辕，下至于兹，亦从十表说起。</w:t>
                      </w:r>
                      <w:r>
                        <w:rPr>
                          <w:sz w:val="28"/>
                          <w:color w:val="000000"/>
                        </w:rPr>
                        <w:t xml:space="preserve">盖不读十表，全不得《史纪》要领。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十表网罗古今，非止为一时一事也。《宗室世系》、《宰相世系》，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直一家之书耳，其失史公之意亦远矣。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9817100</wp:posOffset>
                </wp:positionV>
                <wp:extent cx="520700" cy="393700"/>
                <wp:effectExtent l="0" t="0" r="635" b="14605"/>
                <wp:wrapSquare wrapText="bothSides"/>
                <wp:docPr id="2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26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63" name="New Bitmap Image.jpg"/>
                                          <pic:cNvPicPr/>
                                        </pic:nvPicPr>
                                        <pic:blipFill>
                                          <a:blip r:embed="R9658f683b76d4a0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5" style="position:absolute;left:0pt;margin-left:74.0pt;margin-top:773.0pt;height:31.0pt;width:41.0pt;z-index:639009376418157228;mso-width-relative:page;mso-height-relative:page;mso-position-vertical-relative:page;mso-position-horizontal-relative:page;" coordsize="21600,21600" o:spid="_x0000_s2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26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63" name="New Bitmap Image.jpg"/>
                                    <pic:cNvPicPr/>
                                  </pic:nvPicPr>
                                  <pic:blipFill>
                                    <a:blip r:embed="R9658f683b76d4a0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9766300</wp:posOffset>
                </wp:positionV>
                <wp:extent cx="1943100" cy="444500"/>
                <wp:effectExtent l="0" t="0" r="635" b="14605"/>
                <wp:wrapSquare wrapText="bothSides"/>
                <wp:docPr id="2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7" style="position:absolute;left:0pt;margin-left:115.0pt;margin-top:769.0pt;height:35.0pt;width:153.0pt;z-index:639009376418157820;mso-width-relative:page;mso-height-relative:page;mso-position-vertical-relative:page;mso-position-horizontal-relative:page;" coordsize="21600,21600" o:spid="_x0000_s2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952500</wp:posOffset>
                </wp:positionV>
                <wp:extent cx="5715000" cy="241300"/>
                <wp:effectExtent l="0" t="0" r="635" b="14605"/>
                <wp:wrapSquare wrapText="bothSides"/>
                <wp:docPr id="2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9" style="position:absolute;left:0pt;margin-left:66.0pt;margin-top:75.0pt;height:19.0pt;width:450.0pt;z-index:639009376418158635;mso-width-relative:page;mso-height-relative:page;mso-position-vertical-relative:page;mso-position-horizontal-relative:page;" coordsize="21600,21600" o:spid="_x0000_s2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1500" w:footer="1200"/>
          <w:pgSz w:w="11900" w:h="16840" w:orient="portrait"/>
          <w:headerReference w:type="default" r:id="Rbf18e112357b4d3a"/>
          <w:footerReference w:type="default" r:id="R12d7909ade174e8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1333500</wp:posOffset>
                </wp:positionV>
                <wp:extent cx="5562600" cy="8407400"/>
                <wp:effectExtent l="0" t="0" r="635" b="14605"/>
                <wp:wrapSquare wrapText="bothSides"/>
                <wp:docPr id="2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十表精能之至，此班氏所不能为，无论《新唐》以下。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张守节曰，《史记》起黄帝，讫于汉武帝天汉四年，合二千四百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一十三年。愚案：史公于共和以前，不详其年，故作《三代世表》，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后人以年论《史记》，皆过也。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十表为一部《史纪》之纲领。《十二诸侯年表》、《六国年表》、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《汉兴以来诸侯年表》，此三篇纪年相接，起共和元年，至汉武帝太初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四年，凡七百四十一年。（《读史记札记》）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十表主于纪年，世表、月表则是年表而一详之一略之也。《太史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公自序》云，“并时异世，年差不明，作十表”，则是表一以明年也。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又云，“唯三代尚矣，年纪不可考，于是略推，作《三代世表》”。“八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年之间，天下三嬗，事繁变众，故详著《秦楚之际月表》”。（《读是史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记札记》）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《十二诸侯年表》，其首在《三代世表》，尾在《六国年表》；《秦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楚之际月表》，其尾在《汉兴以来诸侯年表》，所以十表须合看。（《读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史记札记》）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十表如天孙云锦，丝牵绳联，绮回综合，读之而知其意者或寡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矣，况欲取而更张割裂之欤！</w:t>
                            </w:r>
                          </w:p>
                          <w:p>
                            <w:pPr>
                              <w:spacing w:after="30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《史记》十表全重在世字，年字，月字。（《读史记札记》）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【林传甲】今历史新裁，尤以图表为重，实不能出史迁范围。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观《三代世表》，则古今帝王统计也。《十二诸侯年表》、《六国年表》，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则强大各国之统计也。《秦楚之际月表》，则因战局未定而变迁较多，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不能不力求详密也。《汉兴以来诸侯年表》、《高祖功臣年表》、《惠景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间侯者年表》、《建元以来侯者年表》、《建元已来王子侯表》、《汉兴以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来将相名臣年表》，皆汉室之统计册也。或年为经而人为纬，或年为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经而地为纬，丝连绳贯，开卷犁然。盖史法与历法相通也。今四裔编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年表，皆各国大事，可见崖略。窃欲作光绪纪元各国月历各省月表，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有志而不能就绪，始服史公之学，未易几也。（《中国文学史》第一二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O《史记十表创统计学之文体》）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1" style="position:absolute;left:0pt;margin-left:73.0pt;margin-top:105.0pt;height:662.0pt;width:438.0pt;z-index:639009376418406847;mso-width-relative:page;mso-height-relative:page;mso-position-vertical-relative:page;mso-position-horizontal-relative:page;" coordsize="21600,21600" o:spid="_x0000_s2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十表精能之至，此班氏所不能为，无论《新唐》以下。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张守节曰，《史记》起黄帝，讫于汉武帝天汉四年，合二千四百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一十三年。愚案：史公于共和以前，不详其年，故作《三代世表》，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后人以年论《史记》，皆过也。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十表为一部《史纪》之纲领。《十二诸侯年表》、《六国年表》、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《汉兴以来诸侯年表》，此三篇纪年相接，起共和元年，至汉武帝太初</w:t>
                      </w:r>
                      <w:r>
                        <w:rPr>
                          <w:sz w:val="26"/>
                          <w:color w:val="000000"/>
                        </w:rPr>
                        <w:t xml:space="preserve">四年，凡七百四十一年。（《读史记札记》）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十表主于纪年，世表、月表则是年表而一详之一略之也。《太史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公自序》云，“并时异世，年差不明，作十表”，则是表一以明年也。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又云，“唯三代尚矣，年纪不可考，于是略推，作《三代世表》”。“八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年之间，天下三嬗，事繁变众，故详著《秦楚之际月表》”。（《读是史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记札记》）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《十二诸侯年表》，其首在《三代世表》，尾在《六国年表》；《秦</w:t>
                      </w:r>
                      <w:r>
                        <w:rPr>
                          <w:sz w:val="26"/>
                          <w:color w:val="000000"/>
                        </w:rPr>
                        <w:t xml:space="preserve">楚之际月表》，其尾在《汉兴以来诸侯年表》，所以十表须合看。（《读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史记札记》）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十表如天孙云锦，丝牵绳联，绮回综合，读之而知其意者或寡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矣，况欲取而更张割裂之欤！</w:t>
                      </w:r>
                    </w:p>
                    <w:p>
                      <w:pPr>
                        <w:spacing w:after="30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《史记》十表全重在世字，年字，月字。（《读史记札记》）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【林传甲】今历史新裁，尤以图表为重，实不能出史迁范围。</w:t>
                      </w:r>
                      <w:r>
                        <w:rPr>
                          <w:sz w:val="24"/>
                          <w:color w:val="000000"/>
                        </w:rPr>
                        <w:t xml:space="preserve">观《三代世表》，则古今帝王统计也。《十二诸侯年表》、《六国年表》，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则强大各国之统计也。《秦楚之际月表》，则因战局未定而变迁较多，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不能不力求详密也。《汉兴以来诸侯年表》、《高祖功臣年表》、《惠景</w:t>
                      </w:r>
                      <w:r>
                        <w:rPr>
                          <w:sz w:val="24"/>
                          <w:color w:val="000000"/>
                        </w:rPr>
                        <w:t xml:space="preserve">间侯者年表》、《建元以来侯者年表》、《建元已来王子侯表》、《汉兴以</w:t>
                      </w:r>
                      <w:r>
                        <w:rPr>
                          <w:sz w:val="24"/>
                          <w:color w:val="000000"/>
                        </w:rPr>
                        <w:t xml:space="preserve">来将相名臣年表》，皆汉室之统计册也。或年为经而人为纬，或年为</w:t>
                      </w:r>
                      <w:r>
                        <w:rPr>
                          <w:sz w:val="24"/>
                          <w:color w:val="000000"/>
                        </w:rPr>
                        <w:t xml:space="preserve">经而地为纬，丝连绳贯，开卷犁然。盖史法与历法相通也。今四裔编</w:t>
                      </w:r>
                      <w:r>
                        <w:rPr>
                          <w:sz w:val="24"/>
                          <w:color w:val="000000"/>
                        </w:rPr>
                        <w:t xml:space="preserve">年表，皆各国大事，可见崖略。窃欲作光绪纪元各国月历各省月表，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有志而不能就绪，始服史公之学，未易几也。（《中国文学史》第一二</w:t>
                      </w:r>
                      <w:r>
                        <w:rPr>
                          <w:sz w:val="24"/>
                          <w:color w:val="000000"/>
                        </w:rPr>
                        <w:t xml:space="preserve">O《史记十表创统计学之文体》）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9740900</wp:posOffset>
                </wp:positionV>
                <wp:extent cx="5181600" cy="457200"/>
                <wp:effectExtent l="0" t="0" r="635" b="14605"/>
                <wp:wrapSquare wrapText="bothSides"/>
                <wp:docPr id="2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3" style="position:absolute;left:0pt;margin-left:328.0pt;margin-top:767.0pt;height:36.0pt;width:408.0pt;z-index:639009376418407201;mso-width-relative:page;mso-height-relative:page;mso-position-vertical-relative:page;mso-position-horizontal-relative:page;" coordsize="21600,21600" o:spid="_x0000_s2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9779000</wp:posOffset>
                </wp:positionV>
                <wp:extent cx="508000" cy="431800"/>
                <wp:effectExtent l="0" t="0" r="635" b="14605"/>
                <wp:wrapSquare wrapText="bothSides"/>
                <wp:docPr id="2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2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74" name="New Bitmap Image.jpg"/>
                                          <pic:cNvPicPr/>
                                        </pic:nvPicPr>
                                        <pic:blipFill>
                                          <a:blip r:embed="R9863c12594004ad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6" style="position:absolute;left:0pt;margin-left:471.0pt;margin-top:770.0pt;height:34.0pt;width:40.0pt;z-index:639009376418408104;mso-width-relative:page;mso-height-relative:page;mso-position-vertical-relative:page;mso-position-horizontal-relative:page;" coordsize="21600,21600" o:spid="_x0000_s2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2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74" name="New Bitmap Image.jpg"/>
                                    <pic:cNvPicPr/>
                                  </pic:nvPicPr>
                                  <pic:blipFill>
                                    <a:blip r:embed="R9863c12594004ad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889000</wp:posOffset>
                </wp:positionV>
                <wp:extent cx="1054100" cy="292100"/>
                <wp:effectExtent l="0" t="0" r="635" b="14605"/>
                <wp:wrapSquare wrapText="bothSides"/>
                <wp:docPr id="2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8" style="position:absolute;left:0pt;margin-left:435.0pt;margin-top:70.0pt;height:23.0pt;width:83.0pt;z-index:639009376418408496;mso-width-relative:page;mso-height-relative:page;mso-position-vertical-relative:page;mso-position-horizontal-relative:page;" coordsize="21600,21600" o:spid="_x0000_s2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1440" w:footer="1200"/>
          <w:pgSz w:w="11900" w:h="16840" w:orient="portrait"/>
          <w:headerReference w:type="default" r:id="R799b1e0b08564a9d"/>
          <w:footerReference w:type="default" r:id="Rcf7bb028b2bc4cb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1346200</wp:posOffset>
                </wp:positionV>
                <wp:extent cx="5575300" cy="8407400"/>
                <wp:effectExtent l="0" t="0" r="635" b="14605"/>
                <wp:wrapSquare wrapText="bothSides"/>
                <wp:docPr id="2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【梁启超】自《史记》创立十表，开著作家无量法门。郑樵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《图谱略》益推阐其价值。《史记》惟表年代世次而已，后人乃渐以应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用于各方面。如顾栋高之《春秋大事表》······齐召南之《历代帝王年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表》······（《中国历史研究法》第一九二页）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【刘咸炘】祖孙昭穆，年月职官，传不能委曲周备，故以表补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其阙。表之所有，传仅有其十三四，刘氏（按，即刘知几）乃谓具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有，其说何邪？（《史学述林·史通驳议》）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凡一时数国并立者，必须有表，此理易明。太史书《十二诸侯年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表》、《六国年表》、《秦楚之际月表》始之，欧《五代史记·十国年谱》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沿之。《三国志》、《晋书》、《南北史》皆当立而不立，万氏及周嘉猷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补之，周氏《晋略》亦立表，是也。（《史学述林·史目论》）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封爵之表，亦人人知其要，而古今实不同。马、班之诸侯王、王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子功臣、外戚恩泽、诸侯表，其时各有所治。封建之意未亡，汉初时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且得建元，故其名曰年表。（《史学述林·史目论》）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表之为名，本不定于年。马书已有世表、年表、月表之殊。《自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序》止云十表。后世刻《史记》者，乃通题为年表，谬矣。（《史学述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林·史体论》）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表体旁行斜上，太史本效周谱（《汉书·沟洫志》王横尝引周谱）。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按：《周官》小史奠世系，《世本》首为诸侯、公子，卿大夫世谱，盖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即周谱之一也。（《史学述林·史体论》）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【柳诒征】史公创制之精，纪，传、书、世皆摄于表，旁行斜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上，纵横朗然，琐至逐月，人大各国。读此者第一须知在西历纪元前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百年间，何国有此种史书，详载埃及、巴比伦、腓尼基、波斯、希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腊、罗马各国行事，年经月纬本末灿然者乎？且史公端绪，上承周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谱，在西元前更不止百年。盖吾政教所包者广，故其著作所及者周，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竹素编年，乃能为此表谱。（《春秋》书之竹简，表谱殆必书之缣素。）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下迨秦楚之际，世乱如麻，而群雄事迹，亦能按月记注。他国同时之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0" style="position:absolute;left:0pt;margin-left:65.0pt;margin-top:106.0pt;height:662.0pt;width:439.0pt;z-index:639009376418649524;mso-width-relative:page;mso-height-relative:page;mso-position-vertical-relative:page;mso-position-horizontal-relative:page;" coordsize="21600,21600" o:spid="_x0000_s2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【梁启超】自《史记》创立十表，开著作家无量法门。郑樵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《图谱略》益推阐其价值。《史记》惟表年代世次而已，后人乃渐以应</w:t>
                      </w:r>
                      <w:r>
                        <w:rPr>
                          <w:sz w:val="24"/>
                          <w:color w:val="000000"/>
                        </w:rPr>
                        <w:t xml:space="preserve">用于各方面。如顾栋高之《春秋大事表》······齐召南之《历代帝王年</w:t>
                      </w:r>
                      <w:r>
                        <w:rPr>
                          <w:sz w:val="24"/>
                          <w:color w:val="000000"/>
                        </w:rPr>
                        <w:t xml:space="preserve">表》······（《中国历史研究法》第一九二页）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【刘咸炘】祖孙昭穆，年月职官，传不能委曲周备，故以表补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其阙。表之所有，传仅有其十三四，刘氏（按，即刘知几）乃谓具</w:t>
                      </w:r>
                      <w:r>
                        <w:rPr>
                          <w:sz w:val="26"/>
                          <w:color w:val="000000"/>
                        </w:rPr>
                        <w:t xml:space="preserve">有，其说何邪？（《史学述林·史通驳议》）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凡一时数国并立者，必须有表，此理易明。太史书《十二诸侯年</w:t>
                      </w:r>
                      <w:r>
                        <w:rPr>
                          <w:sz w:val="24"/>
                          <w:color w:val="000000"/>
                        </w:rPr>
                        <w:t xml:space="preserve">表》、《六国年表》、《秦楚之际月表》始之，欧《五代史记·十国年谱》</w:t>
                      </w:r>
                      <w:r>
                        <w:rPr>
                          <w:sz w:val="24"/>
                          <w:color w:val="000000"/>
                        </w:rPr>
                        <w:t xml:space="preserve">沿之。《三国志》、《晋书》、《南北史》皆当立而不立，万氏及周嘉猷</w:t>
                      </w:r>
                      <w:r>
                        <w:rPr>
                          <w:sz w:val="24"/>
                          <w:color w:val="000000"/>
                        </w:rPr>
                        <w:t xml:space="preserve">补之，周氏《晋略》亦立表，是也。（《史学述林·史目论》）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封爵之表，亦人人知其要，而古今实不同。马、班之诸侯王、王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子功臣、外戚恩泽、诸侯表，其时各有所治。封建之意未亡，汉初时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且得建元，故其名曰年表。（《史学述林·史目论》）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表之为名，本不定于年。马书已有世表、年表、月表之殊。《自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序》止云十表。后世刻《史记》者，乃通题为年表，谬矣。（《史学述</w:t>
                      </w:r>
                      <w:r>
                        <w:rPr>
                          <w:sz w:val="26"/>
                          <w:color w:val="000000"/>
                        </w:rPr>
                        <w:t xml:space="preserve">林·史体论》）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表体旁行斜上，太史本效周谱（《汉书·沟洫志》王横尝引周谱）。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按：《周官》小史奠世系，《世本》首为诸侯、公子，卿大夫世谱，盖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即周谱之一也。（《史学述林·史体论》）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【柳诒征】史公创制之精，纪，传、书、世皆摄于表，旁行斜</w:t>
                      </w:r>
                      <w:r>
                        <w:rPr>
                          <w:sz w:val="26"/>
                          <w:color w:val="000000"/>
                        </w:rPr>
                        <w:t xml:space="preserve">上，纵横朗然，琐至逐月，人大各国。读此者第一须知在西历纪元前</w:t>
                      </w:r>
                      <w:r>
                        <w:rPr>
                          <w:sz w:val="26"/>
                          <w:color w:val="000000"/>
                        </w:rPr>
                        <w:t xml:space="preserve">百年间，何国有此种史书，详载埃及、巴比伦、腓尼基、波斯、希</w:t>
                      </w:r>
                      <w:r>
                        <w:rPr>
                          <w:sz w:val="26"/>
                          <w:color w:val="000000"/>
                        </w:rPr>
                        <w:t xml:space="preserve">腊、罗马各国行事，年经月纬本末灿然者乎？且史公端绪，上承周</w:t>
                      </w:r>
                      <w:r>
                        <w:rPr>
                          <w:sz w:val="26"/>
                          <w:color w:val="000000"/>
                        </w:rPr>
                        <w:t xml:space="preserve">谱，在西元前更不止百年。盖吾政教所包者广，故其著作所及者周，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竹素编年，乃能为此表谱。（《春秋》书之竹简，表谱殆必书之缣素。）</w:t>
                      </w:r>
                      <w:r>
                        <w:rPr>
                          <w:sz w:val="26"/>
                          <w:color w:val="000000"/>
                        </w:rPr>
                        <w:t xml:space="preserve">下迨秦楚之际，世乱如麻，而群雄事迹，亦能按月记注。他国同时之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9804400</wp:posOffset>
                </wp:positionV>
                <wp:extent cx="495300" cy="406400"/>
                <wp:effectExtent l="0" t="0" r="635" b="14605"/>
                <wp:wrapSquare wrapText="bothSides"/>
                <wp:docPr id="2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2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81" name="New Bitmap Image.jpg"/>
                                          <pic:cNvPicPr/>
                                        </pic:nvPicPr>
                                        <pic:blipFill>
                                          <a:blip r:embed="R68fbc0485ed948e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3" style="position:absolute;left:0pt;margin-left:71.0pt;margin-top:772.0pt;height:32.0pt;width:39.0pt;z-index:639009376418650437;mso-width-relative:page;mso-height-relative:page;mso-position-vertical-relative:page;mso-position-horizontal-relative:page;" coordsize="21600,21600" o:spid="_x0000_s2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2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81" name="New Bitmap Image.jpg"/>
                                    <pic:cNvPicPr/>
                                  </pic:nvPicPr>
                                  <pic:blipFill>
                                    <a:blip r:embed="R68fbc0485ed948e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9779000</wp:posOffset>
                </wp:positionV>
                <wp:extent cx="1968500" cy="431800"/>
                <wp:effectExtent l="0" t="0" r="635" b="14605"/>
                <wp:wrapSquare wrapText="bothSides"/>
                <wp:docPr id="2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5" style="position:absolute;left:0pt;margin-left:110.0pt;margin-top:770.0pt;height:34.0pt;width:155.0pt;z-index:639009376418650787;mso-width-relative:page;mso-height-relative:page;mso-position-vertical-relative:page;mso-position-horizontal-relative:page;" coordsize="21600,21600" o:spid="_x0000_s2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889000</wp:posOffset>
                </wp:positionV>
                <wp:extent cx="1727200" cy="304800"/>
                <wp:effectExtent l="0" t="0" r="635" b="14605"/>
                <wp:wrapSquare wrapText="bothSides"/>
                <wp:docPr id="2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上编 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7" style="position:absolute;left:0pt;margin-left:63.0pt;margin-top:70.0pt;height:24.0pt;width:136.0pt;z-index:639009376418651151;mso-width-relative:page;mso-height-relative:page;mso-position-vertical-relative:page;mso-position-horizontal-relative:page;" coordsize="21600,21600" o:spid="_x0000_s2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上编 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1440" w:footer="1200"/>
          <w:pgSz w:w="11900" w:h="16840" w:orient="portrait"/>
          <w:headerReference w:type="default" r:id="R65be05602b0a44d1"/>
          <w:footerReference w:type="default" r:id="R6c3afecd1899421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1282700</wp:posOffset>
                </wp:positionV>
                <wp:extent cx="5549900" cy="8407400"/>
                <wp:effectExtent l="0" t="0" r="635" b="14605"/>
                <wp:wrapSquare wrapText="bothSides"/>
                <wp:docPr id="2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史，能若是乎？（《国史要义》第七六页）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【卫聚贤】我国的统计，据甲骨文所载，已可推之其曾用统计，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至战国时的《职方氏》及《禹贡》两文，确知其曾用过统计的，现存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的《史记·三代世表》及《十二诸侯年表》，系仿《周谱》及《国语》，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是我国使用统计表，确在西元前三世纪。（《历史统计学》第二页《统计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学的起源及语源》）</w:t>
                            </w:r>
                          </w:p>
                          <w:p>
                            <w:pPr>
                              <w:spacing w:after="170" w:line="700" w:lineRule="exact"/>
                              <w:ind w:firstLine="3500"/>
                              <w:jc w:val="both"/>
                            </w:pPr>
                            <w:r>
                              <w:rPr>
                                <w:sz w:val="44"/>
                                <w:color w:val="000000"/>
                              </w:rPr>
                              <w:t xml:space="preserve">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【刘知几】夫刑法、礼乐、风土、山川，求诸文籍，出于三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《礼》。及班、马著史，别裁书志。考其所记，多效《礼经》。且纪传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之外，有所不尽，只字片文，于斯备录。语其通博，信作者之渊海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也。（《史通》卷三《书志》）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【司马贞】书者，五经六籍总名也。此之八书，记国家大体。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班氏谓之志，志，记也。（《史记索隐·礼节》）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【叶适】八书体既立，后有国者礼乐政刑皆聚此书，虽载事各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从其时，而论治不可不一。《礼》《乐》《律书》皆已亡，大意犹可见，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往往飘忽草略，使后有愿治之主无所据依。孔子曰：“行夏之时，乘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殷之辂，服周之冕，乐则韶舞，放郑声，远佞人”，此教颜渊以为邦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之目也。迁于《夏》《殷本纪》言正夏时，善殷辂，固已得之；至论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礼乐，则不能本孔氏，空泛然华说而已。自春秋以来，儒者论礼乐，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何可胜数？虽无谬于道，而实知其意可以措之于治者绝少。孔子曰：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“安上治民，莫善于礼，移风易俗，莫善于乐。”又曰：“道之以德，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齐之以礼。”又曰：“其或继周者，虽百世可知也”。夫民不可以一日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无其上，而亦不能一日以安其上，后世为上之不能安也，摇手动足皆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归之于刑。夫民相依以生，而不相依以刑也，刑之而后安，非善治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9" style="position:absolute;left:0pt;margin-left:72.0pt;margin-top:101.0pt;height:662.0pt;width:437.0pt;z-index:639009376418896487;mso-width-relative:page;mso-height-relative:page;mso-position-vertical-relative:page;mso-position-horizontal-relative:page;" coordsize="21600,21600" o:spid="_x0000_s2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史，能若是乎？（《国史要义》第七六页）</w:t>
                      </w:r>
                    </w:p>
                    <w:p>
                      <w:pPr>
                        <w:spacing w:after="35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【卫聚贤】我国的统计，据甲骨文所载，已可推之其曾用统计，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至战国时的《职方氏》及《禹贡》两文，确知其曾用过统计的，现存</w:t>
                      </w:r>
                      <w:r>
                        <w:rPr>
                          <w:sz w:val="26"/>
                          <w:color w:val="000000"/>
                        </w:rPr>
                        <w:t xml:space="preserve">的《史记·三代世表》及《十二诸侯年表》，系仿《周谱》及《国语》，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是我国使用统计表，确在西元前三世纪。（《历史统计学》第二页《统计</w:t>
                      </w:r>
                      <w:r>
                        <w:rPr>
                          <w:sz w:val="26"/>
                          <w:color w:val="000000"/>
                        </w:rPr>
                        <w:t xml:space="preserve">学的起源及语源》）</w:t>
                      </w:r>
                    </w:p>
                    <w:p>
                      <w:pPr>
                        <w:spacing w:after="170" w:line="700" w:lineRule="exact"/>
                        <w:ind w:firstLine="3500"/>
                        <w:jc w:val="both"/>
                      </w:pPr>
                      <w:r>
                        <w:rPr>
                          <w:sz w:val="44"/>
                          <w:color w:val="000000"/>
                        </w:rPr>
                        <w:t xml:space="preserve">论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【刘知几】夫刑法、礼乐、风土、山川，求诸文籍，出于三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《礼》。及班、马著史，别裁书志。考其所记，多效《礼经》。且纪传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之外，有所不尽，只字片文，于斯备录。语其通博，信作者之渊海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也。（《史通》卷三《书志》）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【司马贞】书者，五经六籍总名也。此之八书，记国家大体。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班氏谓之志，志，记也。（《史记索隐·礼节》）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【叶适】八书体既立，后有国者礼乐政刑皆聚此书，虽载事各</w:t>
                      </w:r>
                      <w:r>
                        <w:rPr>
                          <w:sz w:val="26"/>
                          <w:color w:val="000000"/>
                        </w:rPr>
                        <w:t xml:space="preserve">从其时，而论治不可不一。《礼》《乐》《律书》皆已亡，大意犹可见，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往往飘忽草略，使后有愿治之主无所据依。孔子曰：“行夏之时，乘</w:t>
                      </w:r>
                      <w:r>
                        <w:rPr>
                          <w:sz w:val="26"/>
                          <w:color w:val="000000"/>
                        </w:rPr>
                        <w:t xml:space="preserve">殷之辂，服周之冕，乐则韶舞，放郑声，远佞人”，此教颜渊以为邦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之目也。迁于《夏》《殷本纪》言正夏时，善殷辂，固已得之；至论</w:t>
                      </w:r>
                      <w:r>
                        <w:rPr>
                          <w:sz w:val="26"/>
                          <w:color w:val="000000"/>
                        </w:rPr>
                        <w:t xml:space="preserve">礼乐，则不能本孔氏，空泛然华说而已。自春秋以来，儒者论礼乐，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何可胜数？虽无谬于道，而实知其意可以措之于治者绝少。孔子曰：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“安上治民，莫善于礼，移风易俗，莫善于乐。”又曰：“道之以德，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齐之以礼。”又曰：“其或继周者，虽百世可知也”。夫民不可以一日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无其上，而亦不能一日以安其上，后世为上之不能安也，摇手动足皆</w:t>
                      </w:r>
                      <w:r>
                        <w:rPr>
                          <w:sz w:val="26"/>
                          <w:color w:val="000000"/>
                        </w:rPr>
                        <w:t xml:space="preserve">归之于刑。夫民相依以生，而不相依以刑也，刑之而后安，非善治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9702800</wp:posOffset>
                </wp:positionV>
                <wp:extent cx="5181600" cy="457200"/>
                <wp:effectExtent l="0" t="0" r="635" b="14605"/>
                <wp:wrapSquare wrapText="bothSides"/>
                <wp:docPr id="2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0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1" style="position:absolute;left:0pt;margin-left:326.0pt;margin-top:764.0pt;height:36.0pt;width:408.0pt;z-index:639009376418896827;mso-width-relative:page;mso-height-relative:page;mso-position-vertical-relative:page;mso-position-horizontal-relative:page;" coordsize="21600,21600" o:spid="_x0000_s2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0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9740900</wp:posOffset>
                </wp:positionV>
                <wp:extent cx="495300" cy="431800"/>
                <wp:effectExtent l="0" t="0" r="635" b="14605"/>
                <wp:wrapSquare wrapText="bothSides"/>
                <wp:docPr id="2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79400"/>
                                  <wp:effectExtent l="0" t="0" r="0" b="0"/>
                                  <wp:docPr id="2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92" name="New Bitmap Image.jpg"/>
                                          <pic:cNvPicPr/>
                                        </pic:nvPicPr>
                                        <pic:blipFill>
                                          <a:blip r:embed="R6759fd0210a5490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4" style="position:absolute;left:0pt;margin-left:471.0pt;margin-top:767.0pt;height:34.0pt;width:39.0pt;z-index:639009376418897727;mso-width-relative:page;mso-height-relative:page;mso-position-vertical-relative:page;mso-position-horizontal-relative:page;" coordsize="21600,21600" o:spid="_x0000_s2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79400"/>
                            <wp:effectExtent l="0" t="0" r="0" b="0"/>
                            <wp:docPr id="2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92" name="New Bitmap Image.jpg"/>
                                    <pic:cNvPicPr/>
                                  </pic:nvPicPr>
                                  <pic:blipFill>
                                    <a:blip r:embed="R6759fd0210a5490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838200</wp:posOffset>
                </wp:positionV>
                <wp:extent cx="1079500" cy="292100"/>
                <wp:effectExtent l="0" t="0" r="635" b="14605"/>
                <wp:wrapSquare wrapText="bothSides"/>
                <wp:docPr id="2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6" style="position:absolute;left:0pt;margin-left:434.0pt;margin-top:66.0pt;height:23.0pt;width:85.0pt;z-index:639009376418898112;mso-width-relative:page;mso-height-relative:page;mso-position-vertical-relative:page;mso-position-horizontal-relative:page;" coordsize="21600,21600" o:spid="_x0000_s2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40" w:bottom="1240" w:left="1240" w:header="1360" w:footer="1240"/>
          <w:pgSz w:w="11900" w:h="16840" w:orient="portrait"/>
          <w:headerReference w:type="default" r:id="Ra82cdfb0b41d46a1"/>
          <w:footerReference w:type="default" r:id="R4e7a82039ecd4d7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812800</wp:posOffset>
                </wp:positionV>
                <wp:extent cx="5600700" cy="8851900"/>
                <wp:effectExtent l="0" t="0" r="635" b="14605"/>
                <wp:wrapSquare wrapText="bothSides"/>
                <wp:docPr id="2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5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3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也。故安上治民，齐之以礼，孔子以是为善治，继周之后，虽远而犹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可知者，此意是也，不独以其文也。若夫淫鄙暴慢，化导迁改，和亲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安乐，久而成性，则虽汤武功成之乐，孔子犹以为有憾于其间，而况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于郑声乎！此礼乐之实意，致治之精说，不可以他求也。迁乃谓秦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“尊君抑臣，朝廷济济”，方以太初之礼为典常，而“郑卫之音所从来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久矣，人情所感，远俗则怀”，何其杂于道而易于言乎！（《习学纪言序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目》卷十九《史纪》）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【林驹】尝考迁史之书矣。《封禅》一书，固述帝舜以下也，正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以著当时求仙之诈。《平准》一书，固述历代也，正以讥当时征利之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非。《礼书》则载孙卿《礼论》，而不载叔通绵蕞者，以见野仪之失而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古礼之得也。于《历书》则载古历九百四十分之法，而不载太初八一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分之法者，以见太初之疏而古历之密也。（《古今源流至论》后集卷九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《史学》）</w:t>
                            </w:r>
                          </w:p>
                          <w:p>
                            <w:pPr>
                              <w:spacing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【黄履翁】《封禅》之书何为而作也？自武帝有求仙之惑，今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日用方士，明日遣祠官，溺心于虚无之境，而不自知。子长欲救其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失，其首虽曰“自古帝王何尝不封禅”，而其《赞》乃云“究观方士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祠官之意”，子长之意婉矣。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《平准》之书何为而作也？自武帝有征利之欲，今日禁盐铁，明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日置平准，留意于锥刀之利，而不自知。子长欲箴其非，往往指言弘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羊致利之由，子长之言深矣。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其著《律书》也，不言律而言兵，不言兵之用。而言兵之偃。观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其论文帝事，浩漫宏博，若不相类。徐而考之，则知文帝之时，偃兵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息民，结和通使，民气欢洽，阴阳协和，天地之气亦随以正，其知造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律之本矣。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其序《历书》也，不言《太初》，而言古历，不言八十一分之术，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而言九百四十分之法。观其在元（丰）〔封〕间议造汉历，号为《太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初》，其术最验，迁书置而不取。盖古历之失以其朔余太强，而至于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8" style="position:absolute;left:0pt;margin-left:67.0pt;margin-top:64.0pt;height:697.0pt;width:441.0pt;z-index:639009376419183858;mso-width-relative:page;mso-height-relative:page;mso-position-vertical-relative:page;mso-position-horizontal-relative:page;" coordsize="21600,21600" o:spid="_x0000_s2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5" w:line="380" w:lineRule="exact"/>
                        <w:ind w:firstLine="0"/>
                        <w:jc w:val="both"/>
                      </w:pPr>
                      <w:r>
                        <w:rPr>
                          <w:sz w:val="23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也。故安上治民，齐之以礼，孔子以是为善治，继周之后，虽远而犹</w:t>
                      </w:r>
                      <w:r>
                        <w:rPr>
                          <w:sz w:val="26"/>
                          <w:color w:val="000000"/>
                        </w:rPr>
                        <w:t xml:space="preserve">可知者，此意是也，不独以其文也。若夫淫鄙暴慢，化导迁改，和亲</w:t>
                      </w:r>
                      <w:r>
                        <w:rPr>
                          <w:sz w:val="26"/>
                          <w:color w:val="000000"/>
                        </w:rPr>
                        <w:t xml:space="preserve">安乐，久而成性，则虽汤武功成之乐，孔子犹以为有憾于其间，而况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于郑声乎！此礼乐之实意，致治之精说，不可以他求也。迁乃谓秦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“尊君抑臣，朝廷济济”，方以太初之礼为典常，而“郑卫之音所从来</w:t>
                      </w:r>
                      <w:r>
                        <w:rPr>
                          <w:sz w:val="26"/>
                          <w:color w:val="000000"/>
                        </w:rPr>
                        <w:t xml:space="preserve">久矣，人情所感，远俗则怀”，何其杂于道而易于言乎！（《习学纪言序</w:t>
                      </w:r>
                      <w:r>
                        <w:rPr>
                          <w:sz w:val="26"/>
                          <w:color w:val="000000"/>
                        </w:rPr>
                        <w:t xml:space="preserve">目》卷十九《史纪》）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【林驹】尝考迁史之书矣。《封禅》一书，固述帝舜以下也，正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以著当时求仙之诈。《平准》一书，固述历代也，正以讥当时征利之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非。《礼书》则载孙卿《礼论》，而不载叔通绵蕞者，以见野仪之失而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古礼之得也。于《历书》则载古历九百四十分之法，而不载太初八一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分之法者，以见太初之疏而古历之密也。（《古今源流至论》后集卷九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《史学》）</w:t>
                      </w:r>
                    </w:p>
                    <w:p>
                      <w:pPr>
                        <w:spacing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【黄履翁】《封禅》之书何为而作也？自武帝有求仙之惑，今</w:t>
                      </w:r>
                      <w:r>
                        <w:rPr>
                          <w:sz w:val="26"/>
                          <w:color w:val="000000"/>
                        </w:rPr>
                        <w:t xml:space="preserve">日用方士，明日遣祠官，溺心于虚无之境，而不自知。子长欲救其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失，其首虽曰“自古帝王何尝不封禅”，而其《赞》乃云“究观方士</w:t>
                      </w:r>
                      <w:r>
                        <w:rPr>
                          <w:sz w:val="26"/>
                          <w:color w:val="000000"/>
                        </w:rPr>
                        <w:t xml:space="preserve">祠官之意”，子长之意婉矣。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《平准》之书何为而作也？自武帝有征利之欲，今日禁盐铁，明</w:t>
                      </w:r>
                      <w:r>
                        <w:rPr>
                          <w:sz w:val="26"/>
                          <w:color w:val="000000"/>
                        </w:rPr>
                        <w:t xml:space="preserve">日置平准，留意于锥刀之利，而不自知。子长欲箴其非，往往指言弘</w:t>
                      </w:r>
                      <w:r>
                        <w:rPr>
                          <w:sz w:val="26"/>
                          <w:color w:val="000000"/>
                        </w:rPr>
                        <w:t xml:space="preserve">羊致利之由，子长之言深矣。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其著《律书》也，不言律而言兵，不言兵之用。而言兵之偃。观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其论文帝事，浩漫宏博，若不相类。徐而考之，则知文帝之时，偃兵</w:t>
                      </w:r>
                      <w:r>
                        <w:rPr>
                          <w:sz w:val="26"/>
                          <w:color w:val="000000"/>
                        </w:rPr>
                        <w:t xml:space="preserve">息民，结和通使，民气欢洽，阴阳协和，天地之气亦随以正，其知造</w:t>
                      </w:r>
                      <w:r>
                        <w:rPr>
                          <w:sz w:val="26"/>
                          <w:color w:val="000000"/>
                        </w:rPr>
                        <w:t xml:space="preserve">律之本矣。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其序《历书》也，不言《太初》，而言古历，不言八十一分之术，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而言九百四十分之法。观其在元（丰）〔封〕间议造汉历，号为《太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初》，其术最验，迁书置而不取。盖古历之失以其朔余太强，而至于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3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99" name="New Bitmap Image.jpg"/>
                                          <pic:cNvPicPr/>
                                        </pic:nvPicPr>
                                        <pic:blipFill>
                                          <a:blip r:embed="R56dc32ef8bdf494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1" style="position:absolute;left:0pt;margin-left:75.0pt;margin-top:768.0pt;height:33.0pt;width:40.0pt;z-index:639009376419184954;mso-width-relative:page;mso-height-relative:page;mso-position-vertical-relative:page;mso-position-horizontal-relative:page;" coordsize="21600,21600" o:spid="_x0000_s3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99" name="New Bitmap Image.jpg"/>
                                    <pic:cNvPicPr/>
                                  </pic:nvPicPr>
                                  <pic:blipFill>
                                    <a:blip r:embed="R56dc32ef8bdf494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9690100</wp:posOffset>
                </wp:positionV>
                <wp:extent cx="1955800" cy="457200"/>
                <wp:effectExtent l="0" t="0" r="635" b="14605"/>
                <wp:wrapSquare wrapText="bothSides"/>
                <wp:docPr id="3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3" style="position:absolute;left:0pt;margin-left:116.0pt;margin-top:763.0pt;height:36.0pt;width:154.0pt;z-index:639009376419185383;mso-width-relative:page;mso-height-relative:page;mso-position-vertical-relative:page;mso-position-horizontal-relative:page;" coordsize="21600,21600" o:spid="_x0000_s3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00" w:bottom="1200" w:left="1200" w:header="0" w:footer="1200"/>
          <w:pgSz w:w="11900" w:h="16840" w:orient="portrait"/>
          <w:headerReference w:type="default" r:id="Rf2ac20674bc14892"/>
          <w:footerReference w:type="default" r:id="R27746b93386e449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1257300</wp:posOffset>
                </wp:positionV>
                <wp:extent cx="5664200" cy="8394700"/>
                <wp:effectExtent l="0" t="0" r="635" b="14605"/>
                <wp:wrapSquare wrapText="bothSides"/>
                <wp:docPr id="3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后天乃改新历，而后天之失尤甚古历，此迁所以不取《太初》日分之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法，其知作历之法矣。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书《天官》，则初言春秋星殒而五伯代兴，次言汉初月蚀而诸吕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作乱，又次言元光、元狩蚩尤旗见而兵师四出，正以警时君修德修政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之心。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书《河渠》，则初言夏禹治水之源流，次言秦汉治渠之利害，正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以知历代水利之由。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于《礼书》载《礼论》，于《乐书》载《乐记》，迁非蹈袭旧文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也。汉承秦灭学之后，百氏蜂起，天下知有众说而不知有吾道，知有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新制而不知有古典，所谓《礼论》、《乐记》之书，谁其讲之？迁乃取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而载之于书，非有高世之（职）〔识〕，不能也。（《古今源流至记·别集》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卷五）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【钟惺】《礼》、《乐》、《律》、《历》四书，太抵皆有目而无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其文，太史公所未及着手者也。所称“太史公曰”云云，多褚先生辈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以意假托，肤窘牵率，试取后四《书》读之，真伪自见。《礼》取荀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卿，《乐》取《乐记》，尤属无谓，断宜去之。《律书》稍成说，而亦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未畅。（转录葛氏《史记》卷二十四）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【黄淳耀】太史公八书中，《封禅》、《河渠》、《平准》乃专为讥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武帝而作。然《河渠书》当另看，盖塞宣房有忧民之心焉，是其倦于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神仙时也。（《史记论略·封禅书》）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【方苞】《礼》、《乐》、《律》、《历》四书，或曰褚少孙所补，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或曰盖子长为之而未具，皆非也。其序礼乐，用意尤深。盖太初所定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改正朔，易服色，已具《历书》及《封禅书》，至宗庙百官之仪则袭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秦故不合圣制者。汉之乐，自文景以前习常肄旧而已。武帝所作十九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章，文虽尔雅，然自《青阳》、《朱明》、《西皞》、《元冥》而外，多谀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诞，且非雅声，其甚者如《太乙马歌》，则汲黯所谓先帝百姓不知其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音者，故止序其大略，而不复排纂为书，盖伤汉之兴，几无所谓礼乐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5" style="position:absolute;left:0pt;margin-left:69.0pt;margin-top:99.0pt;height:661.0pt;width:446.0pt;z-index:639009376419447146;mso-width-relative:page;mso-height-relative:page;mso-position-vertical-relative:page;mso-position-horizontal-relative:page;" coordsize="21600,21600" o:spid="_x0000_s3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后天乃改新历，而后天之失尤甚古历，此迁所以不取《太初》日分之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法，其知作历之法矣。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书《天官》，则初言春秋星殒而五伯代兴，次言汉初月蚀而诸吕</w:t>
                      </w:r>
                      <w:r>
                        <w:rPr>
                          <w:sz w:val="28"/>
                          <w:color w:val="000000"/>
                        </w:rPr>
                        <w:t xml:space="preserve">作乱，又次言元光、元狩蚩尤旗见而兵师四出，正以警时君修德修政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之心。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书《河渠》，则初言夏禹治水之源流，次言秦汉治渠之利害，正</w:t>
                      </w:r>
                      <w:r>
                        <w:rPr>
                          <w:sz w:val="28"/>
                          <w:color w:val="000000"/>
                        </w:rPr>
                        <w:t xml:space="preserve">以知历代水利之由。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于《礼书》载《礼论》，于《乐书》载《乐记》，迁非蹈袭旧文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也。汉承秦灭学之后，百氏蜂起，天下知有众说而不知有吾道，知有</w:t>
                      </w:r>
                      <w:r>
                        <w:rPr>
                          <w:sz w:val="28"/>
                          <w:color w:val="000000"/>
                        </w:rPr>
                        <w:t xml:space="preserve">新制而不知有古典，所谓《礼论》、《乐记》之书，谁其讲之？迁乃取</w:t>
                      </w:r>
                      <w:r>
                        <w:rPr>
                          <w:sz w:val="28"/>
                          <w:color w:val="000000"/>
                        </w:rPr>
                        <w:t xml:space="preserve">而载之于书，非有高世之（职）〔识〕，不能也。（《古今源流至记·别集》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卷五）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【钟惺】《礼》、《乐》、《律》、《历》四书，太抵皆有目而无</w:t>
                      </w:r>
                      <w:r>
                        <w:rPr>
                          <w:sz w:val="28"/>
                          <w:color w:val="000000"/>
                        </w:rPr>
                        <w:t xml:space="preserve">其文，太史公所未及着手者也。所称“太史公曰”云云，多褚先生辈</w:t>
                      </w:r>
                      <w:r>
                        <w:rPr>
                          <w:sz w:val="28"/>
                          <w:color w:val="000000"/>
                        </w:rPr>
                        <w:t xml:space="preserve">以意假托，肤窘牵率，试取后四《书》读之，真伪自见。《礼》取荀</w:t>
                      </w:r>
                      <w:r>
                        <w:rPr>
                          <w:sz w:val="28"/>
                          <w:color w:val="000000"/>
                        </w:rPr>
                        <w:t xml:space="preserve">卿，《乐》取《乐记》，尤属无谓，断宜去之。《律书》稍成说，而亦</w:t>
                      </w:r>
                      <w:r>
                        <w:rPr>
                          <w:sz w:val="28"/>
                          <w:color w:val="000000"/>
                        </w:rPr>
                        <w:t xml:space="preserve">未畅。（转录葛氏《史记》卷二十四）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【黄淳耀】太史公八书中，《封禅》、《河渠》、《平准》乃专为讥</w:t>
                      </w:r>
                      <w:r>
                        <w:rPr>
                          <w:sz w:val="28"/>
                          <w:color w:val="000000"/>
                        </w:rPr>
                        <w:t xml:space="preserve">武帝而作。然《河渠书》当另看，盖塞宣房有忧民之心焉，是其倦于</w:t>
                      </w:r>
                      <w:r>
                        <w:rPr>
                          <w:sz w:val="28"/>
                          <w:color w:val="000000"/>
                        </w:rPr>
                        <w:t xml:space="preserve">神仙时也。（《史记论略·封禅书》）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【方苞】《礼》、《乐》、《律》、《历》四书，或曰褚少孙所补，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或曰盖子长为之而未具，皆非也。其序礼乐，用意尤深。盖太初所定</w:t>
                      </w:r>
                      <w:r>
                        <w:rPr>
                          <w:sz w:val="28"/>
                          <w:color w:val="000000"/>
                        </w:rPr>
                        <w:t xml:space="preserve">改正朔，易服色，已具《历书》及《封禅书》，至宗庙百官之仪则袭</w:t>
                      </w:r>
                      <w:r>
                        <w:rPr>
                          <w:sz w:val="28"/>
                          <w:color w:val="000000"/>
                        </w:rPr>
                        <w:t xml:space="preserve">秦故不合圣制者。汉之乐，自文景以前习常肄旧而已。武帝所作十九</w:t>
                      </w:r>
                      <w:r>
                        <w:rPr>
                          <w:sz w:val="28"/>
                          <w:color w:val="000000"/>
                        </w:rPr>
                        <w:t xml:space="preserve">章，文虽尔雅，然自《青阳》、《朱明》、《西皞》、《元冥》而外，多谀</w:t>
                      </w:r>
                      <w:r>
                        <w:rPr>
                          <w:sz w:val="28"/>
                          <w:color w:val="000000"/>
                        </w:rPr>
                        <w:t xml:space="preserve">诞，且非雅声，其甚者如《太乙马歌》，则汲黯所谓先帝百姓不知其</w:t>
                      </w:r>
                      <w:r>
                        <w:rPr>
                          <w:sz w:val="28"/>
                          <w:color w:val="000000"/>
                        </w:rPr>
                        <w:t xml:space="preserve">音者，故止序其大略，而不复排纂为书，盖伤汉之兴，几无所谓礼乐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9652000</wp:posOffset>
                </wp:positionV>
                <wp:extent cx="5207000" cy="457200"/>
                <wp:effectExtent l="0" t="0" r="635" b="14605"/>
                <wp:wrapSquare wrapText="bothSides"/>
                <wp:docPr id="3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7" style="position:absolute;left:0pt;margin-left:326.0pt;margin-top:760.0pt;height:36.0pt;width:410.0pt;z-index:639009376419447585;mso-width-relative:page;mso-height-relative:page;mso-position-vertical-relative:page;mso-position-horizontal-relative:page;" coordsize="21600,21600" o:spid="_x0000_s3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9677400</wp:posOffset>
                </wp:positionV>
                <wp:extent cx="520700" cy="431800"/>
                <wp:effectExtent l="0" t="0" r="635" b="14605"/>
                <wp:wrapSquare wrapText="bothSides"/>
                <wp:docPr id="3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30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08" name="New Bitmap Image.jpg"/>
                                          <pic:cNvPicPr/>
                                        </pic:nvPicPr>
                                        <pic:blipFill>
                                          <a:blip r:embed="R5538f23305934d3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0" style="position:absolute;left:0pt;margin-left:468.0pt;margin-top:762.0pt;height:34.0pt;width:41.0pt;z-index:639009376419448690;mso-width-relative:page;mso-height-relative:page;mso-position-vertical-relative:page;mso-position-horizontal-relative:page;" coordsize="21600,21600" o:spid="_x0000_s3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30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08" name="New Bitmap Image.jpg"/>
                                    <pic:cNvPicPr/>
                                  </pic:nvPicPr>
                                  <pic:blipFill>
                                    <a:blip r:embed="R5538f23305934d3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787400</wp:posOffset>
                </wp:positionV>
                <wp:extent cx="1066800" cy="292100"/>
                <wp:effectExtent l="0" t="0" r="635" b="14605"/>
                <wp:wrapSquare wrapText="bothSides"/>
                <wp:docPr id="3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2" style="position:absolute;left:0pt;margin-left:431.0pt;margin-top:62.0pt;height:23.0pt;width:84.0pt;z-index:639009376419449078;mso-width-relative:page;mso-height-relative:page;mso-position-vertical-relative:page;mso-position-horizontal-relative:page;" coordsize="21600,21600" o:spid="_x0000_s3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60" w:footer="1280"/>
          <w:pgSz w:w="11900" w:h="16840" w:orient="portrait"/>
          <w:headerReference w:type="default" r:id="Rd5733674ef594392"/>
          <w:footerReference w:type="default" r:id="R47b1cf2266944d9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1244600</wp:posOffset>
                </wp:positionV>
                <wp:extent cx="5562600" cy="8394700"/>
                <wp:effectExtent l="0" t="0" r="635" b="14605"/>
                <wp:wrapSquare wrapText="bothSides"/>
                <wp:docPr id="3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也。故于四时之歌，明著其旨曰，“世多有，故不论”，则非为之而未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具明矣。其续以《戴记》荀卿之文，或乃少孙所为邪！汉之乐既无可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次，而律则往古成法，故独著其通于兵事，以为法戒。武帝改历，虽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由公孙卿札书，而洛下闳运算日顺夏正，于历术则无可议者，故直述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其事，凡此皆著书之义法一定而不可易者，非故欲如此也。其后四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书，论系于书后，亦各有义焉。盖《河渠》、《平准》，非若《礼》、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《乐》、《律》、《历》可前序其事，而以名物度数次列于后者。《封禅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书》所载诸畴诸祠，虽有方色牲币之数，而皆秦汉间妖妄不经之制，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且与封禅无与也。故其事并详于书，而略见己意于后。惟《天官》宜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与《律》、《历》一例，特家世所掌，有独传其精义者，灾异之变，有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亲得之见闻者，诸家之占，有考之而不合者，故列次众法于前，而以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己意详论于后。所由与《律》、《历》二书异也。七书皆通古今，而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《平准》则汉一代之制，故独以古事附论于后而志慨焉。《乐》、《律》、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《天官》三书之末及《律书》序，前后各附赘一节，意义无可推者，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或亦少孙所为。然《秦纪》亦别载襄公后二百余年事，岂子长摭拾旧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闻，始将采用，后复置之，而录者不知，而妄附与，是未可知也。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（《望溪先生文集》卷二《读史记八书》）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【王鸣盛】《史记》八书，采《礼记》、《大戴礼》、《荀子》、贾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谊《新书》等书而成。至《天官书》一篇，钱少詹大昕以为当是取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《甘石星经》为之。愚考此书，汉《艺文志》已不载，而前明俗刻有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之，疑唐、宋人伪托也。（《十七史商榷》卷三《八书所本》）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【邱逢年】本纪各纪一帝之首尾，八书通纪历代之法制，而各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以类从。本纪为八书之经，八书为本纪之纬。如《礼》《乐》二书，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起首皆言礼乐之源与礼乐之用，虽一举三代，一举有虞、成王，其实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五帝三王四本纪凡言制作处，二书皆与之相发。其言周衰礼废乐坏，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大小相逾，与《周纪》屡言王道缺微，王道衰微，政由方伯，及赐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伯、致伯、称伯、称王等语相发。其皆以孔子用舍为古今礼乐盛衰升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4" style="position:absolute;left:0pt;margin-left:67.0pt;margin-top:98.0pt;height:661.0pt;width:438.0pt;z-index:639009376419717669;mso-width-relative:page;mso-height-relative:page;mso-position-vertical-relative:page;mso-position-horizontal-relative:page;" coordsize="21600,21600" o:spid="_x0000_s3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也。故于四时之歌，明著其旨曰，“世多有，故不论”，则非为之而未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具明矣。其续以《戴记》荀卿之文，或乃少孙所为邪！汉之乐既无可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次，而律则往古成法，故独著其通于兵事，以为法戒。武帝改历，虽</w:t>
                      </w:r>
                      <w:r>
                        <w:rPr>
                          <w:sz w:val="26"/>
                          <w:color w:val="000000"/>
                        </w:rPr>
                        <w:t xml:space="preserve">由公孙卿札书，而洛下闳运算日顺夏正，于历术则无可议者，故直述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其事，凡此皆著书之义法一定而不可易者，非故欲如此也。其后四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书，论系于书后，亦各有义焉。盖《河渠》、《平准》，非若《礼》、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《乐》、《律》、《历》可前序其事，而以名物度数次列于后者。《封禅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书》所载诸畴诸祠，虽有方色牲币之数，而皆秦汉间妖妄不经之制，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且与封禅无与也。故其事并详于书，而略见己意于后。惟《天官》宜</w:t>
                      </w:r>
                      <w:r>
                        <w:rPr>
                          <w:sz w:val="26"/>
                          <w:color w:val="000000"/>
                        </w:rPr>
                        <w:t xml:space="preserve">与《律》、《历》一例，特家世所掌，有独传其精义者，灾异之变，有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亲得之见闻者，诸家之占，有考之而不合者，故列次众法于前，而以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己意详论于后。所由与《律》、《历》二书异也。七书皆通古今，而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《平准》则汉一代之制，故独以古事附论于后而志慨焉。《乐》、《律》、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《天官》三书之末及《律书》序，前后各附赘一节，意义无可推者，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或亦少孙所为。然《秦纪》亦别载襄公后二百余年事，岂子长摭拾旧</w:t>
                      </w:r>
                      <w:r>
                        <w:rPr>
                          <w:sz w:val="26"/>
                          <w:color w:val="000000"/>
                        </w:rPr>
                        <w:t xml:space="preserve">闻，始将采用，后复置之，而录者不知，而妄附与，是未可知也。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（《望溪先生文集》卷二《读史记八书》）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【王鸣盛】《史记》八书，采《礼记》、《大戴礼》、《荀子》、贾</w:t>
                      </w:r>
                      <w:r>
                        <w:rPr>
                          <w:sz w:val="26"/>
                          <w:color w:val="000000"/>
                        </w:rPr>
                        <w:t xml:space="preserve">谊《新书》等书而成。至《天官书》一篇，钱少詹大昕以为当是取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《甘石星经》为之。愚考此书，汉《艺文志》已不载，而前明俗刻有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之，疑唐、宋人伪托也。（《十七史商榷》卷三《八书所本》）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【邱逢年】本纪各纪一帝之首尾，八书通纪历代之法制，而各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以类从。本纪为八书之经，八书为本纪之纬。如《礼》《乐》二书，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起首皆言礼乐之源与礼乐之用，虽一举三代，一举有虞、成王，其实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五帝三王四本纪凡言制作处，二书皆与之相发。其言周衰礼废乐坏，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大小相逾，与《周纪》屡言王道缺微，王道衰微，政由方伯，及赐</w:t>
                      </w:r>
                      <w:r>
                        <w:rPr>
                          <w:sz w:val="26"/>
                          <w:color w:val="000000"/>
                        </w:rPr>
                        <w:t xml:space="preserve">伯、致伯、称伯、称王等语相发。其皆以孔子用舍为古今礼乐盛衰升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9702800</wp:posOffset>
                </wp:positionV>
                <wp:extent cx="495300" cy="393700"/>
                <wp:effectExtent l="0" t="0" r="635" b="14605"/>
                <wp:wrapSquare wrapText="bothSides"/>
                <wp:docPr id="3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31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15" name="New Bitmap Image.jpg"/>
                                          <pic:cNvPicPr/>
                                        </pic:nvPicPr>
                                        <pic:blipFill>
                                          <a:blip r:embed="Rc3d59eca02dc46c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7" style="position:absolute;left:0pt;margin-left:72.0pt;margin-top:764.0pt;height:31.0pt;width:39.0pt;z-index:639009376419718596;mso-width-relative:page;mso-height-relative:page;mso-position-vertical-relative:page;mso-position-horizontal-relative:page;" coordsize="21600,21600" o:spid="_x0000_s3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31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15" name="New Bitmap Image.jpg"/>
                                    <pic:cNvPicPr/>
                                  </pic:nvPicPr>
                                  <pic:blipFill>
                                    <a:blip r:embed="Rc3d59eca02dc46c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9652000</wp:posOffset>
                </wp:positionV>
                <wp:extent cx="1955800" cy="457200"/>
                <wp:effectExtent l="0" t="0" r="635" b="14605"/>
                <wp:wrapSquare wrapText="bothSides"/>
                <wp:docPr id="3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9" style="position:absolute;left:0pt;margin-left:111.0pt;margin-top:760.0pt;height:36.0pt;width:154.0pt;z-index:639009376419718935;mso-width-relative:page;mso-height-relative:page;mso-position-vertical-relative:page;mso-position-horizontal-relative:page;" coordsize="21600,21600" o:spid="_x0000_s3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749300</wp:posOffset>
                </wp:positionV>
                <wp:extent cx="1714500" cy="355600"/>
                <wp:effectExtent l="0" t="0" r="635" b="14605"/>
                <wp:wrapSquare wrapText="bothSides"/>
                <wp:docPr id="3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 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1" style="position:absolute;left:0pt;margin-left:64.0pt;margin-top:59.0pt;height:28.0pt;width:135.0pt;z-index:639009376419719294;mso-width-relative:page;mso-height-relative:page;mso-position-vertical-relative:page;mso-position-horizontal-relative:page;" coordsize="21600,21600" o:spid="_x0000_s3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 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40" w:footer="1300"/>
          <w:pgSz w:w="11900" w:h="16840" w:orient="portrait"/>
          <w:headerReference w:type="default" r:id="R042143f2d83b477d"/>
          <w:footerReference w:type="default" r:id="R83228b94393c4e9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1143000</wp:posOffset>
                </wp:positionV>
                <wp:extent cx="5562600" cy="8407400"/>
                <wp:effectExtent l="0" t="0" r="635" b="14605"/>
                <wp:wrapSquare wrapText="bothSides"/>
                <wp:docPr id="3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降大关纽，与《周纪》特书“孔子卒”相发，而列国世家遍书“孔子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相鲁”、“孔子卒”皆（不）〔可〕知矣。其言秦采六国礼仪，二世尤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娱淫乐，与《始皇纪》“改年始朝贺”八句，“分天下为三十六郡”二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句，“一法度”三句，及“二世责问李斯凡所谓贵有天下者得肆意极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欲”云云相发。其言高祖皆袭秦法，少所变更，与《高纪》论“朝以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十月”十字相发。《礼书》言孝文好道家之学，以礼为无益于治，《乐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书》言高祖崩，宗庙歌《三侯之章》，孝惠、孝文、孝景无所增更，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与《吕后纪》论“休息无为”，《文帝纪》“专务以德化民”相发。其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言武帝定仪协律，亦必与《武帝纪》相发，但无可征耳。此八书所以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为本纪之纬也。（《史记阐要·全书脉络》）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【洪饴孙】按：《世本》有《作篇》，记占验、饮食、礼乐、兵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农、车服、图书、器用，艺术之原，即太史公八书所本，后世诸志之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祖。又有《居篇》，记帝王都邑，亦后世《地理志》所仿，但篇目稍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异耳。（《史目表》卷一）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【周济】张晏注班史《司马迁传》：“十篇缺，有录无书。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·····.”按《自序》曰“至于麟止”，则史例当止于元狩。元狩以后，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或因耑竟委，或属辞比事，固皆不为特纪也。《封禅书·赞》曰：“至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若俎豆珪币之详，献酬之礼，则有司存。”是知八书用意，专在推明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本始，著隆替之效，以垂法后王。（《味隽斋史义》卷一《礼书》）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【刘培钧】司马上继六经，纂述近古。效周作谱，桓君山美之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于前；法孔题经，刘舍人称之于后。即肖《周礼》、《仪礼》之体，亦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采《礼记》、《大戴》之篇。试观《乐书》之旨多精微，来自《乐记》；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《律书》之律重兵械，不出《夏官》；《封禅》戒神仙，足见虞舜祀典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之正；《河渠》惩力役，历言夏禹治水之源。知不独书法悉本《尚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书》，编年必规鲁史也。所谓折衷六艺，推见百世者，此其一。（《经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心书院续集》卷三）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3" style="position:absolute;left:0pt;margin-left:74.0pt;margin-top:90.0pt;height:662.0pt;width:438.0pt;z-index:639009376419995221;mso-width-relative:page;mso-height-relative:page;mso-position-vertical-relative:page;mso-position-horizontal-relative:page;" coordsize="21600,21600" o:spid="_x0000_s3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降大关纽，与《周纪》特书“孔子卒”相发，而列国世家遍书“孔子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相鲁”、“孔子卒”皆（不）〔可〕知矣。其言秦采六国礼仪，二世尤</w:t>
                      </w:r>
                      <w:r>
                        <w:rPr>
                          <w:sz w:val="26"/>
                          <w:color w:val="000000"/>
                        </w:rPr>
                        <w:t xml:space="preserve">娱淫乐，与《始皇纪》“改年始朝贺”八句，“分天下为三十六郡”二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句，“一法度”三句，及“二世责问李斯凡所谓贵有天下者得肆意极</w:t>
                      </w:r>
                      <w:r>
                        <w:rPr>
                          <w:sz w:val="26"/>
                          <w:color w:val="000000"/>
                        </w:rPr>
                        <w:t xml:space="preserve">欲”云云相发。其言高祖皆袭秦法，少所变更，与《高纪》论“朝以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十月”十字相发。《礼书》言孝文好道家之学，以礼为无益于治，《乐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书》言高祖崩，宗庙歌《三侯之章》，孝惠、孝文、孝景无所增更，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与《吕后纪》论“休息无为”，《文帝纪》“专务以德化民”相发。其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言武帝定仪协律，亦必与《武帝纪》相发，但无可征耳。此八书所以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为本纪之纬也。（《史记阐要·全书脉络》）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【洪饴孙】按：《世本》有《作篇》，记占验、饮食、礼乐、兵</w:t>
                      </w:r>
                      <w:r>
                        <w:rPr>
                          <w:sz w:val="26"/>
                          <w:color w:val="000000"/>
                        </w:rPr>
                        <w:t xml:space="preserve">农、车服、图书、器用，艺术之原，即太史公八书所本，后世诸志之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祖。又有《居篇》，记帝王都邑，亦后世《地理志》所仿，但篇目稍</w:t>
                      </w:r>
                      <w:r>
                        <w:rPr>
                          <w:sz w:val="26"/>
                          <w:color w:val="000000"/>
                        </w:rPr>
                        <w:t xml:space="preserve">异耳。（《史目表》卷一）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【周济】张晏注班史《司马迁传》：“十篇缺，有录无书。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·····.”按《自序》曰“至于麟止”，则史例当止于元狩。元狩以后，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或因耑竟委，或属辞比事，固皆不为特纪也。《封禅书·赞》曰：“至</w:t>
                      </w:r>
                      <w:r>
                        <w:rPr>
                          <w:sz w:val="26"/>
                          <w:color w:val="000000"/>
                        </w:rPr>
                        <w:t xml:space="preserve">若俎豆珪币之详，献酬之礼，则有司存。”是知八书用意，专在推明</w:t>
                      </w:r>
                      <w:r>
                        <w:rPr>
                          <w:sz w:val="26"/>
                          <w:color w:val="000000"/>
                        </w:rPr>
                        <w:t xml:space="preserve">本始，著隆替之效，以垂法后王。（《味隽斋史义》卷一《礼书》）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【刘培钧】司马上继六经，纂述近古。效周作谱，桓君山美之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于前；法孔题经，刘舍人称之于后。即肖《周礼》、《仪礼》之体，亦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采《礼记》、《大戴》之篇。试观《乐书》之旨多精微，来自《乐记》；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《律书》之律重兵械，不出《夏官》；《封禅》戒神仙，足见虞舜祀典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之正；《河渠》惩力役，历言夏禹治水之源。知不独书法悉本《尚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书》，编年必规鲁史也。所谓折衷六艺，推见百世者，此其一。（《经</w:t>
                      </w:r>
                      <w:r>
                        <w:rPr>
                          <w:sz w:val="26"/>
                          <w:color w:val="000000"/>
                        </w:rPr>
                        <w:t xml:space="preserve">心书院续集》卷三）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9575800</wp:posOffset>
                </wp:positionV>
                <wp:extent cx="5207000" cy="431800"/>
                <wp:effectExtent l="0" t="0" r="635" b="14605"/>
                <wp:wrapSquare wrapText="bothSides"/>
                <wp:docPr id="3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5" style="position:absolute;left:0pt;margin-left:330.0pt;margin-top:754.0pt;height:34.0pt;width:410.0pt;z-index:639009376419995563;mso-width-relative:page;mso-height-relative:page;mso-position-vertical-relative:page;mso-position-horizontal-relative:page;" coordsize="21600,21600" o:spid="_x0000_s3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9588500</wp:posOffset>
                </wp:positionV>
                <wp:extent cx="508000" cy="419100"/>
                <wp:effectExtent l="0" t="0" r="635" b="14605"/>
                <wp:wrapSquare wrapText="bothSides"/>
                <wp:docPr id="3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2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6" name="New Bitmap Image.jpg"/>
                                          <pic:cNvPicPr/>
                                        </pic:nvPicPr>
                                        <pic:blipFill>
                                          <a:blip r:embed="R3b3a4a7cd47e41f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8" style="position:absolute;left:0pt;margin-left:474.0pt;margin-top:755.0pt;height:33.0pt;width:40.0pt;z-index:639009376419996423;mso-width-relative:page;mso-height-relative:page;mso-position-vertical-relative:page;mso-position-horizontal-relative:page;" coordsize="21600,21600" o:spid="_x0000_s3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2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6" name="New Bitmap Image.jpg"/>
                                    <pic:cNvPicPr/>
                                  </pic:nvPicPr>
                                  <pic:blipFill>
                                    <a:blip r:embed="R3b3a4a7cd47e41f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698500</wp:posOffset>
                </wp:positionV>
                <wp:extent cx="1079500" cy="292100"/>
                <wp:effectExtent l="0" t="0" r="635" b="14605"/>
                <wp:wrapSquare wrapText="bothSides"/>
                <wp:docPr id="3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0" style="position:absolute;left:0pt;margin-left:435.0pt;margin-top:55.0pt;height:23.0pt;width:85.0pt;z-index:639009376419996830;mso-width-relative:page;mso-height-relative:page;mso-position-vertical-relative:page;mso-position-horizontal-relative:page;" coordsize="21600,21600" o:spid="_x0000_s3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20" w:footer="1360"/>
          <w:pgSz w:w="11900" w:h="16840" w:orient="portrait"/>
          <w:headerReference w:type="default" r:id="Re93a58a208074acf"/>
          <w:footerReference w:type="default" r:id="R1beb5c3b6a81401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673100</wp:posOffset>
                </wp:positionV>
                <wp:extent cx="5575300" cy="8877300"/>
                <wp:effectExtent l="0" t="0" r="635" b="14605"/>
                <wp:wrapSquare wrapText="bothSides"/>
                <wp:docPr id="3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【魏元旷】其立八书，所以究治道也，故先之以礼乐焉。以汉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至是，当亟兴礼乐以绍三代，与贾谊有同情也。武帝常有志于礼乐，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而诸臣不能知礼乐之致，令共定仪，至十余年不就，而以李延年协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律，以淫祠之歌为雅乐。汲黯一施正论，丞相弘且以为当族，孰敢论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列其是非哉？于是精采古经先儒之说为书，庶言礼乐者有所禀承焉。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周秦载籍，多言礼乐，制度杂陈，纬候交注。太史公删弃一切，独取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于是，其深知礼乐之意，非汉诸儒所及也。张守节乃谓“礼由人起”、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“凡音之起”以下为褚少孙所补，盖由后世经旨大明，习而易之，非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独不知太史公时辨择之难，且不知其书之体，皆实有所载，非只论列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是非而已。故《律书》既详论兵，“《书》曰”以下，乃入律器，前后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不相蒙，体固如是也。汉武之乱，正以礼乐不修，其礼乐不修，正以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诸儒不达礼乐之旨。故详其意，不详其器，非独慨汉之礼乐不兴，亦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修明其说，使后之诸儒不惑也。八书不列刑法，而序兵于《律书》之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首，终以孝文之语不议军，以致和乐，称为有德君子，昭黩武之戒，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明缓刑之要，皆所以深救汉治也。《律》、《历》、《天官》，王者所以明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时，且其世所职守；《河渠》、《平准》，食货所由，而孝武皆失之，致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有瓠子之决，利臣竞进，天下弃本逐末，烦刑苦役，本末交困，危亡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之祸已汲汲矣。唯太史公以不得从封泰山为憾，属其子述史记，疑有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取于《封禅》，乃篇中云：“驺衍以阴阳主运显于诸侯，而燕齐海上之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方士传其术不能通，然则怪迁阿谀苟合之徒自此兴，不可胜数也。”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列传言驺衍睹有国者益淫侈，不能尚德，乃深观阴阳消息而作怪迂之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变，其语闳大不经，盖用以阿俗苟合以干世主耳。其书以阴阳主运为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主，合于秦之诸峙，故始皇采用之而有封禅之事。其载机详度制，先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验小物，以推而大之，及乎海外山川人之所不能睹，则诸方士之说皆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因之，其始则宋毋忌诸人，最后则皆燕人为方术神仙之说道，能形解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销化，而依托于鬼神以行其术。故封禅者，诸畴为其始，方怪极其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流，皆依于驺衍，故通为一事。其曰“天子独与侍中奉车子侯上泰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山，既以封泰山，无风雨灾，复东至海上望，冀遇蓬莱焉。奉车子侯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2" style="position:absolute;left:0pt;margin-left:65.0pt;margin-top:53.0pt;height:699.0pt;width:439.0pt;z-index:639009376420279959;mso-width-relative:page;mso-height-relative:page;mso-position-vertical-relative:page;mso-position-horizontal-relative:page;" coordsize="21600,21600" o:spid="_x0000_s3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【魏元旷】其立八书，所以究治道也，故先之以礼乐焉。以汉</w:t>
                      </w:r>
                      <w:r>
                        <w:rPr>
                          <w:sz w:val="26"/>
                          <w:color w:val="000000"/>
                        </w:rPr>
                        <w:t xml:space="preserve">至是，当亟兴礼乐以绍三代，与贾谊有同情也。武帝常有志于礼乐，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而诸臣不能知礼乐之致，令共定仪，至十余年不就，而以李延年协</w:t>
                      </w:r>
                      <w:r>
                        <w:rPr>
                          <w:sz w:val="26"/>
                          <w:color w:val="000000"/>
                        </w:rPr>
                        <w:t xml:space="preserve">律，以淫祠之歌为雅乐。汲黯一施正论，丞相弘且以为当族，孰敢论</w:t>
                      </w:r>
                      <w:r>
                        <w:rPr>
                          <w:sz w:val="26"/>
                          <w:color w:val="000000"/>
                        </w:rPr>
                        <w:t xml:space="preserve">列其是非哉？于是精采古经先儒之说为书，庶言礼乐者有所禀承焉。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周秦载籍，多言礼乐，制度杂陈，纬候交注。太史公删弃一切，独取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于是，其深知礼乐之意，非汉诸儒所及也。张守节乃谓“礼由人起”、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“凡音之起”以下为褚少孙所补，盖由后世经旨大明，习而易之，非</w:t>
                      </w:r>
                      <w:r>
                        <w:rPr>
                          <w:sz w:val="26"/>
                          <w:color w:val="000000"/>
                        </w:rPr>
                        <w:t xml:space="preserve">独不知太史公时辨择之难，且不知其书之体，皆实有所载，非只论列</w:t>
                      </w:r>
                      <w:r>
                        <w:rPr>
                          <w:sz w:val="26"/>
                          <w:color w:val="000000"/>
                        </w:rPr>
                        <w:t xml:space="preserve">是非而已。故《律书》既详论兵，“《书》曰”以下，乃入律器，前后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不相蒙，体固如是也。汉武之乱，正以礼乐不修，其礼乐不修，正以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诸儒不达礼乐之旨。故详其意，不详其器，非独慨汉之礼乐不兴，亦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修明其说，使后之诸儒不惑也。八书不列刑法，而序兵于《律书》之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首，终以孝文之语不议军，以致和乐，称为有德君子，昭黩武之戒，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明缓刑之要，皆所以深救汉治也。《律》、《历》、《天官》，王者所以明</w:t>
                      </w:r>
                      <w:r>
                        <w:rPr>
                          <w:sz w:val="26"/>
                          <w:color w:val="000000"/>
                        </w:rPr>
                        <w:t xml:space="preserve">时，且其世所职守；《河渠》、《平准》，食货所由，而孝武皆失之，致</w:t>
                      </w:r>
                      <w:r>
                        <w:rPr>
                          <w:sz w:val="26"/>
                          <w:color w:val="000000"/>
                        </w:rPr>
                        <w:t xml:space="preserve">有瓠子之决，利臣竞进，天下弃本逐末，烦刑苦役，本末交困，危亡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之祸已汲汲矣。唯太史公以不得从封泰山为憾，属其子述史记，疑有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取于《封禅》，乃篇中云：“驺衍以阴阳主运显于诸侯，而燕齐海上之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方士传其术不能通，然则怪迁阿谀苟合之徒自此兴，不可胜数也。”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列传言驺衍睹有国者益淫侈，不能尚德，乃深观阴阳消息而作怪迂之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变，其语闳大不经，盖用以阿俗苟合以干世主耳。其书以阴阳主运为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主，合于秦之诸峙，故始皇采用之而有封禅之事。其载机详度制，先</w:t>
                      </w:r>
                      <w:r>
                        <w:rPr>
                          <w:sz w:val="26"/>
                          <w:color w:val="000000"/>
                        </w:rPr>
                        <w:t xml:space="preserve">验小物，以推而大之，及乎海外山川人之所不能睹，则诸方士之说皆</w:t>
                      </w:r>
                      <w:r>
                        <w:rPr>
                          <w:sz w:val="26"/>
                          <w:color w:val="000000"/>
                        </w:rPr>
                        <w:t xml:space="preserve">因之，其始则宋毋忌诸人，最后则皆燕人为方术神仙之说道，能形解</w:t>
                      </w:r>
                      <w:r>
                        <w:rPr>
                          <w:sz w:val="26"/>
                          <w:color w:val="000000"/>
                        </w:rPr>
                        <w:t xml:space="preserve">销化，而依托于鬼神以行其术。故封禅者，诸畴为其始，方怪极其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流，皆依于驺衍，故通为一事。其曰“天子独与侍中奉车子侯上泰</w:t>
                      </w:r>
                      <w:r>
                        <w:rPr>
                          <w:sz w:val="26"/>
                          <w:color w:val="000000"/>
                        </w:rPr>
                        <w:t xml:space="preserve">山，既以封泰山，无风雨灾，复东至海上望，冀遇蓬莱焉。奉车子侯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9601200</wp:posOffset>
                </wp:positionV>
                <wp:extent cx="520700" cy="419100"/>
                <wp:effectExtent l="0" t="0" r="635" b="14605"/>
                <wp:wrapSquare wrapText="bothSides"/>
                <wp:docPr id="3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3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33" name="New Bitmap Image.jpg"/>
                                          <pic:cNvPicPr/>
                                        </pic:nvPicPr>
                                        <pic:blipFill>
                                          <a:blip r:embed="R3696fa7780894d3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5" style="position:absolute;left:0pt;margin-left:70.0pt;margin-top:756.0pt;height:33.0pt;width:41.0pt;z-index:639009376420280850;mso-width-relative:page;mso-height-relative:page;mso-position-vertical-relative:page;mso-position-horizontal-relative:page;" coordsize="21600,21600" o:spid="_x0000_s3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3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33" name="New Bitmap Image.jpg"/>
                                    <pic:cNvPicPr/>
                                  </pic:nvPicPr>
                                  <pic:blipFill>
                                    <a:blip r:embed="R3696fa7780894d3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9575800</wp:posOffset>
                </wp:positionV>
                <wp:extent cx="1968500" cy="419100"/>
                <wp:effectExtent l="0" t="0" r="635" b="14605"/>
                <wp:wrapSquare wrapText="bothSides"/>
                <wp:docPr id="3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7" style="position:absolute;left:0pt;margin-left:111.0pt;margin-top:754.0pt;height:33.0pt;width:155.0pt;z-index:639009376420281179;mso-width-relative:page;mso-height-relative:page;mso-position-vertical-relative:page;mso-position-horizontal-relative:page;" coordsize="21600,21600" o:spid="_x0000_s3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add7a8197e9b4a5d"/>
          <w:footerReference w:type="default" r:id="Ra5c23a9ffbdf47d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1066800</wp:posOffset>
                </wp:positionV>
                <wp:extent cx="5753100" cy="8407400"/>
                <wp:effectExtent l="0" t="0" r="635" b="14605"/>
                <wp:wrapSquare wrapText="bothSides"/>
                <wp:docPr id="3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暴病，一日死”。封禅之不获福可知，其非封禅意若此，不一而足也，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而“始皇封禅之后十三岁秦亡”一语，尤为懔懔然。故曰“后有君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子，得以览焉”。八书著立政之纲，明汉治之失，亦与贾谊痛哭流涕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同一忠爱也。世乃谓迁愤已以非罪受刑，作书谤讪，若是则《小雅》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诸诗谤讪极矣，孔子何为以无邪称之。盖由皆以文史之士视迁，故以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小人度之，致有此毁也。故序《酷吏》，序《游侠》，序《佞幸》、《滑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稽》，序《货殖》，非进之也。刺客列传而七国无后，汉之政治俗尚乃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极之于此，乱亡之忧，贤者固宜痛心疾首也。幸继体者得昭、宣之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贤，丙、魏之佐，乱未遽成，汉之不能复治，而致亡之道实由之。班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固乃谓其退处士羞贫贱，岂知言哉！（《史记达旨》）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【范文澜】《史记》八书，实取则《尚书》，故名曰“书”。《尚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书·尧典、禹贡》，后世史官所记，略去小事，综括大典，追述而成。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故如“乃命羲和，钦若昊天，历象日月星辰，敬授人时。······以闰月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定四时成岁。”即《律书》、《历书》、《天官书》所由昉也。“岁二月东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巡狩。······车服以庸。”《封禅书》所由昉也。“帝曰，夔，命汝典乐。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······百兽率舞。”《乐书》所由昉也。“帝曰，弃，黎民阻饥，汝后稷，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播时百谷。”《平准书》所由昉也。《禹贡》一篇，《河渠书》所由昉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也。刘子玄谓出于三《礼》，恐非。（《文心雕龙注》卷四）</w:t>
                            </w:r>
                          </w:p>
                          <w:p>
                            <w:pPr>
                              <w:spacing w:after="150" w:line="620" w:lineRule="exact"/>
                              <w:ind w:firstLine="33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论世家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【刘知几】司马迁之记诸国也，其编次之体，与本纪不殊。盖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欲抑彼诸侯，异乎天子，故假以他称，名为世家。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按世家之为义也，岂不以开国承家，世代相续？至如陈胜起自群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盗，称王六月而死，子孙不嗣、社稷靡闻，无世可传，无家可宅，而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以世家为称，岂当然乎？夫史之篇目，皆迁所创，岂以自我作故，而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名实无准。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且诸侯大夫，家国本别。三晋之与田氏，自未为君以前，齿列陪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9" style="position:absolute;left:0pt;margin-left:82.0pt;margin-top:84.0pt;height:662.0pt;width:453.0pt;z-index:639009376420566190;mso-width-relative:page;mso-height-relative:page;mso-position-vertical-relative:page;mso-position-horizontal-relative:page;" coordsize="21600,21600" o:spid="_x0000_s3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暴病，一日死”。封禅之不获福可知，其非封禅意若此，不一而足也，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而“始皇封禅之后十三岁秦亡”一语，尤为懔懔然。故曰“后有君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子，得以览焉”。八书著立政之纲，明汉治之失，亦与贾谊痛哭流涕</w:t>
                      </w:r>
                      <w:r>
                        <w:rPr>
                          <w:sz w:val="26"/>
                          <w:color w:val="000000"/>
                        </w:rPr>
                        <w:t xml:space="preserve">同一忠爱也。世乃谓迁愤已以非罪受刑，作书谤讪，若是则《小雅》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诸诗谤讪极矣，孔子何为以无邪称之。盖由皆以文史之士视迁，故以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小人度之，致有此毁也。故序《酷吏》，序《游侠》，序《佞幸》、《滑</w:t>
                      </w:r>
                      <w:r>
                        <w:rPr>
                          <w:sz w:val="26"/>
                          <w:color w:val="000000"/>
                        </w:rPr>
                        <w:t xml:space="preserve">稽》，序《货殖》，非进之也。刺客列传而七国无后，汉之政治俗尚乃</w:t>
                      </w:r>
                      <w:r>
                        <w:rPr>
                          <w:sz w:val="26"/>
                          <w:color w:val="000000"/>
                        </w:rPr>
                        <w:t xml:space="preserve">极之于此，乱亡之忧，贤者固宜痛心疾首也。幸继体者得昭、宣之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贤，丙、魏之佐，乱未遽成，汉之不能复治，而致亡之道实由之。班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固乃谓其退处士羞贫贱，岂知言哉！（《史记达旨》）</w:t>
                      </w:r>
                    </w:p>
                    <w:p>
                      <w:pPr>
                        <w:spacing w:after="340" w:line="40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【范文澜】《史记》八书，实取则《尚书》，故名曰“书”。《尚</w:t>
                      </w:r>
                      <w:r>
                        <w:rPr>
                          <w:sz w:val="24"/>
                          <w:color w:val="000000"/>
                        </w:rPr>
                        <w:t xml:space="preserve">书·尧典、禹贡》，后世史官所记，略去小事，综括大典，追述而成。</w:t>
                      </w:r>
                      <w:r>
                        <w:rPr>
                          <w:sz w:val="24"/>
                          <w:color w:val="000000"/>
                        </w:rPr>
                        <w:t xml:space="preserve">故如“乃命羲和，钦若昊天，历象日月星辰，敬授人时。······以闰月</w:t>
                      </w:r>
                      <w:r>
                        <w:rPr>
                          <w:sz w:val="24"/>
                          <w:color w:val="000000"/>
                        </w:rPr>
                        <w:t xml:space="preserve">定四时成岁。”即《律书》、《历书》、《天官书》所由昉也。“岁二月东</w:t>
                      </w:r>
                      <w:r>
                        <w:rPr>
                          <w:sz w:val="24"/>
                          <w:color w:val="000000"/>
                        </w:rPr>
                        <w:t xml:space="preserve">巡狩。······车服以庸。”《封禅书》所由昉也。“帝曰，夔，命汝典乐。</w:t>
                      </w:r>
                      <w:r>
                        <w:rPr>
                          <w:sz w:val="24"/>
                          <w:color w:val="000000"/>
                        </w:rPr>
                        <w:t xml:space="preserve">······百兽率舞。”《乐书》所由昉也。“帝曰，弃，黎民阻饥，汝后稷，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播时百谷。”《平准书》所由昉也。《禹贡》一篇，《河渠书》所由昉</w:t>
                      </w:r>
                      <w:r>
                        <w:rPr>
                          <w:sz w:val="24"/>
                          <w:color w:val="000000"/>
                        </w:rPr>
                        <w:t xml:space="preserve">也。刘子玄谓出于三《礼》，恐非。（《文心雕龙注》卷四）</w:t>
                      </w:r>
                    </w:p>
                    <w:p>
                      <w:pPr>
                        <w:spacing w:after="150" w:line="620" w:lineRule="exact"/>
                        <w:ind w:firstLine="33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论世家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【刘知几】司马迁之记诸国也，其编次之体，与本纪不殊。盖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欲抑彼诸侯，异乎天子，故假以他称，名为世家。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按世家之为义也，岂不以开国承家，世代相续？至如陈胜起自群</w:t>
                      </w:r>
                      <w:r>
                        <w:rPr>
                          <w:sz w:val="26"/>
                          <w:color w:val="000000"/>
                        </w:rPr>
                        <w:t xml:space="preserve">盗，称王六月而死，子孙不嗣、社稷靡闻，无世可传，无家可宅，而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以世家为称，岂当然乎？夫史之篇目，皆迁所创，岂以自我作故，而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名实无准。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且诸侯大夫，家国本别。三晋之与田氏，自未为君以前，齿列陪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9486900</wp:posOffset>
                </wp:positionV>
                <wp:extent cx="5219700" cy="431800"/>
                <wp:effectExtent l="0" t="0" r="635" b="14605"/>
                <wp:wrapSquare wrapText="bothSides"/>
                <wp:docPr id="3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1" style="position:absolute;left:0pt;margin-left:339.0pt;margin-top:747.0pt;height:34.0pt;width:411.0pt;z-index:639009376420566515;mso-width-relative:page;mso-height-relative:page;mso-position-vertical-relative:page;mso-position-horizontal-relative:page;" coordsize="21600,21600" o:spid="_x0000_s3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9499600</wp:posOffset>
                </wp:positionV>
                <wp:extent cx="495300" cy="419100"/>
                <wp:effectExtent l="0" t="0" r="635" b="14605"/>
                <wp:wrapSquare wrapText="bothSides"/>
                <wp:docPr id="3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34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2" name="New Bitmap Image.jpg"/>
                                          <pic:cNvPicPr/>
                                        </pic:nvPicPr>
                                        <pic:blipFill>
                                          <a:blip r:embed="Re594875bbf6e457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4" style="position:absolute;left:0pt;margin-left:483.0pt;margin-top:748.0pt;height:33.0pt;width:39.0pt;z-index:639009376420567374;mso-width-relative:page;mso-height-relative:page;mso-position-vertical-relative:page;mso-position-horizontal-relative:page;" coordsize="21600,21600" o:spid="_x0000_s3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34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2" name="New Bitmap Image.jpg"/>
                                    <pic:cNvPicPr/>
                                  </pic:nvPicPr>
                                  <pic:blipFill>
                                    <a:blip r:embed="Re594875bbf6e457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5626100</wp:posOffset>
                </wp:positionH>
                <wp:positionV relativeFrom="page">
                  <wp:posOffset>622300</wp:posOffset>
                </wp:positionV>
                <wp:extent cx="1066800" cy="292100"/>
                <wp:effectExtent l="0" t="0" r="635" b="14605"/>
                <wp:wrapSquare wrapText="bothSides"/>
                <wp:docPr id="3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6" style="position:absolute;left:0pt;margin-left:443.0pt;margin-top:49.0pt;height:23.0pt;width:84.0pt;z-index:639009376420567748;mso-width-relative:page;mso-height-relative:page;mso-position-vertical-relative:page;mso-position-horizontal-relative:page;" coordsize="21600,21600" o:spid="_x0000_s3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40" w:right="1220" w:bottom="1440" w:left="1220" w:header="1020" w:footer="1440"/>
          <w:pgSz w:w="11900" w:h="16840" w:orient="portrait"/>
          <w:headerReference w:type="default" r:id="Rc0ead397dcee42d1"/>
          <w:footerReference w:type="default" r:id="R516aa008e09643d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1079500</wp:posOffset>
                </wp:positionV>
                <wp:extent cx="5588000" cy="8382000"/>
                <wp:effectExtent l="0" t="0" r="635" b="14605"/>
                <wp:wrapSquare wrapText="bothSides"/>
                <wp:docPr id="3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臣，屈身藩后，而前后一统，俱归世家，使君臣相杂，升降失序，何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以责季孙之八佾舞庭，管氏之三归反坫？列号东帝，抗衡西秦，地方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千里，高视六国，而没其本号，唯以田完制名，求之人情，孰谓其可？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当汉氏之有天下也，其诸侯与古不同。夫古者诸侯，皆即位建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元，专制一国，绵绵瓜瓞，人世长久。至于汉代则不然，其宗子称王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者，皆受制京邑，自同州郡；异姓封侯者，必从宦天朝，不临方域。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或传国唯止一身，或袭爵才经数世，虽名班胙土，而礼异人君，必编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世家，实同列传。而马迁强加别录，以类相从，虽得画一之宜，讵识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随时之义？（《史通》卷二《世家》）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【司马贞】系家者，记诸侯本系也，言其下及子孙常有国。故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孟子曰“陈仲子，齐之系家”，又董仲舒曰“王者封诸侯，非官之也，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得以代为家也”。（《史记索隐，吴太伯世家》）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【王若虚】迁史之例，唯世家最无谓。颜师古曰：“世家者，子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孙为大官不绝也；诸侯有国称君，降天子一等耳。”虽不可同乎帝纪亦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岂可谓之世家？且既以诸侯为世家，则孔子、陈涉、将相、宗室、外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戚等复何预也？抑又有大不安者，曰纪、曰传、曰表、曰书，皆篇籍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之目也，世家特门第之称，犹强族大姓云尔，乌得与纪传字为类也？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然古今未有知其非者，亦可怪矣！然则列国宜何称？曰国志、国语之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类何所不可？在识者定之而已。（《滹南遗老集》卷十一《史记辨惑》）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【林驹】子长以事之有大于列传，则系之世家。夫子在周则臣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道，在后世则师道，故以世家别之。陈涉在夏商则为汤武，在秦则为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陈涉，故以世家系之。萧、曹、良、平虽曰通侯，而勋烈冠于群后，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皆社稷之臣，则亦列于世家也。（《古今源流至论》后集卷九《史学》）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【陈仁锡】纪各国而必书张仪相秦，见仪之用亦六国存亡之所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系。（《陈评史记》卷四十五）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8" style="position:absolute;left:0pt;margin-left:58.0pt;margin-top:85.0pt;height:660.0pt;width:440.0pt;z-index:639009376420866081;mso-width-relative:page;mso-height-relative:page;mso-position-vertical-relative:page;mso-position-horizontal-relative:page;" coordsize="21600,21600" o:spid="_x0000_s3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臣，屈身藩后，而前后一统，俱归世家，使君臣相杂，升降失序，何</w:t>
                      </w:r>
                      <w:r>
                        <w:rPr>
                          <w:sz w:val="28"/>
                          <w:color w:val="000000"/>
                        </w:rPr>
                        <w:t xml:space="preserve">以责季孙之八佾舞庭，管氏之三归反坫？列号东帝，抗衡西秦，地方</w:t>
                      </w:r>
                      <w:r>
                        <w:rPr>
                          <w:sz w:val="28"/>
                          <w:color w:val="000000"/>
                        </w:rPr>
                        <w:t xml:space="preserve">千里，高视六国，而没其本号，唯以田完制名，求之人情，孰谓其可？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当汉氏之有天下也，其诸侯与古不同。夫古者诸侯，皆即位建</w:t>
                      </w:r>
                      <w:r>
                        <w:rPr>
                          <w:sz w:val="28"/>
                          <w:color w:val="000000"/>
                        </w:rPr>
                        <w:t xml:space="preserve">元，专制一国，绵绵瓜瓞，人世长久。至于汉代则不然，其宗子称王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者，皆受制京邑，自同州郡；异姓封侯者，必从宦天朝，不临方域。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或传国唯止一身，或袭爵才经数世，虽名班胙土，而礼异人君，必编</w:t>
                      </w:r>
                      <w:r>
                        <w:rPr>
                          <w:sz w:val="28"/>
                          <w:color w:val="000000"/>
                        </w:rPr>
                        <w:t xml:space="preserve">世家，实同列传。而马迁强加别录，以类相从，虽得画一之宜，讵识</w:t>
                      </w:r>
                      <w:r>
                        <w:rPr>
                          <w:sz w:val="28"/>
                          <w:color w:val="000000"/>
                        </w:rPr>
                        <w:t xml:space="preserve">随时之义？（《史通》卷二《世家》）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【司马贞】系家者，记诸侯本系也，言其下及子孙常有国。故</w:t>
                      </w:r>
                      <w:r>
                        <w:rPr>
                          <w:sz w:val="28"/>
                          <w:color w:val="000000"/>
                        </w:rPr>
                        <w:t xml:space="preserve">孟子曰“陈仲子，齐之系家”，又董仲舒曰“王者封诸侯，非官之也，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得以代为家也”。（《史记索隐，吴太伯世家》）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【王若虚】迁史之例，唯世家最无谓。颜师古曰：“世家者，子</w:t>
                      </w:r>
                      <w:r>
                        <w:rPr>
                          <w:sz w:val="28"/>
                          <w:color w:val="000000"/>
                        </w:rPr>
                        <w:t xml:space="preserve">孙为大官不绝也；诸侯有国称君，降天子一等耳。”虽不可同乎帝纪亦</w:t>
                      </w:r>
                      <w:r>
                        <w:rPr>
                          <w:sz w:val="28"/>
                          <w:color w:val="000000"/>
                        </w:rPr>
                        <w:t xml:space="preserve">岂可谓之世家？且既以诸侯为世家，则孔子、陈涉、将相、宗室、外</w:t>
                      </w:r>
                      <w:r>
                        <w:rPr>
                          <w:sz w:val="28"/>
                          <w:color w:val="000000"/>
                        </w:rPr>
                        <w:t xml:space="preserve">戚等复何预也？抑又有大不安者，曰纪、曰传、曰表、曰书，皆篇籍</w:t>
                      </w:r>
                      <w:r>
                        <w:rPr>
                          <w:sz w:val="28"/>
                          <w:color w:val="000000"/>
                        </w:rPr>
                        <w:t xml:space="preserve">之目也，世家特门第之称，犹强族大姓云尔，乌得与纪传字为类也？</w:t>
                      </w:r>
                      <w:r>
                        <w:rPr>
                          <w:sz w:val="28"/>
                          <w:color w:val="000000"/>
                        </w:rPr>
                        <w:t xml:space="preserve">然古今未有知其非者，亦可怪矣！然则列国宜何称？曰国志、国语之</w:t>
                      </w:r>
                      <w:r>
                        <w:rPr>
                          <w:sz w:val="28"/>
                          <w:color w:val="000000"/>
                        </w:rPr>
                        <w:t xml:space="preserve">类何所不可？在识者定之而已。（《滹南遗老集》卷十一《史记辨惑》）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【林驹】子长以事之有大于列传，则系之世家。夫子在周则臣</w:t>
                      </w:r>
                      <w:r>
                        <w:rPr>
                          <w:sz w:val="28"/>
                          <w:color w:val="000000"/>
                        </w:rPr>
                        <w:t xml:space="preserve">道，在后世则师道，故以世家别之。陈涉在夏商则为汤武，在秦则为</w:t>
                      </w:r>
                      <w:r>
                        <w:rPr>
                          <w:sz w:val="28"/>
                          <w:color w:val="000000"/>
                        </w:rPr>
                        <w:t xml:space="preserve">陈涉，故以世家系之。萧、曹、良、平虽曰通侯，而勋烈冠于群后，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皆社稷之臣，则亦列于世家也。（《古今源流至论》后集卷九《史学》）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【陈仁锡】纪各国而必书张仪相秦，见仪之用亦六国存亡之所</w:t>
                      </w:r>
                      <w:r>
                        <w:rPr>
                          <w:sz w:val="28"/>
                          <w:color w:val="000000"/>
                        </w:rPr>
                        <w:t xml:space="preserve">系。（《陈评史记》卷四十五）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9525000</wp:posOffset>
                </wp:positionV>
                <wp:extent cx="520700" cy="406400"/>
                <wp:effectExtent l="0" t="0" r="635" b="14605"/>
                <wp:wrapSquare wrapText="bothSides"/>
                <wp:docPr id="3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4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9" name="New Bitmap Image.jpg"/>
                                          <pic:cNvPicPr/>
                                        </pic:nvPicPr>
                                        <pic:blipFill>
                                          <a:blip r:embed="R0daa37cb31e14f2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1" style="position:absolute;left:0pt;margin-left:63.0pt;margin-top:750.0pt;height:32.0pt;width:41.0pt;z-index:639009376420866996;mso-width-relative:page;mso-height-relative:page;mso-position-vertical-relative:page;mso-position-horizontal-relative:page;" coordsize="21600,21600" o:spid="_x0000_s3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4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9" name="New Bitmap Image.jpg"/>
                                    <pic:cNvPicPr/>
                                  </pic:nvPicPr>
                                  <pic:blipFill>
                                    <a:blip r:embed="R0daa37cb31e14f2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9499600</wp:posOffset>
                </wp:positionV>
                <wp:extent cx="1955800" cy="431800"/>
                <wp:effectExtent l="0" t="0" r="635" b="14605"/>
                <wp:wrapSquare wrapText="bothSides"/>
                <wp:docPr id="3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3" style="position:absolute;left:0pt;margin-left:104.0pt;margin-top:748.0pt;height:34.0pt;width:154.0pt;z-index:639009376420867316;mso-width-relative:page;mso-height-relative:page;mso-position-vertical-relative:page;mso-position-horizontal-relative:page;" coordsize="21600,21600" o:spid="_x0000_s3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622300</wp:posOffset>
                </wp:positionV>
                <wp:extent cx="1714500" cy="317500"/>
                <wp:effectExtent l="0" t="0" r="635" b="14605"/>
                <wp:wrapSquare wrapText="bothSides"/>
                <wp:docPr id="3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5" style="position:absolute;left:0pt;margin-left:54.0pt;margin-top:49.0pt;height:25.0pt;width:135.0pt;z-index:639009376420867664;mso-width-relative:page;mso-height-relative:page;mso-position-vertical-relative:page;mso-position-horizontal-relative:page;" coordsize="21600,21600" o:spid="_x0000_s3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20" w:right="1220" w:bottom="1420" w:left="1220" w:header="1020" w:footer="1420"/>
          <w:pgSz w:w="11900" w:h="16840" w:orient="portrait"/>
          <w:headerReference w:type="default" r:id="R6a6c602b3f914cc0"/>
          <w:footerReference w:type="default" r:id="R2cf8ba150abc48c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1092200</wp:posOffset>
                </wp:positionV>
                <wp:extent cx="5575300" cy="8420100"/>
                <wp:effectExtent l="0" t="0" r="635" b="14605"/>
                <wp:wrapSquare wrapText="bothSides"/>
                <wp:docPr id="3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【黄淳耀】太史公诸世家，叙诸侯事，而王室始乱，伯主代兴，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皆谨书之。如厉王之奔，宣王之立，幽王之弑，周东徙洛，秦始列为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诸侯，小白、重耳、宋襄、楚庄之立，卒与申生之杀及敌国相灭，各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国臣子之弑其君，皆三致意焉。而于孔子之生卒及相鲁尤详，至书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“鲁隐公初立”者以为作《春秋》地也。此等义例，皆不愧良史。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（《史记论略·齐太公世家》）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【吴见思】世家之体与列传不同。列传只序一人或数人，故抟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捖为易；世家则于一篇之中，上下千百年，既以一国之事详载，更或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他国之事互入，不得不用简法。故《左》、《国》所详，此则甚略，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《左》、《国》藻丽，此则简净，局于编幅，不得不然也。故为世家者，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另有一副笔仗，读世家者，当另换一副眼光，无作矮子观场，随人笑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语也。体虽备于一国，而事通于天下，故以本国之事为经，而他国之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事插入为纬，中间又以共和、鲁隐公初立、孔子相鲁、秦始为诸侯数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事提纲，以下篇篇皆同，史公具眼处。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列国弑君，诸篇互见，以见天地之大变也。以上通评齐鲁燕等十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六世家。</w:t>
                            </w:r>
                          </w:p>
                          <w:p>
                            <w:pPr>
                              <w:spacing w:after="32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世家序事虽多，逐年序去，而人事则另作一篇，自为文章，其中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散碎事插序于中，后同。（《史记论文》第三册《齐太公世家》）</w:t>
                            </w:r>
                          </w:p>
                          <w:p>
                            <w:pPr>
                              <w:spacing w:after="38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【章学诚】司马迁侯国世家，亦存国别为书之义。（《和州志·皇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言纪》）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【邹方锷】孔子布衣也，其仕则鲁司寇也。《史记》既立《孔子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世家》矣，乃复于列国世家纪其年焉，纪其仕焉，纪其生与卒焉，何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也？曰，孔子大圣人也，其出处生卒，不系乎一家一国，而系乎天下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也，故特书之也。奚以知其然也？世家纪一国之事，而他国有大故则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亦书。国有大故，一国之兴亡理乱系焉，天下之兴亡理乱亦系焉，以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7" style="position:absolute;left:0pt;margin-left:77.0pt;margin-top:86.0pt;height:663.0pt;width:439.0pt;z-index:639009376421161920;mso-width-relative:page;mso-height-relative:page;mso-position-vertical-relative:page;mso-position-horizontal-relative:page;" coordsize="21600,21600" o:spid="_x0000_s3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【黄淳耀】太史公诸世家，叙诸侯事，而王室始乱，伯主代兴，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皆谨书之。如厉王之奔，宣王之立，幽王之弑，周东徙洛，秦始列为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诸侯，小白、重耳、宋襄、楚庄之立，卒与申生之杀及敌国相灭，各</w:t>
                      </w:r>
                      <w:r>
                        <w:rPr>
                          <w:sz w:val="26"/>
                          <w:color w:val="000000"/>
                        </w:rPr>
                        <w:t xml:space="preserve">国臣子之弑其君，皆三致意焉。而于孔子之生卒及相鲁尤详，至书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“鲁隐公初立”者以为作《春秋》地也。此等义例，皆不愧良史。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（《史记论略·齐太公世家》）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【吴见思】世家之体与列传不同。列传只序一人或数人，故抟</w:t>
                      </w:r>
                      <w:r>
                        <w:rPr>
                          <w:sz w:val="26"/>
                          <w:color w:val="000000"/>
                        </w:rPr>
                        <w:t xml:space="preserve">捖为易；世家则于一篇之中，上下千百年，既以一国之事详载，更或</w:t>
                      </w:r>
                      <w:r>
                        <w:rPr>
                          <w:sz w:val="26"/>
                          <w:color w:val="000000"/>
                        </w:rPr>
                        <w:t xml:space="preserve">他国之事互入，不得不用简法。故《左》、《国》所详，此则甚略，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《左》、《国》藻丽，此则简净，局于编幅，不得不然也。故为世家者，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另有一副笔仗，读世家者，当另换一副眼光，无作矮子观场，随人笑</w:t>
                      </w:r>
                      <w:r>
                        <w:rPr>
                          <w:sz w:val="26"/>
                          <w:color w:val="000000"/>
                        </w:rPr>
                        <w:t xml:space="preserve">语也。体虽备于一国，而事通于天下，故以本国之事为经，而他国之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事插入为纬，中间又以共和、鲁隐公初立、孔子相鲁、秦始为诸侯数</w:t>
                      </w:r>
                      <w:r>
                        <w:rPr>
                          <w:sz w:val="26"/>
                          <w:color w:val="000000"/>
                        </w:rPr>
                        <w:t xml:space="preserve">事提纲，以下篇篇皆同，史公具眼处。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列国弑君，诸篇互见，以见天地之大变也。以上通评齐鲁燕等十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六世家。</w:t>
                      </w:r>
                    </w:p>
                    <w:p>
                      <w:pPr>
                        <w:spacing w:after="32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世家序事虽多，逐年序去，而人事则另作一篇，自为文章，其中</w:t>
                      </w:r>
                      <w:r>
                        <w:rPr>
                          <w:sz w:val="26"/>
                          <w:color w:val="000000"/>
                        </w:rPr>
                        <w:t xml:space="preserve">散碎事插序于中，后同。（《史记论文》第三册《齐太公世家》）</w:t>
                      </w:r>
                    </w:p>
                    <w:p>
                      <w:pPr>
                        <w:spacing w:after="38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【章学诚】司马迁侯国世家，亦存国别为书之义。（《和州志·皇</w:t>
                      </w:r>
                      <w:r>
                        <w:rPr>
                          <w:sz w:val="26"/>
                          <w:color w:val="000000"/>
                        </w:rPr>
                        <w:t xml:space="preserve">言纪》）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【邹方锷】孔子布衣也，其仕则鲁司寇也。《史记》既立《孔子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世家》矣，乃复于列国世家纪其年焉，纪其仕焉，纪其生与卒焉，何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也？曰，孔子大圣人也，其出处生卒，不系乎一家一国，而系乎天下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也，故特书之也。奚以知其然也？世家纪一国之事，而他国有大故则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亦书。国有大故，一国之兴亡理乱系焉，天下之兴亡理乱亦系焉，以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9499600</wp:posOffset>
                </wp:positionV>
                <wp:extent cx="5207000" cy="469900"/>
                <wp:effectExtent l="0" t="0" r="635" b="14605"/>
                <wp:wrapSquare wrapText="bothSides"/>
                <wp:docPr id="3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9" style="position:absolute;left:0pt;margin-left:334.0pt;margin-top:748.0pt;height:37.0pt;width:410.0pt;z-index:639009376421162307;mso-width-relative:page;mso-height-relative:page;mso-position-vertical-relative:page;mso-position-horizontal-relative:page;" coordsize="21600,21600" o:spid="_x0000_s3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9537700</wp:posOffset>
                </wp:positionV>
                <wp:extent cx="495300" cy="419100"/>
                <wp:effectExtent l="0" t="0" r="635" b="14605"/>
                <wp:wrapSquare wrapText="bothSides"/>
                <wp:docPr id="3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36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60" name="New Bitmap Image.jpg"/>
                                          <pic:cNvPicPr/>
                                        </pic:nvPicPr>
                                        <pic:blipFill>
                                          <a:blip r:embed="R9823117df1514af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2" style="position:absolute;left:0pt;margin-left:478.0pt;margin-top:751.0pt;height:33.0pt;width:39.0pt;z-index:639009376421163153;mso-width-relative:page;mso-height-relative:page;mso-position-vertical-relative:page;mso-position-horizontal-relative:page;" coordsize="21600,21600" o:spid="_x0000_s3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36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60" name="New Bitmap Image.jpg"/>
                                    <pic:cNvPicPr/>
                                  </pic:nvPicPr>
                                  <pic:blipFill>
                                    <a:blip r:embed="R9823117df1514af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5588000</wp:posOffset>
                </wp:positionH>
                <wp:positionV relativeFrom="page">
                  <wp:posOffset>647700</wp:posOffset>
                </wp:positionV>
                <wp:extent cx="1066800" cy="304800"/>
                <wp:effectExtent l="0" t="0" r="635" b="14605"/>
                <wp:wrapSquare wrapText="bothSides"/>
                <wp:docPr id="3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4" style="position:absolute;left:0pt;margin-left:440.0pt;margin-top:51.0pt;height:24.0pt;width:84.0pt;z-index:639009376421163528;mso-width-relative:page;mso-height-relative:page;mso-position-vertical-relative:page;mso-position-horizontal-relative:page;" coordsize="21600,21600" o:spid="_x0000_s3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060" w:footer="1400"/>
          <w:pgSz w:w="11900" w:h="16840" w:orient="portrait"/>
          <w:headerReference w:type="default" r:id="R865ea7928c6c4667"/>
          <w:footerReference w:type="default" r:id="R1695aab8bb914b2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1079500</wp:posOffset>
                </wp:positionV>
                <wp:extent cx="5753100" cy="8407400"/>
                <wp:effectExtent l="0" t="0" r="635" b="14605"/>
                <wp:wrapSquare wrapText="bothSides"/>
                <wp:docPr id="3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一国之故而系乎天下，虽在他国，例得书也。《春秋》鲁史也。事有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不系乎鲁而特书之者，亦以其事系乎天下也。《史记》书法，《春秋》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书法也。（《大雅堂初稿》卷六《书史记列国世家后》）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【刘光赉】《史记》为天下言道之书，非为一人一家作谱牒也。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世家中一篇或数十世，其人不皆可传，即爵宜传，列之于表足矣。故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每世家皆云嘉某之某，见世家之义，唯德乃可世其家也。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太伯以下皆有国者，何不曰世国，而曰世家，史公之意，家可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世，国不可世也。家可世者，宫室、田园、车马、畜产、衣服、货财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可以子孙世世守之，人民土地当令贤者治之，不可为世业也。宫室田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园等贻之子孙，子孙虽有不肖者，不过骄淫以自贫耳，害不及人民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也。以土地人民为世业，则有不肖，祸先及民，而其亡国，祸亦甚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惨。太史公以诸侯为世家，隐示国之不可世，而封建之不可行也。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（《史记太史公自序注》）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 司马书云“余读《世家》言”，则世家之名自古有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之。马之立此，盖以本纪托于王伯，为天下之纲纪。较之后世一统直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达之治，多此一格，不得不为之别耳。······其体实在纪、传之间。然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孔子、陈涉及萧、曹诸人，则又非斯例，特稍示别于列传而已。是其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例本未严。且纪既为经，则诸体皆为纬；经既不可有二，则世家亦列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传耳。刘知几谓陈涉“无世可传，无家可宅”，汉之“宗子称王者，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皆受制京邑，自同州郡；异姓封侯者，从宦天朝，不临方域，或传国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唯止一身，或袭爵才经数世，必编世家，实同列传”，此驳意本是，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而语则有病。“世家”二字本不可泥。若必泥于其字，则既已传国，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何以无家？既已数世，何为无世？后之传国固有及十数世者，岂遂可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为世家邪？其不可为世家者，乃在受制京邑，从宦天朝，非复如古之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列国可为一国之纲纪而已。（《史学述林·史体论》）</w:t>
                            </w:r>
                          </w:p>
                          <w:p>
                            <w:pPr>
                              <w:spacing w:line="420" w:lineRule="exact"/>
                              <w:ind w:firstLine="7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【吕思勉】世家所以记诸侯，非诸侯而入世家者，孔子及陈涉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6" style="position:absolute;left:0pt;margin-left:59.0pt;margin-top:85.0pt;height:662.0pt;width:453.0pt;z-index:639009376421500544;mso-width-relative:page;mso-height-relative:page;mso-position-vertical-relative:page;mso-position-horizontal-relative:page;" coordsize="21600,21600" o:spid="_x0000_s3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一国之故而系乎天下，虽在他国，例得书也。《春秋》鲁史也。事有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不系乎鲁而特书之者，亦以其事系乎天下也。《史记》书法，《春秋》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书法也。（《大雅堂初稿》卷六《书史记列国世家后》）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【刘光赉】《史记》为天下言道之书，非为一人一家作谱牒也。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世家中一篇或数十世，其人不皆可传，即爵宜传，列之于表足矣。故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每世家皆云嘉某之某，见世家之义，唯德乃可世其家也。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太伯以下皆有国者，何不曰世国，而曰世家，史公之意，家可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世，国不可世也。家可世者，宫室、田园、车马、畜产、衣服、货财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可以子孙世世守之，人民土地当令贤者治之，不可为世业也。宫室田</w:t>
                      </w:r>
                      <w:r>
                        <w:rPr>
                          <w:sz w:val="26"/>
                          <w:color w:val="000000"/>
                        </w:rPr>
                        <w:t xml:space="preserve">园等贻之子孙，子孙虽有不肖者，不过骄淫以自贫耳，害不及人民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也。以土地人民为世业，则有不肖，祸先及民，而其亡国，祸亦甚</w:t>
                      </w:r>
                      <w:r>
                        <w:rPr>
                          <w:sz w:val="26"/>
                          <w:color w:val="000000"/>
                        </w:rPr>
                        <w:t xml:space="preserve">惨。太史公以诸侯为世家，隐示国之不可世，而封建之不可行也。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（《史记太史公自序注》）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 司马书云“余读《世家》言”，则世家之名自古有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之。马之立此，盖以本纪托于王伯，为天下之纲纪。较之后世一统直</w:t>
                      </w:r>
                      <w:r>
                        <w:rPr>
                          <w:sz w:val="26"/>
                          <w:color w:val="000000"/>
                        </w:rPr>
                        <w:t xml:space="preserve">达之治，多此一格，不得不为之别耳。······其体实在纪、传之间。然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孔子、陈涉及萧、曹诸人，则又非斯例，特稍示别于列传而已。是其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例本未严。且纪既为经，则诸体皆为纬；经既不可有二，则世家亦列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传耳。刘知几谓陈涉“无世可传，无家可宅”，汉之“宗子称王者，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皆受制京邑，自同州郡；异姓封侯者，从宦天朝，不临方域，或传国</w:t>
                      </w:r>
                      <w:r>
                        <w:rPr>
                          <w:sz w:val="26"/>
                          <w:color w:val="000000"/>
                        </w:rPr>
                        <w:t xml:space="preserve">唯止一身，或袭爵才经数世，必编世家，实同列传”，此驳意本是，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而语则有病。“世家”二字本不可泥。若必泥于其字，则既已传国，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何以无家？既已数世，何为无世？后之传国固有及十数世者，岂遂可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为世家邪？其不可为世家者，乃在受制京邑，从宦天朝，非复如古之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列国可为一国之纲纪而已。（《史学述林·史体论》）</w:t>
                      </w:r>
                    </w:p>
                    <w:p>
                      <w:pPr>
                        <w:spacing w:line="420" w:lineRule="exact"/>
                        <w:ind w:firstLine="7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【吕思勉】世家所以记诸侯，非诸侯而入世家者，孔子及陈涉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9525000</wp:posOffset>
                </wp:positionV>
                <wp:extent cx="508000" cy="419100"/>
                <wp:effectExtent l="0" t="0" r="635" b="14605"/>
                <wp:wrapSquare wrapText="bothSides"/>
                <wp:docPr id="3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6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67" name="New Bitmap Image.jpg"/>
                                          <pic:cNvPicPr/>
                                        </pic:nvPicPr>
                                        <pic:blipFill>
                                          <a:blip r:embed="R6e659ca5f0d2463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9" style="position:absolute;left:0pt;margin-left:65.0pt;margin-top:750.0pt;height:33.0pt;width:40.0pt;z-index:639009376421501678;mso-width-relative:page;mso-height-relative:page;mso-position-vertical-relative:page;mso-position-horizontal-relative:page;" coordsize="21600,21600" o:spid="_x0000_s3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6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67" name="New Bitmap Image.jpg"/>
                                    <pic:cNvPicPr/>
                                  </pic:nvPicPr>
                                  <pic:blipFill>
                                    <a:blip r:embed="R6e659ca5f0d2463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1231900</wp:posOffset>
                </wp:positionH>
                <wp:positionV relativeFrom="page">
                  <wp:posOffset>9474200</wp:posOffset>
                </wp:positionV>
                <wp:extent cx="2082800" cy="495300"/>
                <wp:effectExtent l="0" t="0" r="635" b="14605"/>
                <wp:wrapSquare wrapText="bothSides"/>
                <wp:docPr id="3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1" style="position:absolute;left:0pt;margin-left:97.0pt;margin-top:746.0pt;height:39.0pt;width:164.0pt;z-index:639009376421502035;mso-width-relative:page;mso-height-relative:page;mso-position-vertical-relative:page;mso-position-horizontal-relative:page;" coordsize="21600,21600" o:spid="_x0000_s3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622300</wp:posOffset>
                </wp:positionV>
                <wp:extent cx="1714500" cy="317500"/>
                <wp:effectExtent l="0" t="0" r="635" b="14605"/>
                <wp:wrapSquare wrapText="bothSides"/>
                <wp:docPr id="3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3" style="position:absolute;left:0pt;margin-left:58.0pt;margin-top:49.0pt;height:25.0pt;width:135.0pt;z-index:639009376421502390;mso-width-relative:page;mso-height-relative:page;mso-position-vertical-relative:page;mso-position-horizontal-relative:page;" coordsize="21600,21600" o:spid="_x0000_s3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20" w:right="1220" w:bottom="1420" w:left="1220" w:header="1020" w:footer="1420"/>
          <w:pgSz w:w="11900" w:h="16840" w:orient="portrait"/>
          <w:headerReference w:type="default" r:id="R7c27b0ea402c4d1f"/>
          <w:footerReference w:type="default" r:id="R0132e7ca316d47a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1155700</wp:posOffset>
                </wp:positionV>
                <wp:extent cx="5562600" cy="8407400"/>
                <wp:effectExtent l="0" t="0" r="635" b="14605"/>
                <wp:wrapSquare wrapText="bothSides"/>
                <wp:docPr id="3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两篇耳。故刘氏首以为讥。后人于此，议论亦多，然无足疑也。《陈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涉世家》，《自序》曰：“桀纣失其道而汤武作······天下之端，自涉发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难。”史公以陈涉比汤武，其不容侪之匹夫可知。然涉之功止于发难，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未尝如项羽分裂天下而封王侯，政由己出，编之本纪，又不可也，则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不入之世家，而焉置之乎？后世天泽分严，人臣而侪之于君，人莫不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以为骇，在古代则不如此，孟子曰：“匹夫而有天下者，德必若尧舜，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而又有天子荐之者，故仲尼不有天下。继世而有天下者，天之所废，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必若桀纣者也，故益、伊尹、周公不有天下。”孟子之视孔子，与其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视益、伊尹、周公等耳。成王以王礼葬周公，又赐鲁以天子礼乐（今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文家说《金滕》雷风之变如此），儒家不以为僭，盖其视天子之位，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本以为有德者所宜居也。梅福之请封孔子后也，曰：“＇诸侯夺宗，圣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庶夺适＇，《传》曰“贤者子孙宜有土＇，而况圣人，又殷之后哉？昔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成王以诸侯礼葬周公，而皇天动威，雷风著灾，今仲尼之庙，不出厥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里；孔子子孙，不免编户，以圣人而歆匹夫之祀，非皇天之意也。今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陛下诚能据仲尼之素功，以封其子孙，则国家必获其福；又陛下之名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与天亡极。何则？追圣人素功，封其子孙，未有法也，后圣必以为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则。不灭之名，可不勉哉？”则以孔子之后为宜封，实汉人公意也。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史公以《春秋》之作比汤武；又其序《孔子世家》曰：“周室既衰，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诸侯恣行。仲尼悼礼废乐崩······垂六艺之统纪于后世。”亦俨然有拨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乱反正，创业垂统之意焉。其不容侪之匹夫，编之列传，又审矣。故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知两篇，在后人观之，几于史公自乱其例，然在史公，则正以为义例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宜然也。（《史通评·内篇·世家第五》第一六页）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【朱东润】或曰：世家之言股肱辅弼，于周汉之间固如是矣，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秦独无藩辅之臣乎？蒙恬、李斯不入世家而为列传何也？曰，史迁不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与其为藩辅也。蒙恬戍边，不为重臣，至若李斯，虽开国之勋不减汉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之萧曹，及始皇既死，为赵高所胁，陷扶苏而立胡亥，以亡天下，而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周章怖慑，终亦不免于死，史迁薄之久矣。（《史记考索》第一九页《史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记纪表书世家传说例》）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5" style="position:absolute;left:0pt;margin-left:74.0pt;margin-top:91.0pt;height:662.0pt;width:438.0pt;z-index:639009376421818427;mso-width-relative:page;mso-height-relative:page;mso-position-vertical-relative:page;mso-position-horizontal-relative:page;" coordsize="21600,21600" o:spid="_x0000_s3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两篇耳。故刘氏首以为讥。后人于此，议论亦多，然无足疑也。《陈</w:t>
                      </w:r>
                      <w:r>
                        <w:rPr>
                          <w:sz w:val="26"/>
                          <w:color w:val="000000"/>
                        </w:rPr>
                        <w:t xml:space="preserve">涉世家》，《自序》曰：“桀纣失其道而汤武作······天下之端，自涉发</w:t>
                      </w:r>
                      <w:r>
                        <w:rPr>
                          <w:sz w:val="26"/>
                          <w:color w:val="000000"/>
                        </w:rPr>
                        <w:t xml:space="preserve">难。”史公以陈涉比汤武，其不容侪之匹夫可知。然涉之功止于发难，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未尝如项羽分裂天下而封王侯，政由己出，编之本纪，又不可也，则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不入之世家，而焉置之乎？后世天泽分严，人臣而侪之于君，人莫不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以为骇，在古代则不如此，孟子曰：“匹夫而有天下者，德必若尧舜，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而又有天子荐之者，故仲尼不有天下。继世而有天下者，天之所废，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必若桀纣者也，故益、伊尹、周公不有天下。”孟子之视孔子，与其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视益、伊尹、周公等耳。成王以王礼葬周公，又赐鲁以天子礼乐（今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文家说《金滕》雷风之变如此），儒家不以为僭，盖其视天子之位，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本以为有德者所宜居也。梅福之请封孔子后也，曰：“＇诸侯夺宗，圣</w:t>
                      </w:r>
                      <w:r>
                        <w:rPr>
                          <w:sz w:val="26"/>
                          <w:color w:val="000000"/>
                        </w:rPr>
                        <w:t xml:space="preserve">庶夺适＇，《传》曰“贤者子孙宜有土＇，而况圣人，又殷之后哉？昔</w:t>
                      </w:r>
                      <w:r>
                        <w:rPr>
                          <w:sz w:val="26"/>
                          <w:color w:val="000000"/>
                        </w:rPr>
                        <w:t xml:space="preserve">成王以诸侯礼葬周公，而皇天动威，雷风著灾，今仲尼之庙，不出厥</w:t>
                      </w:r>
                      <w:r>
                        <w:rPr>
                          <w:sz w:val="26"/>
                          <w:color w:val="000000"/>
                        </w:rPr>
                        <w:t xml:space="preserve">里；孔子子孙，不免编户，以圣人而歆匹夫之祀，非皇天之意也。今</w:t>
                      </w:r>
                      <w:r>
                        <w:rPr>
                          <w:sz w:val="26"/>
                          <w:color w:val="000000"/>
                        </w:rPr>
                        <w:t xml:space="preserve">陛下诚能据仲尼之素功，以封其子孙，则国家必获其福；又陛下之名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与天亡极。何则？追圣人素功，封其子孙，未有法也，后圣必以为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则。不灭之名，可不勉哉？”则以孔子之后为宜封，实汉人公意也。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史公以《春秋》之作比汤武；又其序《孔子世家》曰：“周室既衰，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诸侯恣行。仲尼悼礼废乐崩······垂六艺之统纪于后世。”亦俨然有拨</w:t>
                      </w:r>
                      <w:r>
                        <w:rPr>
                          <w:sz w:val="26"/>
                          <w:color w:val="000000"/>
                        </w:rPr>
                        <w:t xml:space="preserve">乱反正，创业垂统之意焉。其不容侪之匹夫，编之列传，又审矣。故</w:t>
                      </w:r>
                      <w:r>
                        <w:rPr>
                          <w:sz w:val="26"/>
                          <w:color w:val="000000"/>
                        </w:rPr>
                        <w:t xml:space="preserve">知两篇，在后人观之，几于史公自乱其例，然在史公，则正以为义例</w:t>
                      </w:r>
                      <w:r>
                        <w:rPr>
                          <w:sz w:val="26"/>
                          <w:color w:val="000000"/>
                        </w:rPr>
                        <w:t xml:space="preserve">宜然也。（《史通评·内篇·世家第五》第一六页）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【朱东润】或曰：世家之言股肱辅弼，于周汉之间固如是矣，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秦独无藩辅之臣乎？蒙恬、李斯不入世家而为列传何也？曰，史迁不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与其为藩辅也。蒙恬戍边，不为重臣，至若李斯，虽开国之勋不减汉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之萧曹，及始皇既死，为赵高所胁，陷扶苏而立胡亥，以亡天下，而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周章怖慑，终亦不免于死，史迁薄之久矣。（《史记考索》第一九页《史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记纪表书世家传说例》）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9563100</wp:posOffset>
                </wp:positionV>
                <wp:extent cx="5194300" cy="457200"/>
                <wp:effectExtent l="0" t="0" r="635" b="14605"/>
                <wp:wrapSquare wrapText="bothSides"/>
                <wp:docPr id="3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7" style="position:absolute;left:0pt;margin-left:330.0pt;margin-top:753.0pt;height:36.0pt;width:409.0pt;z-index:639009376421818805;mso-width-relative:page;mso-height-relative:page;mso-position-vertical-relative:page;mso-position-horizontal-relative:page;" coordsize="21600,21600" o:spid="_x0000_s3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9601200</wp:posOffset>
                </wp:positionV>
                <wp:extent cx="520700" cy="419100"/>
                <wp:effectExtent l="0" t="0" r="635" b="14605"/>
                <wp:wrapSquare wrapText="bothSides"/>
                <wp:docPr id="3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7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78" name="New Bitmap Image.jpg"/>
                                          <pic:cNvPicPr/>
                                        </pic:nvPicPr>
                                        <pic:blipFill>
                                          <a:blip r:embed="R01f77a960e47470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0" style="position:absolute;left:0pt;margin-left:473.0pt;margin-top:756.0pt;height:33.0pt;width:41.0pt;z-index:639009376421819852;mso-width-relative:page;mso-height-relative:page;mso-position-vertical-relative:page;mso-position-horizontal-relative:page;" coordsize="21600,21600" o:spid="_x0000_s3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7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78" name="New Bitmap Image.jpg"/>
                                    <pic:cNvPicPr/>
                                  </pic:nvPicPr>
                                  <pic:blipFill>
                                    <a:blip r:embed="R01f77a960e47470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5549900</wp:posOffset>
                </wp:positionH>
                <wp:positionV relativeFrom="page">
                  <wp:posOffset>723900</wp:posOffset>
                </wp:positionV>
                <wp:extent cx="1054100" cy="266700"/>
                <wp:effectExtent l="0" t="0" r="635" b="14605"/>
                <wp:wrapSquare wrapText="bothSides"/>
                <wp:docPr id="3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2" style="position:absolute;left:0pt;margin-left:437.0pt;margin-top:57.0pt;height:21.0pt;width:83.0pt;z-index:639009376421820249;mso-width-relative:page;mso-height-relative:page;mso-position-vertical-relative:page;mso-position-horizontal-relative:page;" coordsize="21600,21600" o:spid="_x0000_s3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9725f983265e4fb9"/>
          <w:footerReference w:type="default" r:id="Rd484b67f3f5d44b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1143000</wp:posOffset>
                </wp:positionV>
                <wp:extent cx="5613400" cy="8407400"/>
                <wp:effectExtent l="0" t="0" r="635" b="14605"/>
                <wp:wrapSquare wrapText="bothSides"/>
                <wp:docPr id="3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50"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诸家所陈，皆以为世家之义，特指开国承家，世代相续而言，故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浦起龙又谓：“由周以来，五等相仍，当子长时，汉封犹在，故立此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名目以处夫臣人而亦君人者”（《史通·世家释》）。然而史迁之意不如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是也。史迁所言者，辅弼股肱而已。子曰：“譬如北辰，居其所而众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星拱之”，环北辰之谓也。《老子》曰“三十幅共一毂，当其无，有车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之用”，共一毂之谓也。周汉之间，凡能拱辰共毂，为社稷之臣，效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股肱辅弼之任者，则史迁入之世家；开国可也，不开国亦可也，世代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相续可也，不能相续亦可也，乃至身在草野，或不旋踵而亡，亦无不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可也。明乎此而后可以读《史记》。（《史记考索》第一五页《史记纪表书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世家传说例》）</w:t>
                            </w:r>
                          </w:p>
                          <w:p>
                            <w:pPr>
                              <w:spacing w:after="21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论列传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【刘勰】	观夫《左氏》缀事，附经间出，于文为约，而氏族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难明。及史迁各传，人始区〔分〕，详而易览，述者宗焉。（《文心雕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龙》卷四《史传》）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【刘知几】夫纪传之兴，肇于《史》、《汉》。盖纪者编年也，传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者列事也。编年者，历帝王之岁月，犹《春秋》之经；列事者，录人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臣之行状，犹《春秋》之传。《春秋》则传以解经，《史》、《汉》则传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以释纪。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寻兹例草创，始自子长，而朴略犹存，区分未尽。······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又，传之为体，大抵相同，而述者多方，有时而异。如二人行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事，首尾相随，则有一传兼书，包括令尽，若陈余、张耳合体成篇，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陈胜、吴广相参并录是也。亦有事迹虽寡，名行可崇，寄在他篇，为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其标冠。（《史通》卷二《列传》）</w:t>
                            </w:r>
                          </w:p>
                          <w:p>
                            <w:pPr>
                              <w:spacing w:line="420" w:lineRule="exact"/>
                              <w:ind w:left="24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昔孔子力可翘关，不以力称。何则？大圣之德，具美者众，不可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以一介标末，持为百行端首也。至如达者七十，分以四科。而太史公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述《儒林》，则不取游、夏之文学；著《循吏》，则不言冉、季之政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4" style="position:absolute;left:0pt;margin-left:62.0pt;margin-top:90.0pt;height:662.0pt;width:442.0pt;z-index:639009376422146243;mso-width-relative:page;mso-height-relative:page;mso-position-vertical-relative:page;mso-position-horizontal-relative:page;" coordsize="21600,21600" o:spid="_x0000_s3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50" w:line="420" w:lineRule="exact"/>
                        <w:ind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诸家所陈，皆以为世家之义，特指开国承家，世代相续而言，故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浦起龙又谓：“由周以来，五等相仍，当子长时，汉封犹在，故立此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名目以处夫臣人而亦君人者”（《史通·世家释》）。然而史迁之意不如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是也。史迁所言者，辅弼股肱而已。子曰：“譬如北辰，居其所而众</w:t>
                      </w:r>
                      <w:r>
                        <w:rPr>
                          <w:sz w:val="26"/>
                          <w:color w:val="000000"/>
                        </w:rPr>
                        <w:t xml:space="preserve">星拱之”，环北辰之谓也。《老子》曰“三十幅共一毂，当其无，有车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之用”，共一毂之谓也。周汉之间，凡能拱辰共毂，为社稷之臣，效</w:t>
                      </w:r>
                      <w:r>
                        <w:rPr>
                          <w:sz w:val="26"/>
                          <w:color w:val="000000"/>
                        </w:rPr>
                        <w:t xml:space="preserve">股肱辅弼之任者，则史迁入之世家；开国可也，不开国亦可也，世代</w:t>
                      </w:r>
                      <w:r>
                        <w:rPr>
                          <w:sz w:val="26"/>
                          <w:color w:val="000000"/>
                        </w:rPr>
                        <w:t xml:space="preserve">相续可也，不能相续亦可也，乃至身在草野，或不旋踵而亡，亦无不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可也。明乎此而后可以读《史记》。（《史记考索》第一五页《史记纪表书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世家传说例》）</w:t>
                      </w:r>
                    </w:p>
                    <w:p>
                      <w:pPr>
                        <w:spacing w:after="21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论列传</w:t>
                      </w:r>
                    </w:p>
                    <w:p>
                      <w:pPr>
                        <w:spacing w:after="300" w:line="420" w:lineRule="exact"/>
                        <w:ind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【刘勰】	观夫《左氏》缀事，附经间出，于文为约，而氏族</w:t>
                      </w:r>
                      <w:r>
                        <w:rPr>
                          <w:sz w:val="26"/>
                          <w:color w:val="000000"/>
                        </w:rPr>
                        <w:t xml:space="preserve">难明。及史迁各传，人始区〔分〕，详而易览，述者宗焉。（《文心雕</w:t>
                      </w:r>
                      <w:r>
                        <w:rPr>
                          <w:sz w:val="26"/>
                          <w:color w:val="000000"/>
                        </w:rPr>
                        <w:t xml:space="preserve">龙》卷四《史传》）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【刘知几】夫纪传之兴，肇于《史》、《汉》。盖纪者编年也，传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者列事也。编年者，历帝王之岁月，犹《春秋》之经；列事者，录人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臣之行状，犹《春秋》之传。《春秋》则传以解经，《史》、《汉》则传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以释纪。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寻兹例草创，始自子长，而朴略犹存，区分未尽。······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又，传之为体，大抵相同，而述者多方，有时而异。如二人行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事，首尾相随，则有一传兼书，包括令尽，若陈余、张耳合体成篇，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陈胜、吴广相参并录是也。亦有事迹虽寡，名行可崇，寄在他篇，为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其标冠。（《史通》卷二《列传》）</w:t>
                      </w:r>
                    </w:p>
                    <w:p>
                      <w:pPr>
                        <w:spacing w:line="420" w:lineRule="exact"/>
                        <w:ind w:left="24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昔孔子力可翘关，不以力称。何则？大圣之德，具美者众，不可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以一介标末，持为百行端首也。至如达者七十，分以四科。而太史公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述《儒林》，则不取游、夏之文学；著《循吏》，则不言冉、季之政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9626600</wp:posOffset>
                </wp:positionV>
                <wp:extent cx="508000" cy="393700"/>
                <wp:effectExtent l="0" t="0" r="635" b="14605"/>
                <wp:wrapSquare wrapText="bothSides"/>
                <wp:docPr id="3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38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5" name="New Bitmap Image.jpg"/>
                                          <pic:cNvPicPr/>
                                        </pic:nvPicPr>
                                        <pic:blipFill>
                                          <a:blip r:embed="Rae911361880b4e2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7" style="position:absolute;left:0pt;margin-left:71.0pt;margin-top:758.0pt;height:31.0pt;width:40.0pt;z-index:639009376422147108;mso-width-relative:page;mso-height-relative:page;mso-position-vertical-relative:page;mso-position-horizontal-relative:page;" coordsize="21600,21600" o:spid="_x0000_s3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38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5" name="New Bitmap Image.jpg"/>
                                    <pic:cNvPicPr/>
                                  </pic:nvPicPr>
                                  <pic:blipFill>
                                    <a:blip r:embed="Rae911361880b4e2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9563100</wp:posOffset>
                </wp:positionV>
                <wp:extent cx="1981200" cy="495300"/>
                <wp:effectExtent l="0" t="0" r="635" b="14605"/>
                <wp:wrapSquare wrapText="bothSides"/>
                <wp:docPr id="3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9" style="position:absolute;left:0pt;margin-left:110.0pt;margin-top:753.0pt;height:39.0pt;width:156.0pt;z-index:639009376422147406;mso-width-relative:page;mso-height-relative:page;mso-position-vertical-relative:page;mso-position-horizontal-relative:page;" coordsize="21600,21600" o:spid="_x0000_s3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698500</wp:posOffset>
                </wp:positionV>
                <wp:extent cx="1714500" cy="330200"/>
                <wp:effectExtent l="0" t="0" r="635" b="14605"/>
                <wp:wrapSquare wrapText="bothSides"/>
                <wp:docPr id="3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1" style="position:absolute;left:0pt;margin-left:59.0pt;margin-top:55.0pt;height:26.0pt;width:135.0pt;z-index:639009376422147724;mso-width-relative:page;mso-height-relative:page;mso-position-vertical-relative:page;mso-position-horizontal-relative:page;" coordsize="21600,21600" o:spid="_x0000_s3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160" w:footer="1340"/>
          <w:pgSz w:w="11900" w:h="16840" w:orient="portrait"/>
          <w:headerReference w:type="default" r:id="R3d12bc5277504e0d"/>
          <w:footerReference w:type="default" r:id="R92327b97c9f94bd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1143000</wp:posOffset>
                </wp:positionV>
                <wp:extent cx="5664200" cy="8369300"/>
                <wp:effectExtent l="0" t="0" r="635" b="14605"/>
                <wp:wrapSquare wrapText="bothSides"/>
                <wp:docPr id="3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事；至于《货殖》为传，独以子贡居先。掩恶扬善，既忘此义；成人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之美，不其阙如？（《史通》卷十六《杂说上》）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【司马贞】列传者，谓叙列人臣事迹，令可传于后世，故曰列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传。（《史记索隐·伯夷列传》）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【王若虚】史之立传，自忠义、孝友、循吏、烈女、儒学、文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苑，与夫酷吏、佞幸、隐逸、方术之类，或以善恶示劝诫，或以技能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备见闻，皆可也。至于滑稽、游侠、刺客之属，既已几于无谓矣，若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乃货殖之事，特市井鄙人所为，是何足以污编录，而迁特记之乎！班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固徒讥迁之称述崇势利而羞贱贫，然亦不知其传之不必立也，是故袭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而存之。范晔而下皆无此目，得其体矣。（《滹南遗老集》卷十一《史记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辨惑》）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《史记索隐》谓《司马相如传》不宜在《西南夷》下，《大宛传》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不宜在《酷吏》、《游侠》之间，此论固当。然凡诸夷狄，当以类相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附，则《匈奴》亦岂得在《李广》、《卫青》之间乎？《循吏》、《儒林》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而下，一节之人皆居列传之末，盖得体也。及至《刺客》，乃独第之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《李斯》之上，《循吏》则第之《汲郑》之上，复何意哉？（《滹南遗老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集，卷十一《史记辨惑》）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【林驹】（《史记》）列传褒贬，尤有深意。以伯夷居于列传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之首，重清节也。以孟、荀冠于淳于之徒，尊吾道也。以庄周附于老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子，以申不害附于韩非，别异端也。他如《佞幸》、《酷吏》、《日者》、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《龟策》、《滑稽》、《货殖》、《游侠》，皆为当世而发。吁，有旨哉！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（《古今源流至论》后集卷九《史学》）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【王鏊】《史记》不必人人立传，《孟子传》及三驺子、《荀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卿传》间及公孙龙、剧子、尸子、吁子之属，卫青、霍去病同传，窦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婴、田蚡、灌夫三人为一传。其间叙事合而离，离而复合，文最奇，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3" style="position:absolute;left:0pt;margin-left:71.0pt;margin-top:90.0pt;height:659.0pt;width:446.0pt;z-index:639009376422485066;mso-width-relative:page;mso-height-relative:page;mso-position-vertical-relative:page;mso-position-horizontal-relative:page;" coordsize="21600,21600" o:spid="_x0000_s3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事；至于《货殖》为传，独以子贡居先。掩恶扬善，既忘此义；成人</w:t>
                      </w:r>
                    </w:p>
                    <w:p>
                      <w:pPr>
                        <w:spacing w:after="32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之美，不其阙如？（《史通》卷十六《杂说上》）</w:t>
                      </w:r>
                    </w:p>
                    <w:p>
                      <w:pPr>
                        <w:spacing w:after="36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【司马贞】列传者，谓叙列人臣事迹，令可传于后世，故曰列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传。（《史记索隐·伯夷列传》）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【王若虚】史之立传，自忠义、孝友、循吏、烈女、儒学、文</w:t>
                      </w:r>
                      <w:r>
                        <w:rPr>
                          <w:sz w:val="26"/>
                          <w:color w:val="000000"/>
                        </w:rPr>
                        <w:t xml:space="preserve">苑，与夫酷吏、佞幸、隐逸、方术之类，或以善恶示劝诫，或以技能</w:t>
                      </w:r>
                      <w:r>
                        <w:rPr>
                          <w:sz w:val="26"/>
                          <w:color w:val="000000"/>
                        </w:rPr>
                        <w:t xml:space="preserve">备见闻，皆可也。至于滑稽、游侠、刺客之属，既已几于无谓矣，若</w:t>
                      </w:r>
                      <w:r>
                        <w:rPr>
                          <w:sz w:val="26"/>
                          <w:color w:val="000000"/>
                        </w:rPr>
                        <w:t xml:space="preserve">乃货殖之事，特市井鄙人所为，是何足以污编录，而迁特记之乎！班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固徒讥迁之称述崇势利而羞贱贫，然亦不知其传之不必立也，是故袭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而存之。范晔而下皆无此目，得其体矣。（《滹南遗老集》卷十一《史记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辨惑》）</w:t>
                      </w:r>
                    </w:p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《史记索隐》谓《司马相如传》不宜在《西南夷》下，《大宛传》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不宜在《酷吏》、《游侠》之间，此论固当。然凡诸夷狄，当以类相</w:t>
                      </w:r>
                      <w:r>
                        <w:rPr>
                          <w:sz w:val="26"/>
                          <w:color w:val="000000"/>
                        </w:rPr>
                        <w:t xml:space="preserve">附，则《匈奴》亦岂得在《李广》、《卫青》之间乎？《循吏》、《儒林》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而下，一节之人皆居列传之末，盖得体也。及至《刺客》，乃独第之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《李斯》之上，《循吏》则第之《汲郑》之上，复何意哉？（《滹南遗老</w:t>
                      </w:r>
                      <w:r>
                        <w:rPr>
                          <w:sz w:val="26"/>
                          <w:color w:val="000000"/>
                        </w:rPr>
                        <w:t xml:space="preserve">集，卷十一《史记辨惑》）</w:t>
                      </w:r>
                    </w:p>
                    <w:p>
                      <w:pPr>
                        <w:spacing w:after="36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【林驹】（《史记》）列传褒贬，尤有深意。以伯夷居于列传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之首，重清节也。以孟、荀冠于淳于之徒，尊吾道也。以庄周附于老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子，以申不害附于韩非，别异端也。他如《佞幸》、《酷吏》、《日者》、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《龟策》、《滑稽》、《货殖》、《游侠》，皆为当世而发。吁，有旨哉！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（《古今源流至论》后集卷九《史学》）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【王鏊】《史记》不必人人立传，《孟子传》及三驺子、《荀</w:t>
                      </w:r>
                      <w:r>
                        <w:rPr>
                          <w:sz w:val="26"/>
                          <w:color w:val="000000"/>
                        </w:rPr>
                        <w:t xml:space="preserve">卿传》间及公孙龙、剧子、尸子、吁子之属，卫青、霍去病同传，窦</w:t>
                      </w:r>
                      <w:r>
                        <w:rPr>
                          <w:sz w:val="26"/>
                          <w:color w:val="000000"/>
                        </w:rPr>
                        <w:t xml:space="preserve">婴、田蚡、灌夫三人为一传。其间叙事合而离，离而复合，文最奇，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9537700</wp:posOffset>
                </wp:positionV>
                <wp:extent cx="5207000" cy="431800"/>
                <wp:effectExtent l="0" t="0" r="635" b="14605"/>
                <wp:wrapSquare wrapText="bothSides"/>
                <wp:docPr id="3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5" style="position:absolute;left:0pt;margin-left:328.0pt;margin-top:751.0pt;height:34.0pt;width:410.0pt;z-index:639009376422485409;mso-width-relative:page;mso-height-relative:page;mso-position-vertical-relative:page;mso-position-horizontal-relative:page;" coordsize="21600,21600" o:spid="_x0000_s3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9563100</wp:posOffset>
                </wp:positionV>
                <wp:extent cx="508000" cy="406400"/>
                <wp:effectExtent l="0" t="0" r="635" b="14605"/>
                <wp:wrapSquare wrapText="bothSides"/>
                <wp:docPr id="3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9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6" name="New Bitmap Image.jpg"/>
                                          <pic:cNvPicPr/>
                                        </pic:nvPicPr>
                                        <pic:blipFill>
                                          <a:blip r:embed="Rcb06c40472f741d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8" style="position:absolute;left:0pt;margin-left:471.0pt;margin-top:753.0pt;height:32.0pt;width:40.0pt;z-index:639009376422486355;mso-width-relative:page;mso-height-relative:page;mso-position-vertical-relative:page;mso-position-horizontal-relative:page;" coordsize="21600,21600" o:spid="_x0000_s3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9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6" name="New Bitmap Image.jpg"/>
                                    <pic:cNvPicPr/>
                                  </pic:nvPicPr>
                                  <pic:blipFill>
                                    <a:blip r:embed="Rcb06c40472f741d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5499100</wp:posOffset>
                </wp:positionH>
                <wp:positionV relativeFrom="page">
                  <wp:posOffset>673100</wp:posOffset>
                </wp:positionV>
                <wp:extent cx="1066800" cy="292100"/>
                <wp:effectExtent l="0" t="0" r="635" b="14605"/>
                <wp:wrapSquare wrapText="bothSides"/>
                <wp:docPr id="3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0" style="position:absolute;left:0pt;margin-left:433.0pt;margin-top:53.0pt;height:23.0pt;width:84.0pt;z-index:639009376422486743;mso-width-relative:page;mso-height-relative:page;mso-position-vertical-relative:page;mso-position-horizontal-relative:page;" coordsize="21600,21600" o:spid="_x0000_s4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00" w:footer="1380"/>
          <w:pgSz w:w="11900" w:h="16840" w:orient="portrait"/>
          <w:headerReference w:type="default" r:id="Racd286b710084ca9"/>
          <w:footerReference w:type="default" r:id="R3887894d42ad4d8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647700</wp:posOffset>
                </wp:positionV>
                <wp:extent cx="5588000" cy="8877300"/>
                <wp:effectExtent l="0" t="0" r="635" b="14605"/>
                <wp:wrapSquare wrapText="bothSides"/>
                <wp:docPr id="4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而始末备。《汉书》两龚同传，亦得此意。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太史公作传，亦不必人人备著颠末，严安、徐乐一书足矣，《蔡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泽传》亦然。（《震泽长语》卷下）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【茅坤】列传七十，凡太史公所本《战国策》者，文特嫖姚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跌荡，如传刺客，则聂政、荆轲，如传公子，则信陵、平原、孟尝，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他如传谋臣战将，则商鞅、伍胥、苏秦、张仪、范雎、蔡泽、吕不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韦、春申、司马穰苴、孙武、吴起、乐毅、廉颇、蔺相如、赵奢、李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牧、田单、白起、王翦、李斯、蒙恬，虽不尽出《战国策》而秦汉相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间不远，故文献犹足，章章著明，太史摹画绝佳。而伯夷、屈原，则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太史公所得之悲歌慨者尤多，故又别为变调也。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其入汉以后，太史公所最不满当时情事者，汉开边衅，及酷吏残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民，故次匈奴、大宛，并郅都以下，文特精悍。太史公自以救李陵，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犯主上，并无故人宾客出救，又贫不能赎，卒下蚕室，故于剧孟、鲁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朱家之任侠，于猗顿、卓氏辈之货殖，俱极摹画。诸将中所最怜者，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李广之死与卫霍以内宠益封，故文多感欷。淮阴、黔布之特将，樊灌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以下之偏裨，详画以差。他如张耳、陈余，则感其两人以刎颈之交相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贼杀。窦婴、田蚡、灌夫，则感其三人以宾客之结相倾危。郦食其、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陆贾、朱建之客游，刘敬、叔孙通之献纳，季布、栾布之节侠，袁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盎、晁错之刑名，张释之、冯唐、韩长儒之正议，石奋、卫绾、直不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疑之谨厚，淮南、衡山之悖乱，汲黯、郑当时之伉声，此皆太史公所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慨于心者。言人人殊，各得其解，譬如善写生者，春华秋卉，并中神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理矣。（《史记钞》卷首《读史记法》）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【陈文烛】 汉司马迁才高识亦高，好为万里游。凡古人异处，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辄询长老或逮于孙子，故《史记》一书，无论砥行立名者不忍遗，即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刺客、滑稽、佞幸之类，高而不谬，奇而不谲者，咸笔之。彼以为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夷、齐虽贤，颜渊虽独学，必附仲尼而后名彰于后世，况其它乎？子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长于先哲何爱而厚也。（《二酉园文集》卷五《高奇往事序》）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2" style="position:absolute;left:0pt;margin-left:68.0pt;margin-top:51.0pt;height:699.0pt;width:440.0pt;z-index:639009376422827910;mso-width-relative:page;mso-height-relative:page;mso-position-vertical-relative:page;mso-position-horizontal-relative:page;" coordsize="21600,21600" o:spid="_x0000_s4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4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而始末备。《汉书》两龚同传，亦得此意。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太史公作传，亦不必人人备著颠末，严安、徐乐一书足矣，《蔡</w:t>
                      </w:r>
                      <w:r>
                        <w:rPr>
                          <w:sz w:val="28"/>
                          <w:color w:val="000000"/>
                        </w:rPr>
                        <w:t xml:space="preserve">泽传》亦然。（《震泽长语》卷下）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【茅坤】列传七十，凡太史公所本《战国策》者，文特嫖姚</w:t>
                      </w:r>
                      <w:r>
                        <w:rPr>
                          <w:sz w:val="28"/>
                          <w:color w:val="000000"/>
                        </w:rPr>
                        <w:t xml:space="preserve">跌荡，如传刺客，则聂政、荆轲，如传公子，则信陵、平原、孟尝，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他如传谋臣战将，则商鞅、伍胥、苏秦、张仪、范雎、蔡泽、吕不</w:t>
                      </w:r>
                      <w:r>
                        <w:rPr>
                          <w:sz w:val="28"/>
                          <w:color w:val="000000"/>
                        </w:rPr>
                        <w:t xml:space="preserve">韦、春申、司马穰苴、孙武、吴起、乐毅、廉颇、蔺相如、赵奢、李</w:t>
                      </w:r>
                      <w:r>
                        <w:rPr>
                          <w:sz w:val="28"/>
                          <w:color w:val="000000"/>
                        </w:rPr>
                        <w:t xml:space="preserve">牧、田单、白起、王翦、李斯、蒙恬，虽不尽出《战国策》而秦汉相</w:t>
                      </w:r>
                      <w:r>
                        <w:rPr>
                          <w:sz w:val="28"/>
                          <w:color w:val="000000"/>
                        </w:rPr>
                        <w:t xml:space="preserve">间不远，故文献犹足，章章著明，太史摹画绝佳。而伯夷、屈原，则</w:t>
                      </w:r>
                      <w:r>
                        <w:rPr>
                          <w:sz w:val="28"/>
                          <w:color w:val="000000"/>
                        </w:rPr>
                        <w:t xml:space="preserve">太史公所得之悲歌慨者尤多，故又别为变调也。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其入汉以后，太史公所最不满当时情事者，汉开边衅，及酷吏残</w:t>
                      </w:r>
                      <w:r>
                        <w:rPr>
                          <w:sz w:val="28"/>
                          <w:color w:val="000000"/>
                        </w:rPr>
                        <w:t xml:space="preserve">民，故次匈奴、大宛，并郅都以下，文特精悍。太史公自以救李陵，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犯主上，并无故人宾客出救，又贫不能赎，卒下蚕室，故于剧孟、鲁</w:t>
                      </w:r>
                      <w:r>
                        <w:rPr>
                          <w:sz w:val="28"/>
                          <w:color w:val="000000"/>
                        </w:rPr>
                        <w:t xml:space="preserve">朱家之任侠，于猗顿、卓氏辈之货殖，俱极摹画。诸将中所最怜者，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李广之死与卫霍以内宠益封，故文多感欷。淮阴、黔布之特将，樊灌</w:t>
                      </w:r>
                      <w:r>
                        <w:rPr>
                          <w:sz w:val="28"/>
                          <w:color w:val="000000"/>
                        </w:rPr>
                        <w:t xml:space="preserve">以下之偏裨，详画以差。他如张耳、陈余，则感其两人以刎颈之交相</w:t>
                      </w:r>
                      <w:r>
                        <w:rPr>
                          <w:sz w:val="28"/>
                          <w:color w:val="000000"/>
                        </w:rPr>
                        <w:t xml:space="preserve">贼杀。窦婴、田蚡、灌夫，则感其三人以宾客之结相倾危。郦食其、</w:t>
                      </w:r>
                      <w:r>
                        <w:rPr>
                          <w:sz w:val="28"/>
                          <w:color w:val="000000"/>
                        </w:rPr>
                        <w:t xml:space="preserve">陆贾、朱建之客游，刘敬、叔孙通之献纳，季布、栾布之节侠，袁</w:t>
                      </w:r>
                      <w:r>
                        <w:rPr>
                          <w:sz w:val="28"/>
                          <w:color w:val="000000"/>
                        </w:rPr>
                        <w:t xml:space="preserve">盎、晁错之刑名，张释之、冯唐、韩长儒之正议，石奋、卫绾、直不</w:t>
                      </w:r>
                      <w:r>
                        <w:rPr>
                          <w:sz w:val="28"/>
                          <w:color w:val="000000"/>
                        </w:rPr>
                        <w:t xml:space="preserve">疑之谨厚，淮南、衡山之悖乱，汲黯、郑当时之伉声，此皆太史公所</w:t>
                      </w:r>
                      <w:r>
                        <w:rPr>
                          <w:sz w:val="28"/>
                          <w:color w:val="000000"/>
                        </w:rPr>
                        <w:t xml:space="preserve">慨于心者。言人人殊，各得其解，譬如善写生者，春华秋卉，并中神</w:t>
                      </w:r>
                      <w:r>
                        <w:rPr>
                          <w:sz w:val="28"/>
                          <w:color w:val="000000"/>
                        </w:rPr>
                        <w:t xml:space="preserve">理矣。（《史记钞》卷首《读史记法》）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【陈文烛】 汉司马迁才高识亦高，好为万里游。凡古人异处，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辄询长老或逮于孙子，故《史记》一书，无论砥行立名者不忍遗，即</w:t>
                      </w:r>
                      <w:r>
                        <w:rPr>
                          <w:sz w:val="28"/>
                          <w:color w:val="000000"/>
                        </w:rPr>
                        <w:t xml:space="preserve">刺客、滑稽、佞幸之类，高而不谬，奇而不谲者，咸笔之。彼以为</w:t>
                      </w:r>
                      <w:r>
                        <w:rPr>
                          <w:sz w:val="28"/>
                          <w:color w:val="000000"/>
                        </w:rPr>
                        <w:t xml:space="preserve">夷、齐虽贤，颜渊虽独学，必附仲尼而后名彰于后世，况其它乎？子</w:t>
                      </w:r>
                      <w:r>
                        <w:rPr>
                          <w:sz w:val="28"/>
                          <w:color w:val="000000"/>
                        </w:rPr>
                        <w:t xml:space="preserve">长于先哲何爱而厚也。（《二酉园文集》卷五《高奇往事序》）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9588500</wp:posOffset>
                </wp:positionV>
                <wp:extent cx="520700" cy="393700"/>
                <wp:effectExtent l="0" t="0" r="635" b="14605"/>
                <wp:wrapSquare wrapText="bothSides"/>
                <wp:docPr id="4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40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03" name="New Bitmap Image.jpg"/>
                                          <pic:cNvPicPr/>
                                        </pic:nvPicPr>
                                        <pic:blipFill>
                                          <a:blip r:embed="Ra067f2685d6e482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5" style="position:absolute;left:0pt;margin-left:74.0pt;margin-top:755.0pt;height:31.0pt;width:41.0pt;z-index:639009376422828857;mso-width-relative:page;mso-height-relative:page;mso-position-vertical-relative:page;mso-position-horizontal-relative:page;" coordsize="21600,21600" o:spid="_x0000_s4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40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03" name="New Bitmap Image.jpg"/>
                                    <pic:cNvPicPr/>
                                  </pic:nvPicPr>
                                  <pic:blipFill>
                                    <a:blip r:embed="Ra067f2685d6e482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9537700</wp:posOffset>
                </wp:positionV>
                <wp:extent cx="1917700" cy="444500"/>
                <wp:effectExtent l="0" t="0" r="635" b="14605"/>
                <wp:wrapSquare wrapText="bothSides"/>
                <wp:docPr id="4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7" style="position:absolute;left:0pt;margin-left:116.0pt;margin-top:751.0pt;height:35.0pt;width:151.0pt;z-index:639009376422829172;mso-width-relative:page;mso-height-relative:page;mso-position-vertical-relative:page;mso-position-horizontal-relative:page;" coordsize="21600,21600" o:spid="_x0000_s4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2a025aa8ddba448c"/>
          <w:footerReference w:type="default" r:id="R3a85f803425b4b5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1168400</wp:posOffset>
                </wp:positionV>
                <wp:extent cx="5562600" cy="8102600"/>
                <wp:effectExtent l="0" t="0" r="635" b="14605"/>
                <wp:wrapSquare wrapText="bothSides"/>
                <wp:docPr id="4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【何良俊】《史记》起自五帝，迄于汉武，盖上下二千四百一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十三年之中，而为诸人立传仅仅若此。今观书中诸传欲去一人，其一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人传中欲去一事，即不可得。真所谓一出一入，字挟千金，其藏之石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室，副在人间，实不为过。若后人作史，芜秽冗滥，去一人不为少，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增一人不为多。今宋元史中，苟连去数十传，一传中削去数事，亦何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关于损益之数哉！（《四友斋丛说》卷五《史一》）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【余有丁】按太史公采传多略节，至若传所无，杂见他书及旧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所得闻者，独详之，以传自成书也。（录自凌氏《史记评林》卷五）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【卢文弨】《史》、《汉》数人合传，自成一篇文字，虽间有可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分析者，实不尽然。盖数人同一事，彼此互见，自无重复之弊。自范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书以下，虽有合传之名，实皆专传之体，致有一事而再三见者，文繁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志寡，由其不讲史法故也。即如《史记·廉蔺列传》，首叙廉颇事，无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几即入蔺相如事独多，而后及二人之交欢，又间以赵奢，末复以颇之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事终之，此必不可分也。《汉书·张周赵任申屠传》，皆御史大夫者，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始叙张苍，次周昌、赵尧、任敖，其后苍复为御史大夫，迁丞相，则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又详叙其始末，乃终之以申屠嘉，此一本《史记》之旧。唯申屠为可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分，余皆不可分也。后世史成于众人，若删彼传以入此传，则有欲掩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其名之嫌，以故《史》、《汉》之法不可复睹耳。（《钟山札记》卷四《史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汉合传》）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传已见之人，有因事而再见者，如淳于髡之附《孟荀传》也，以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诸子故略见也，至《滑稽传》始详矣。夏侯胜有专传，而《儒林传》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中众经师传授之次第亦不得独遗之。张放乃张汤孙，既附见《汤传》，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而《佞幸传》又载之。知此则如明之薛文清、王文成，虽各有专传备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详事迹，而于理学之宗派，亦当标举之以为倡导之首，固无嫌于复见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也。（《钟山札记》卷四《列传中人有不妨再见者》）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9" style="position:absolute;left:0pt;margin-left:76.0pt;margin-top:92.0pt;height:638.0pt;width:438.0pt;z-index:639009376423180097;mso-width-relative:page;mso-height-relative:page;mso-position-vertical-relative:page;mso-position-horizontal-relative:page;" coordsize="21600,21600" o:spid="_x0000_s4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【何良俊】《史记》起自五帝，迄于汉武，盖上下二千四百一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十三年之中，而为诸人立传仅仅若此。今观书中诸传欲去一人，其一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人传中欲去一事，即不可得。真所谓一出一入，字挟千金，其藏之石</w:t>
                      </w:r>
                      <w:r>
                        <w:rPr>
                          <w:sz w:val="26"/>
                          <w:color w:val="000000"/>
                        </w:rPr>
                        <w:t xml:space="preserve">室，副在人间，实不为过。若后人作史，芜秽冗滥，去一人不为少，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增一人不为多。今宋元史中，苟连去数十传，一传中削去数事，亦何</w:t>
                      </w:r>
                      <w:r>
                        <w:rPr>
                          <w:sz w:val="26"/>
                          <w:color w:val="000000"/>
                        </w:rPr>
                        <w:t xml:space="preserve">关于损益之数哉！（《四友斋丛说》卷五《史一》）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【余有丁】按太史公采传多略节，至若传所无，杂见他书及旧</w:t>
                      </w:r>
                      <w:r>
                        <w:rPr>
                          <w:sz w:val="26"/>
                          <w:color w:val="000000"/>
                        </w:rPr>
                        <w:t xml:space="preserve">所得闻者，独详之，以传自成书也。（录自凌氏《史记评林》卷五）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【卢文弨】《史》、《汉》数人合传，自成一篇文字，虽间有可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分析者，实不尽然。盖数人同一事，彼此互见，自无重复之弊。自范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书以下，虽有合传之名，实皆专传之体，致有一事而再三见者，文繁</w:t>
                      </w:r>
                      <w:r>
                        <w:rPr>
                          <w:sz w:val="26"/>
                          <w:color w:val="000000"/>
                        </w:rPr>
                        <w:t xml:space="preserve">志寡，由其不讲史法故也。即如《史记·廉蔺列传》，首叙廉颇事，无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几即入蔺相如事独多，而后及二人之交欢，又间以赵奢，末复以颇之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事终之，此必不可分也。《汉书·张周赵任申屠传》，皆御史大夫者，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始叙张苍，次周昌、赵尧、任敖，其后苍复为御史大夫，迁丞相，则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又详叙其始末，乃终之以申屠嘉，此一本《史记》之旧。唯申屠为可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分，余皆不可分也。后世史成于众人，若删彼传以入此传，则有欲掩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其名之嫌，以故《史》、《汉》之法不可复睹耳。（《钟山札记》卷四《史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汉合传》）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传已见之人，有因事而再见者，如淳于髡之附《孟荀传》也，以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诸子故略见也，至《滑稽传》始详矣。夏侯胜有专传，而《儒林传》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中众经师传授之次第亦不得独遗之。张放乃张汤孙，既附见《汤传》，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而《佞幸传》又载之。知此则如明之薛文清、王文成，虽各有专传备</w:t>
                      </w:r>
                      <w:r>
                        <w:rPr>
                          <w:sz w:val="26"/>
                          <w:color w:val="000000"/>
                        </w:rPr>
                        <w:t xml:space="preserve">详事迹，而于理学之宗派，亦当标举之以为倡导之首，固无嫌于复见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也。（《钟山札记》卷四《列传中人有不妨再见者》）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9575800</wp:posOffset>
                </wp:positionV>
                <wp:extent cx="5207000" cy="431800"/>
                <wp:effectExtent l="0" t="0" r="635" b="14605"/>
                <wp:wrapSquare wrapText="bothSides"/>
                <wp:docPr id="4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1" style="position:absolute;left:0pt;margin-left:334.0pt;margin-top:754.0pt;height:34.0pt;width:410.0pt;z-index:639009376423180464;mso-width-relative:page;mso-height-relative:page;mso-position-vertical-relative:page;mso-position-horizontal-relative:page;" coordsize="21600,21600" o:spid="_x0000_s4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9601200</wp:posOffset>
                </wp:positionV>
                <wp:extent cx="495300" cy="406400"/>
                <wp:effectExtent l="0" t="0" r="635" b="14605"/>
                <wp:wrapSquare wrapText="bothSides"/>
                <wp:docPr id="4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4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2" name="New Bitmap Image.jpg"/>
                                          <pic:cNvPicPr/>
                                        </pic:nvPicPr>
                                        <pic:blipFill>
                                          <a:blip r:embed="Rf641cb4a48df440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4" style="position:absolute;left:0pt;margin-left:477.0pt;margin-top:756.0pt;height:32.0pt;width:39.0pt;z-index:639009376423181431;mso-width-relative:page;mso-height-relative:page;mso-position-vertical-relative:page;mso-position-horizontal-relative:page;" coordsize="21600,21600" o:spid="_x0000_s4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4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2" name="New Bitmap Image.jpg"/>
                                    <pic:cNvPicPr/>
                                  </pic:nvPicPr>
                                  <pic:blipFill>
                                    <a:blip r:embed="Rf641cb4a48df440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5562600</wp:posOffset>
                </wp:positionH>
                <wp:positionV relativeFrom="page">
                  <wp:posOffset>711200</wp:posOffset>
                </wp:positionV>
                <wp:extent cx="1054100" cy="304800"/>
                <wp:effectExtent l="0" t="0" r="635" b="14605"/>
                <wp:wrapSquare wrapText="bothSides"/>
                <wp:docPr id="4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6" style="position:absolute;left:0pt;margin-left:438.0pt;margin-top:56.0pt;height:24.0pt;width:83.0pt;z-index:639009376423181849;mso-width-relative:page;mso-height-relative:page;mso-position-vertical-relative:page;mso-position-horizontal-relative:page;" coordsize="21600,21600" o:spid="_x0000_s4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6b77b95a2a8d47f0"/>
          <w:footerReference w:type="default" r:id="R25884e2385cf4e0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1155700</wp:posOffset>
                </wp:positionV>
                <wp:extent cx="5499100" cy="8407400"/>
                <wp:effectExtent l="0" t="0" r="635" b="14605"/>
                <wp:wrapSquare wrapText="bothSides"/>
                <wp:docPr id="4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【王鸣盛】六国之后，唯魏豹、韩信、田儋三人有传。若魏王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咎、韩王成与夫赵王歇、楚怀王孙心，则其事已互见于他处，故皆不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为列传，不欲赘出耳。至诸田之称王者多矣，皆见《儋传》中，以儋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实首事，聊用为标目耳（辟阳侯审食其当入《佞幸》，亦因事已他见，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故不赘出）。此随事立文，非有成例也。六国独燕无后，所立韩广、臧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荼，皆非燕之子孙，盖燕遣荆轲刺秦王不中，秦恨之刺骨，燕亡后遂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尽灭其族，此史传所不载，而可以意揣者（《汉书》皆因《史记》之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旧，惟有魏豹、田儋、韩王信三传）。（《十七史商榷》卷五《诸传互见》）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【赵翼】《史记》列传次序，盖成一篇即编入一篇，不待撰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成全书后重为排比。故《李广传》后，忽列《匈奴传》，下又列《卫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青霍去病传》，朝臣与外夷相次，已属不伦。然此犹曰诸臣事皆与匈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奴相涉也。《公孙弘传》后，忽列《南越》、《东越》、《朝鲜》、《西南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夷》等传，下又列《司马相如传》。《相如》之下，又列《淮南衡山王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传》，《循吏》后忽列《汲黯郑当时传》，《儒林》、《酷吏》后，又忽入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《大宛传》，其次第皆无意义，可知其随得随编也。（《廿二史札记》卷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-《史记编次》）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【梁玉绳】列传之失次及吴濞、淮南、衡山、张耳之当入世家，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已说见上。《困学纪闻》谓传伍员而不传包胥，非所以劝忠。《野客丛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书》谓不立纪信传，疏于节义。是固然也。余谓夏、商以前，帝臣王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佐虽代不乏人，而世遥事逸，故但据《诗》、《书》所称一二大端载于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本纪，即周初散宜、南宫、史佚之徒，厉、宣间芮良夫、召虎、仲山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甫之流，亦同斯例。若春秋之际名德显暴者，尚有如鲁柳下惠、孟献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子、卫宁俞、史鱼、晋士会、士燮、叔向、宋子罕、楚子文何为盖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阙？此《古史》、《通志》所以作补传也。汉时传邹阳而不传贾山、枚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叔，传徐乐、严安而不传终军、东方朔，去取之义亦未晓。又史公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《自序》在七十列传中，《索隐》本作“太史公自序传”是也，各本篇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题俱缺“传”字。（《史记志疑》卷三六章）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8" style="position:absolute;left:0pt;margin-left:69.0pt;margin-top:91.0pt;height:662.0pt;width:433.0pt;z-index:639009376423545373;mso-width-relative:page;mso-height-relative:page;mso-position-vertical-relative:page;mso-position-horizontal-relative:page;" coordsize="21600,21600" o:spid="_x0000_s4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【王鸣盛】六国之后，唯魏豹、韩信、田儋三人有传。若魏王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咎、韩王成与夫赵王歇、楚怀王孙心，则其事已互见于他处，故皆不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为列传，不欲赘出耳。至诸田之称王者多矣，皆见《儋传》中，以儋</w:t>
                      </w:r>
                      <w:r>
                        <w:rPr>
                          <w:sz w:val="26"/>
                          <w:color w:val="000000"/>
                        </w:rPr>
                        <w:t xml:space="preserve">实首事，聊用为标目耳（辟阳侯审食其当入《佞幸》，亦因事已他见，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故不赘出）。此随事立文，非有成例也。六国独燕无后，所立韩广、臧</w:t>
                      </w:r>
                      <w:r>
                        <w:rPr>
                          <w:sz w:val="26"/>
                          <w:color w:val="000000"/>
                        </w:rPr>
                        <w:t xml:space="preserve">荼，皆非燕之子孙，盖燕遣荆轲刺秦王不中，秦恨之刺骨，燕亡后遂</w:t>
                      </w:r>
                      <w:r>
                        <w:rPr>
                          <w:sz w:val="26"/>
                          <w:color w:val="000000"/>
                        </w:rPr>
                        <w:t xml:space="preserve">尽灭其族，此史传所不载，而可以意揣者（《汉书》皆因《史记》之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旧，惟有魏豹、田儋、韩王信三传）。（《十七史商榷》卷五《诸传互见》）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【赵翼】《史记》列传次序，盖成一篇即编入一篇，不待撰</w:t>
                      </w:r>
                      <w:r>
                        <w:rPr>
                          <w:sz w:val="26"/>
                          <w:color w:val="000000"/>
                        </w:rPr>
                        <w:t xml:space="preserve">成全书后重为排比。故《李广传》后，忽列《匈奴传》，下又列《卫</w:t>
                      </w:r>
                      <w:r>
                        <w:rPr>
                          <w:sz w:val="26"/>
                          <w:color w:val="000000"/>
                        </w:rPr>
                        <w:t xml:space="preserve">青霍去病传》，朝臣与外夷相次，已属不伦。然此犹曰诸臣事皆与匈</w:t>
                      </w:r>
                      <w:r>
                        <w:rPr>
                          <w:sz w:val="26"/>
                          <w:color w:val="000000"/>
                        </w:rPr>
                        <w:t xml:space="preserve">奴相涉也。《公孙弘传》后，忽列《南越》、《东越》、《朝鲜》、《西南</w:t>
                      </w:r>
                      <w:r>
                        <w:rPr>
                          <w:sz w:val="26"/>
                          <w:color w:val="000000"/>
                        </w:rPr>
                        <w:t xml:space="preserve">夷》等传，下又列《司马相如传》。《相如》之下，又列《淮南衡山王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传》，《循吏》后忽列《汲黯郑当时传》，《儒林》、《酷吏》后，又忽入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《大宛传》，其次第皆无意义，可知其随得随编也。（《廿二史札记》卷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-《史记编次》）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【梁玉绳】列传之失次及吴濞、淮南、衡山、张耳之当入世家，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已说见上。《困学纪闻》谓传伍员而不传包胥，非所以劝忠。《野客丛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书》谓不立纪信传，疏于节义。是固然也。余谓夏、商以前，帝臣王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佐虽代不乏人，而世遥事逸，故但据《诗》、《书》所称一二大端载于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本纪，即周初散宜、南宫、史佚之徒，厉、宣间芮良夫、召虎、仲山</w:t>
                      </w:r>
                      <w:r>
                        <w:rPr>
                          <w:sz w:val="26"/>
                          <w:color w:val="000000"/>
                        </w:rPr>
                        <w:t xml:space="preserve">甫之流，亦同斯例。若春秋之际名德显暴者，尚有如鲁柳下惠、孟献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子、卫宁俞、史鱼、晋士会、士燮、叔向、宋子罕、楚子文何为盖</w:t>
                      </w:r>
                      <w:r>
                        <w:rPr>
                          <w:sz w:val="26"/>
                          <w:color w:val="000000"/>
                        </w:rPr>
                        <w:t xml:space="preserve">阙？此《古史》、《通志》所以作补传也。汉时传邹阳而不传贾山、枚</w:t>
                      </w:r>
                      <w:r>
                        <w:rPr>
                          <w:sz w:val="26"/>
                          <w:color w:val="000000"/>
                        </w:rPr>
                        <w:t xml:space="preserve">叔，传徐乐、严安而不传终军、东方朔，去取之义亦未晓。又史公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《自序》在七十列传中，《索隐》本作“太史公自序传”是也，各本篇</w:t>
                      </w:r>
                      <w:r>
                        <w:rPr>
                          <w:sz w:val="26"/>
                          <w:color w:val="000000"/>
                        </w:rPr>
                        <w:t xml:space="preserve">题俱缺“传”字。（《史记志疑》卷三六章）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9626600</wp:posOffset>
                </wp:positionV>
                <wp:extent cx="508000" cy="406400"/>
                <wp:effectExtent l="0" t="0" r="635" b="14605"/>
                <wp:wrapSquare wrapText="bothSides"/>
                <wp:docPr id="4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1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9" name="New Bitmap Image.jpg"/>
                                          <pic:cNvPicPr/>
                                        </pic:nvPicPr>
                                        <pic:blipFill>
                                          <a:blip r:embed="R5a2de527ffe548c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1" style="position:absolute;left:0pt;margin-left:71.0pt;margin-top:758.0pt;height:32.0pt;width:40.0pt;z-index:639009376423546314;mso-width-relative:page;mso-height-relative:page;mso-position-vertical-relative:page;mso-position-horizontal-relative:page;" coordsize="21600,21600" o:spid="_x0000_s4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1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9" name="New Bitmap Image.jpg"/>
                                    <pic:cNvPicPr/>
                                  </pic:nvPicPr>
                                  <pic:blipFill>
                                    <a:blip r:embed="R5a2de527ffe548c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1231900</wp:posOffset>
                </wp:positionH>
                <wp:positionV relativeFrom="page">
                  <wp:posOffset>9588500</wp:posOffset>
                </wp:positionV>
                <wp:extent cx="2133600" cy="444500"/>
                <wp:effectExtent l="0" t="0" r="635" b="14605"/>
                <wp:wrapSquare wrapText="bothSides"/>
                <wp:docPr id="4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3" style="position:absolute;left:0pt;margin-left:97.0pt;margin-top:755.0pt;height:35.0pt;width:168.0pt;z-index:639009376423546633;mso-width-relative:page;mso-height-relative:page;mso-position-vertical-relative:page;mso-position-horizontal-relative:page;" coordsize="21600,21600" o:spid="_x0000_s4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749300</wp:posOffset>
                </wp:positionV>
                <wp:extent cx="5664200" cy="279400"/>
                <wp:effectExtent l="0" t="0" r="635" b="14605"/>
                <wp:wrapSquare wrapText="bothSides"/>
                <wp:docPr id="4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5" style="position:absolute;left:0pt;margin-left:58.0pt;margin-top:59.0pt;height:22.0pt;width:446.0pt;z-index:639009376423547055;mso-width-relative:page;mso-height-relative:page;mso-position-vertical-relative:page;mso-position-horizontal-relative:page;" coordsize="21600,21600" o:spid="_x0000_s4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80" w:bottom="1340" w:left="1280" w:header="1200" w:footer="1340"/>
          <w:pgSz w:w="11900" w:h="16840" w:orient="portrait"/>
          <w:headerReference w:type="default" r:id="Rfdb674ec3abf4471"/>
          <w:footerReference w:type="default" r:id="Ra1bba41468e6466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1193800</wp:posOffset>
                </wp:positionV>
                <wp:extent cx="5575300" cy="8153400"/>
                <wp:effectExtent l="0" t="0" r="635" b="14605"/>
                <wp:wrapSquare wrapText="bothSides"/>
                <wp:docPr id="4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【章学诚】史迁创列传之体。列之为言，排列诸人为首尾，所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以标异编年之传也。然而列人名目亦有不齐者：或爵，淮阴侯之类。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或官，李将军之类。或直书名，虽非左氏之错出，究为义例不纯也。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或曰：“迁有微意焉。”夫据事直书，善恶自见，《春秋》之意也；必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标目以示褒贬，何怪沈约魏收诸书，直以标题为戏哉！况七十列传，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称官爵者偶一见之，余并直书姓名，而又非例之所当贬，则史迁创始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之初不能无失云尔。必从而为之辞，则害于道矣。（《文史通义》，内篇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三《繁称》）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记事出《左氏》，记人原史迁。然史迁《货殖》、《龟策》等传，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亦间有记事，即其记人诸篇亦多以事例，牵连不可分割首尾，盖《春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秋》比事属词之旧法也。自班、范以后，人各自为首尾，史传由是益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繁。按传本以事为主，特依人而述，非以人为主。明乎此，则“合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传、“独传”之云，皆后世之便称，非史家之本义。既无“合”、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“独”，亦无“正”、“附”。刘知几谓后世同于古者，唯有附出。世之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求名者咸以附出为小，犹未究之论也。（《湖北通志·凡例》）</w:t>
                            </w:r>
                          </w:p>
                          <w:p>
                            <w:pPr>
                              <w:spacing w:after="340"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史之有列传也，犹《春秋》之有《左氏》也。《左氏》依经而次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年月，列传分人而著标题，其体稍异，而其为用，则皆取足以备经、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纪之本末而已矣。（《亳州志·人物表例议》）</w:t>
                            </w:r>
                          </w:p>
                          <w:p>
                            <w:pPr>
                              <w:spacing w:after="380"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【洪饴孙】（《扁鹊仓公》、《日者》、《龟策列传》）按：此三传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为诸史方术方伎之祖。（《史目表》卷一《史记》）</w:t>
                            </w:r>
                          </w:p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【徐鲲】	《循吏传》与《酷吏》并列，岂取于宽猛相济之政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与？</w:t>
                            </w:r>
                          </w:p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曰：宽猛相济，唯于《循吏》言之，而虎冠屠伯之流，安能纠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慢？循与酷乃所以相反，而非所以相济。史公叙《循吏》云“在彼不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在此”，意可想矣。（《诂经精舍文集》卷四）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7" style="position:absolute;left:0pt;margin-left:77.0pt;margin-top:94.0pt;height:642.0pt;width:439.0pt;z-index:639009376424021187;mso-width-relative:page;mso-height-relative:page;mso-position-vertical-relative:page;mso-position-horizontal-relative:page;" coordsize="21600,21600" o:spid="_x0000_s4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【章学诚】史迁创列传之体。列之为言，排列诸人为首尾，所</w:t>
                      </w:r>
                      <w:r>
                        <w:rPr>
                          <w:sz w:val="28"/>
                          <w:color w:val="000000"/>
                        </w:rPr>
                        <w:t xml:space="preserve">以标异编年之传也。然而列人名目亦有不齐者：或爵，淮阴侯之类。</w:t>
                      </w:r>
                      <w:r>
                        <w:rPr>
                          <w:sz w:val="28"/>
                          <w:color w:val="000000"/>
                        </w:rPr>
                        <w:t xml:space="preserve">或官，李将军之类。或直书名，虽非左氏之错出，究为义例不纯也。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或曰：“迁有微意焉。”夫据事直书，善恶自见，《春秋》之意也；必</w:t>
                      </w:r>
                      <w:r>
                        <w:rPr>
                          <w:sz w:val="28"/>
                          <w:color w:val="000000"/>
                        </w:rPr>
                        <w:t xml:space="preserve">标目以示褒贬，何怪沈约魏收诸书，直以标题为戏哉！况七十列传，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称官爵者偶一见之，余并直书姓名，而又非例之所当贬，则史迁创始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之初不能无失云尔。必从而为之辞，则害于道矣。（《文史通义》，内篇</w:t>
                      </w:r>
                      <w:r>
                        <w:rPr>
                          <w:sz w:val="28"/>
                          <w:color w:val="000000"/>
                        </w:rPr>
                        <w:t xml:space="preserve">三《繁称》）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记事出《左氏》，记人原史迁。然史迁《货殖》、《龟策》等传，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亦间有记事，即其记人诸篇亦多以事例，牵连不可分割首尾，盖《春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秋》比事属词之旧法也。自班、范以后，人各自为首尾，史传由是益</w:t>
                      </w:r>
                      <w:r>
                        <w:rPr>
                          <w:sz w:val="26"/>
                          <w:color w:val="000000"/>
                        </w:rPr>
                        <w:t xml:space="preserve">繁。按传本以事为主，特依人而述，非以人为主。明乎此，则“合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传、“独传”之云，皆后世之便称，非史家之本义。既无“合”、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“独”，亦无“正”、“附”。刘知几谓后世同于古者，唯有附出。世之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求名者咸以附出为小，犹未究之论也。（《湖北通志·凡例》）</w:t>
                      </w:r>
                    </w:p>
                    <w:p>
                      <w:pPr>
                        <w:spacing w:after="340"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史之有列传也，犹《春秋》之有《左氏》也。《左氏》依经而次</w:t>
                      </w:r>
                      <w:r>
                        <w:rPr>
                          <w:sz w:val="28"/>
                          <w:color w:val="000000"/>
                        </w:rPr>
                        <w:t xml:space="preserve">年月，列传分人而著标题，其体稍异，而其为用，则皆取足以备经、</w:t>
                      </w:r>
                      <w:r>
                        <w:rPr>
                          <w:sz w:val="28"/>
                          <w:color w:val="000000"/>
                        </w:rPr>
                        <w:t xml:space="preserve">纪之本末而已矣。（《亳州志·人物表例议》）</w:t>
                      </w:r>
                    </w:p>
                    <w:p>
                      <w:pPr>
                        <w:spacing w:after="380"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【洪饴孙】（《扁鹊仓公》、《日者》、《龟策列传》）按：此三传</w:t>
                      </w:r>
                      <w:r>
                        <w:rPr>
                          <w:sz w:val="28"/>
                          <w:color w:val="000000"/>
                        </w:rPr>
                        <w:t xml:space="preserve">为诸史方术方伎之祖。（《史目表》卷一《史记》）</w:t>
                      </w:r>
                    </w:p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【徐鲲】	《循吏传》与《酷吏》并列，岂取于宽猛相济之政</w:t>
                      </w:r>
                      <w:r>
                        <w:rPr>
                          <w:sz w:val="28"/>
                          <w:color w:val="000000"/>
                        </w:rPr>
                        <w:t xml:space="preserve">与？</w:t>
                      </w:r>
                    </w:p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曰：宽猛相济，唯于《循吏》言之，而虎冠屠伯之流，安能纠</w:t>
                      </w:r>
                      <w:r>
                        <w:rPr>
                          <w:sz w:val="28"/>
                          <w:color w:val="000000"/>
                        </w:rPr>
                        <w:t xml:space="preserve">慢？循与酷乃所以相反，而非所以相济。史公叙《循吏》云“在彼不</w:t>
                      </w:r>
                      <w:r>
                        <w:rPr>
                          <w:sz w:val="28"/>
                          <w:color w:val="000000"/>
                        </w:rPr>
                        <w:t xml:space="preserve">在此”，意可想矣。（《诂经精舍文集》卷四）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9601200</wp:posOffset>
                </wp:positionV>
                <wp:extent cx="5207000" cy="457200"/>
                <wp:effectExtent l="0" t="0" r="635" b="14605"/>
                <wp:wrapSquare wrapText="bothSides"/>
                <wp:docPr id="4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9" style="position:absolute;left:0pt;margin-left:335.0pt;margin-top:756.0pt;height:36.0pt;width:410.0pt;z-index:639009376424021699;mso-width-relative:page;mso-height-relative:page;mso-position-vertical-relative:page;mso-position-horizontal-relative:page;" coordsize="21600,21600" o:spid="_x0000_s4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4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3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30" name="New Bitmap Image.jpg"/>
                                          <pic:cNvPicPr/>
                                        </pic:nvPicPr>
                                        <pic:blipFill>
                                          <a:blip r:embed="Rf74052559cfe43a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2" style="position:absolute;left:0pt;margin-left:477.0pt;margin-top:759.0pt;height:33.0pt;width:40.0pt;z-index:639009376424023316;mso-width-relative:page;mso-height-relative:page;mso-position-vertical-relative:page;mso-position-horizontal-relative:page;" coordsize="21600,21600" o:spid="_x0000_s4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3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30" name="New Bitmap Image.jpg"/>
                                    <pic:cNvPicPr/>
                                  </pic:nvPicPr>
                                  <pic:blipFill>
                                    <a:blip r:embed="Rf74052559cfe43a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5575300</wp:posOffset>
                </wp:positionH>
                <wp:positionV relativeFrom="page">
                  <wp:posOffset>749300</wp:posOffset>
                </wp:positionV>
                <wp:extent cx="1066800" cy="292100"/>
                <wp:effectExtent l="0" t="0" r="635" b="14605"/>
                <wp:wrapSquare wrapText="bothSides"/>
                <wp:docPr id="4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4" style="position:absolute;left:0pt;margin-left:439.0pt;margin-top:59.0pt;height:23.0pt;width:84.0pt;z-index:639009376424023816;mso-width-relative:page;mso-height-relative:page;mso-position-vertical-relative:page;mso-position-horizontal-relative:page;" coordsize="21600,21600" o:spid="_x0000_s4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ec20e7be77ea4781"/>
          <w:footerReference w:type="default" r:id="Rd6cb3e47fdec424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1206500</wp:posOffset>
                </wp:positionV>
                <wp:extent cx="5588000" cy="8407400"/>
                <wp:effectExtent l="0" t="0" r="635" b="14605"/>
                <wp:wrapSquare wrapText="bothSides"/>
                <wp:docPr id="4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【周中孚】循吏则宽猛相齐，酷吏则专于猛而无宽。而豪侠大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猾，有为循吏所难整顿者，则有酷吏专用刑以治之，亦国家所不能废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也，故史家俱为之传。（《诂经精舍文集》卷四）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【严杰】	《循吏传》与《酷吏》并列，岂取于宽猛相济之政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与？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曰：国之为体有四，不外仁义、礼制、法令、刑罚而已。仁义礼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制政之本，法令刑罚政之末，无本不立，无末不成。《循吏》与《酷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吏》并立，良有以也。（《诂经精舍文集》卷四）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【洪颐煊】史公序《循吏》于《儒林》之前，序《酷吏》于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《儒林》之后，最有深意。序《循吏》云，“奉法循理之吏，不伐功矜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能，百姓无称，亦无过行”；序《酷吏》云，“民变本多巧，奸轨弄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法，善人不能化，唯一切严削为能齐之”，故于传《赞》云：“其廉者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足以为仪表，其污者足以为戒，方略教导，禁奸止邪，一切亦皆彬彬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质有其文武焉。”自后世有贪酷残酷之称，始以酷吏为恶名，非史公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之本意也。（《诂经精舍文集》卷四）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【罗以智】史体之有传，专记一人，分公卿将相为列传，又别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立名目，而为类传，皆自《史记》始。其事迹相类者，则又合为一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传，他史仅以类从，唯司马氏之书，乃各有微意焉，后人不识其意，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而妄訾之，浅矣！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其不别立名目，而他史亦为类传者，如扁鹊、仓公同传，此他史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《方技传》之所祖也。《仓公传》叙事琐屑，疑非史公原书。如窦婴、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田蚡同传，卫青、霍去病同传，此他史《外戚传》之所祖也。窦、田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杯酒相陷，事由灌夫，故即附传后；卫、霍定边之功相埒，故即次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《匈奴传》后。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其不别立名目，而若别为一类者，如孙、吴二人，则皆兵家也，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故即次《穰苴传》后。如季、栾二人，则皆任侠也。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6" style="position:absolute;left:0pt;margin-left:60.0pt;margin-top:95.0pt;height:662.0pt;width:440.0pt;z-index:639009376424405618;mso-width-relative:page;mso-height-relative:page;mso-position-vertical-relative:page;mso-position-horizontal-relative:page;" coordsize="21600,21600" o:spid="_x0000_s4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【周中孚】循吏则宽猛相齐，酷吏则专于猛而无宽。而豪侠大</w:t>
                      </w:r>
                      <w:r>
                        <w:rPr>
                          <w:sz w:val="26"/>
                          <w:color w:val="000000"/>
                        </w:rPr>
                        <w:t xml:space="preserve">猾，有为循吏所难整顿者，则有酷吏专用刑以治之，亦国家所不能废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也，故史家俱为之传。（《诂经精舍文集》卷四）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【严杰】	《循吏传》与《酷吏》并列，岂取于宽猛相济之政</w:t>
                      </w:r>
                      <w:r>
                        <w:rPr>
                          <w:sz w:val="26"/>
                          <w:color w:val="000000"/>
                        </w:rPr>
                        <w:t xml:space="preserve">与？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曰：国之为体有四，不外仁义、礼制、法令、刑罚而已。仁义礼</w:t>
                      </w:r>
                      <w:r>
                        <w:rPr>
                          <w:sz w:val="26"/>
                          <w:color w:val="000000"/>
                        </w:rPr>
                        <w:t xml:space="preserve">制政之本，法令刑罚政之末，无本不立，无末不成。《循吏》与《酷</w:t>
                      </w:r>
                      <w:r>
                        <w:rPr>
                          <w:sz w:val="26"/>
                          <w:color w:val="000000"/>
                        </w:rPr>
                        <w:t xml:space="preserve">吏》并立，良有以也。（《诂经精舍文集》卷四）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【洪颐煊】史公序《循吏》于《儒林》之前，序《酷吏》于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《儒林》之后，最有深意。序《循吏》云，“奉法循理之吏，不伐功矜</w:t>
                      </w:r>
                      <w:r>
                        <w:rPr>
                          <w:sz w:val="26"/>
                          <w:color w:val="000000"/>
                        </w:rPr>
                        <w:t xml:space="preserve">能，百姓无称，亦无过行”；序《酷吏》云，“民变本多巧，奸轨弄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法，善人不能化，唯一切严削为能齐之”，故于传《赞》云：“其廉者</w:t>
                      </w:r>
                      <w:r>
                        <w:rPr>
                          <w:sz w:val="26"/>
                          <w:color w:val="000000"/>
                        </w:rPr>
                        <w:t xml:space="preserve">足以为仪表，其污者足以为戒，方略教导，禁奸止邪，一切亦皆彬彬</w:t>
                      </w:r>
                      <w:r>
                        <w:rPr>
                          <w:sz w:val="26"/>
                          <w:color w:val="000000"/>
                        </w:rPr>
                        <w:t xml:space="preserve">质有其文武焉。”自后世有贪酷残酷之称，始以酷吏为恶名，非史公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之本意也。（《诂经精舍文集》卷四）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【罗以智】史体之有传，专记一人，分公卿将相为列传，又别</w:t>
                      </w:r>
                      <w:r>
                        <w:rPr>
                          <w:sz w:val="26"/>
                          <w:color w:val="000000"/>
                        </w:rPr>
                        <w:t xml:space="preserve">立名目，而为类传，皆自《史记》始。其事迹相类者，则又合为一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传，他史仅以类从，唯司马氏之书，乃各有微意焉，后人不识其意，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而妄訾之，浅矣！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其不别立名目，而他史亦为类传者，如扁鹊、仓公同传，此他史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《方技传》之所祖也。《仓公传》叙事琐屑，疑非史公原书。如窦婴、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田蚡同传，卫青、霍去病同传，此他史《外戚传》之所祖也。窦、田</w:t>
                      </w:r>
                      <w:r>
                        <w:rPr>
                          <w:sz w:val="26"/>
                          <w:color w:val="000000"/>
                        </w:rPr>
                        <w:t xml:space="preserve">杯酒相陷，事由灌夫，故即附传后；卫、霍定边之功相埒，故即次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《匈奴传》后。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其不别立名目，而若别为一类者，如孙、吴二人，则皆兵家也，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故即次《穰苴传》后。如季、栾二人，则皆任侠也。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9677400</wp:posOffset>
                </wp:positionV>
                <wp:extent cx="508000" cy="393700"/>
                <wp:effectExtent l="0" t="0" r="635" b="14605"/>
                <wp:wrapSquare wrapText="bothSides"/>
                <wp:docPr id="4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43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37" name="New Bitmap Image.jpg"/>
                                          <pic:cNvPicPr/>
                                        </pic:nvPicPr>
                                        <pic:blipFill>
                                          <a:blip r:embed="R6ba9d555c5994c6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9" style="position:absolute;left:0pt;margin-left:66.0pt;margin-top:762.0pt;height:31.0pt;width:40.0pt;z-index:639009376424407045;mso-width-relative:page;mso-height-relative:page;mso-position-vertical-relative:page;mso-position-horizontal-relative:page;" coordsize="21600,21600" o:spid="_x0000_s4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43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37" name="New Bitmap Image.jpg"/>
                                    <pic:cNvPicPr/>
                                  </pic:nvPicPr>
                                  <pic:blipFill>
                                    <a:blip r:embed="R6ba9d555c5994c6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1231900</wp:posOffset>
                </wp:positionH>
                <wp:positionV relativeFrom="page">
                  <wp:posOffset>9626600</wp:posOffset>
                </wp:positionV>
                <wp:extent cx="2070100" cy="457200"/>
                <wp:effectExtent l="0" t="0" r="635" b="14605"/>
                <wp:wrapSquare wrapText="bothSides"/>
                <wp:docPr id="4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1" style="position:absolute;left:0pt;margin-left:97.0pt;margin-top:758.0pt;height:36.0pt;width:163.0pt;z-index:639009376424407461;mso-width-relative:page;mso-height-relative:page;mso-position-vertical-relative:page;mso-position-horizontal-relative:page;" coordsize="21600,21600" o:spid="_x0000_s4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762000</wp:posOffset>
                </wp:positionV>
                <wp:extent cx="1739900" cy="304800"/>
                <wp:effectExtent l="0" t="0" r="635" b="14605"/>
                <wp:wrapSquare wrapText="bothSides"/>
                <wp:docPr id="4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3" style="position:absolute;left:0pt;margin-left:60.0pt;margin-top:60.0pt;height:24.0pt;width:137.0pt;z-index:639009376424407874;mso-width-relative:page;mso-height-relative:page;mso-position-vertical-relative:page;mso-position-horizontal-relative:page;" coordsize="21600,21600" o:spid="_x0000_s4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aecf0ccf0af1481d"/>
          <w:footerReference w:type="default" r:id="R93f7e25a9c0d442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1270000</wp:posOffset>
                </wp:positionV>
                <wp:extent cx="5575300" cy="8382000"/>
                <wp:effectExtent l="0" t="0" r="635" b="14605"/>
                <wp:wrapSquare wrapText="bothSides"/>
                <wp:docPr id="4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其不合传而若合为一传者，张仪次《苏秦传》后，《仪赞》中，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兼叙两人。传陈轸、公孙衍，仍以仪事合叙，乃附传，非合传也。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其以一官联络数人者，如张仓、周昌、任敖、申屠嘉一传叙事，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又为司马氏之变体。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其事迹显见类从，而无可议者。如管、晏同为齐名臣，如白起、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王翦同为秦将，如樗里、甘茂同为秦丞相，《茂传》附其孙罗，他史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祖之。如平原君、虞卿同为赵上卿，如范雎、蔡泽同以游说入秦，踵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取卿相。如廉颇、蔺相如两人卒相欢，故独为合传体，附以赵奢、李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牧，是传或分或合，或详或略，亦谓司马氏之变体。如张耳、陈余两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人，正与颇、牧相反，故耳事亦详叙《余传》中。如袁盎、晁错两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人，亦以不相得，而卒相倾。如韩王信、卢绾两人，封王同，反叛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同，亡匈奴同，附以陈豨；绾之反，乃因豨之事见疑而起，豨之叛，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求救于匈奴亦相同。如魏豹、彭越，越曾为魏相国，如樊哙、郦商、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夏侯婴、灌婴四人同有战功，如郦食其、陆贾同为口辩士，朱建亦以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口辩附焉。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其事迹似不类从而有相合者。如汲黯、郑当时，黯以武帝好纷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更，进以无为主旨，当时亦宗尚无为者，不独贤与贫之相同，故传末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合而结之。如万石奋、卫绾、直不疑、周文、张叔，《赞》以笃行君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子称之。如傅宽、靳歙、周仆，《赞》以笃厚君子称之。如刘敬、叔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孙通，并克为国家建大计，如张释之、冯唐，如公孙弘、主父偃，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《偃传》附以徐乐、严安诸人，行事似不相类，两传详载言论，亦一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其为前人所訾议者，如孟子、荀卿，如老、庄、申、韩，如鲁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连、邹阳，如屈原、贾谊诸传是也。小司马欲附韩非于商鞅，附鲁连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于田单，附宋玉于屈原，附邹阳、枚乘于贾生。不知屈、贾俱被谤，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俱工词赋，谊又有《吊屈原》一赋，其事迹绝相类。鲁连、邹阳，年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代固为乖绝，解齐国之围，释孝王之难，排患之功相同，而抗直不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挠，卒能免于祸患，司马氏其有所愤激欤！然邹阳曾受辱，又不若鲁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连之飘然远举，士之欲以策干，欲以艺进者，亦可鉴矣。清静之弊，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5" style="position:absolute;left:0pt;margin-left:73.0pt;margin-top:100.0pt;height:660.0pt;width:439.0pt;z-index:639009376424790804;mso-width-relative:page;mso-height-relative:page;mso-position-vertical-relative:page;mso-position-horizontal-relative:page;" coordsize="21600,21600" o:spid="_x0000_s4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其不合传而若合为一传者，张仪次《苏秦传》后，《仪赞》中，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兼叙两人。传陈轸、公孙衍，仍以仪事合叙，乃附传，非合传也。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其以一官联络数人者，如张仓、周昌、任敖、申屠嘉一传叙事，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又为司马氏之变体。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其事迹显见类从，而无可议者。如管、晏同为齐名臣，如白起、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王翦同为秦将，如樗里、甘茂同为秦丞相，《茂传》附其孙罗，他史</w:t>
                      </w:r>
                      <w:r>
                        <w:rPr>
                          <w:sz w:val="26"/>
                          <w:color w:val="000000"/>
                        </w:rPr>
                        <w:t xml:space="preserve">祖之。如平原君、虞卿同为赵上卿，如范雎、蔡泽同以游说入秦，踵</w:t>
                      </w:r>
                      <w:r>
                        <w:rPr>
                          <w:sz w:val="26"/>
                          <w:color w:val="000000"/>
                        </w:rPr>
                        <w:t xml:space="preserve">取卿相。如廉颇、蔺相如两人卒相欢，故独为合传体，附以赵奢、李</w:t>
                      </w:r>
                      <w:r>
                        <w:rPr>
                          <w:sz w:val="26"/>
                          <w:color w:val="000000"/>
                        </w:rPr>
                        <w:t xml:space="preserve">牧，是传或分或合，或详或略，亦谓司马氏之变体。如张耳、陈余两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人，正与颇、牧相反，故耳事亦详叙《余传》中。如袁盎、晁错两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人，亦以不相得，而卒相倾。如韩王信、卢绾两人，封王同，反叛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同，亡匈奴同，附以陈豨；绾之反，乃因豨之事见疑而起，豨之叛，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求救于匈奴亦相同。如魏豹、彭越，越曾为魏相国，如樊哙、郦商、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夏侯婴、灌婴四人同有战功，如郦食其、陆贾同为口辩士，朱建亦以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口辩附焉。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其事迹似不类从而有相合者。如汲黯、郑当时，黯以武帝好纷</w:t>
                      </w:r>
                      <w:r>
                        <w:rPr>
                          <w:sz w:val="26"/>
                          <w:color w:val="000000"/>
                        </w:rPr>
                        <w:t xml:space="preserve">更，进以无为主旨，当时亦宗尚无为者，不独贤与贫之相同，故传末</w:t>
                      </w:r>
                      <w:r>
                        <w:rPr>
                          <w:sz w:val="26"/>
                          <w:color w:val="000000"/>
                        </w:rPr>
                        <w:t xml:space="preserve">合而结之。如万石奋、卫绾、直不疑、周文、张叔，《赞》以笃行君</w:t>
                      </w:r>
                      <w:r>
                        <w:rPr>
                          <w:sz w:val="26"/>
                          <w:color w:val="000000"/>
                        </w:rPr>
                        <w:t xml:space="preserve">子称之。如傅宽、靳歙、周仆，《赞》以笃厚君子称之。如刘敬、叔</w:t>
                      </w:r>
                      <w:r>
                        <w:rPr>
                          <w:sz w:val="26"/>
                          <w:color w:val="000000"/>
                        </w:rPr>
                        <w:t xml:space="preserve">孙通，并克为国家建大计，如张释之、冯唐，如公孙弘、主父偃，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《偃传》附以徐乐、严安诸人，行事似不相类，两传详载言论，亦一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体也。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其为前人所訾议者，如孟子、荀卿，如老、庄、申、韩，如鲁</w:t>
                      </w:r>
                      <w:r>
                        <w:rPr>
                          <w:sz w:val="26"/>
                          <w:color w:val="000000"/>
                        </w:rPr>
                        <w:t xml:space="preserve">连、邹阳，如屈原、贾谊诸传是也。小司马欲附韩非于商鞅，附鲁连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于田单，附宋玉于屈原，附邹阳、枚乘于贾生。不知屈、贾俱被谤，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俱工词赋，谊又有《吊屈原》一赋，其事迹绝相类。鲁连、邹阳，年</w:t>
                      </w:r>
                      <w:r>
                        <w:rPr>
                          <w:sz w:val="26"/>
                          <w:color w:val="000000"/>
                        </w:rPr>
                        <w:t xml:space="preserve">代固为乖绝，解齐国之围，释孝王之难，排患之功相同，而抗直不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挠，卒能免于祸患，司马氏其有所愤激欤！然邹阳曾受辱，又不若鲁</w:t>
                      </w:r>
                      <w:r>
                        <w:rPr>
                          <w:sz w:val="26"/>
                          <w:color w:val="000000"/>
                        </w:rPr>
                        <w:t xml:space="preserve">连之飘然远举，士之欲以策干，欲以艺进者，亦可鉴矣。清静之弊，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207000" cy="457200"/>
                <wp:effectExtent l="0" t="0" r="635" b="14605"/>
                <wp:wrapSquare wrapText="bothSides"/>
                <wp:docPr id="4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7" style="position:absolute;left:0pt;margin-left:330.0pt;margin-top:760.0pt;height:36.0pt;width:410.0pt;z-index:639009376424791194;mso-width-relative:page;mso-height-relative:page;mso-position-vertical-relative:page;mso-position-horizontal-relative:page;" coordsize="21600,21600" o:spid="_x0000_s4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9690100</wp:posOffset>
                </wp:positionV>
                <wp:extent cx="508000" cy="419100"/>
                <wp:effectExtent l="0" t="0" r="635" b="14605"/>
                <wp:wrapSquare wrapText="bothSides"/>
                <wp:docPr id="4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48" name="New Bitmap Image.jpg"/>
                                          <pic:cNvPicPr/>
                                        </pic:nvPicPr>
                                        <pic:blipFill>
                                          <a:blip r:embed="R26da1facc058403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0" style="position:absolute;left:0pt;margin-left:474.0pt;margin-top:763.0pt;height:33.0pt;width:40.0pt;z-index:639009376424792204;mso-width-relative:page;mso-height-relative:page;mso-position-vertical-relative:page;mso-position-horizontal-relative:page;" coordsize="21600,21600" o:spid="_x0000_s4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48" name="New Bitmap Image.jpg"/>
                                    <pic:cNvPicPr/>
                                  </pic:nvPicPr>
                                  <pic:blipFill>
                                    <a:blip r:embed="R26da1facc058403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838200</wp:posOffset>
                </wp:positionV>
                <wp:extent cx="1092200" cy="254000"/>
                <wp:effectExtent l="0" t="0" r="635" b="14605"/>
                <wp:wrapSquare wrapText="bothSides"/>
                <wp:docPr id="4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2" style="position:absolute;left:0pt;margin-left:435.0pt;margin-top:66.0pt;height:20.0pt;width:86.0pt;z-index:639009376424792675;mso-width-relative:page;mso-height-relative:page;mso-position-vertical-relative:page;mso-position-horizontal-relative:page;" coordsize="21600,21600" o:spid="_x0000_s4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8eedfcf33e5741ce"/>
          <w:footerReference w:type="default" r:id="R4f8ef4e57ef34b5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800100</wp:posOffset>
                </wp:positionV>
                <wp:extent cx="5562600" cy="8864600"/>
                <wp:effectExtent l="0" t="0" r="635" b="14605"/>
                <wp:wrapSquare wrapText="bothSides"/>
                <wp:docPr id="4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流为刑名，申、韩并崇好道德、变而之法术者，司马氏合传之旨深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矣。商鞅之祸，则又与秦为终始，故别为一传。司马氏极崇孔氏，故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列孔子于世家。而《孟子传》后，独无《述赞》，首论孟子之不言利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者，本于夫子，余子皆功利之徒耳。驺衍以下十一人，错出《孟子荀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卿传》，而兼夫议论，盖以十一人形荀卿，以荀卿形孟子，荀卿亦受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业于孔氏门人，而弗之若，则于孔子之后，推崇孟子一人而已，且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云，“岂与仲尼菜色陈蔡，孟轲困于齐梁同乎哉！”又云，“卫灵公问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陈，孔子不答；梁惠王谋攻赵，孟子称太王去邠，岂有意阿世苟合而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已哉！”孔子、孟子并称，所以尊孟子者，至矣。当时儒墨并称，孟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未兴，司马氏之意旨如此，其识不诚卓绝千古耶！读史者，贵得其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间，而后载笔之微意可参。司马氏之书，足冠诸史，徒以文辞论，抑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又末矣！（《恬养斋文钞》卷一《史记合传论》）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【汪之昌】《史记》体例，本纪以记一朝或一帝之事，世家记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一国一家之事，而列传则记一人之事，名各不同，而体不甚悬殊。然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本纪始五帝而迄汉武，世家始泰伯而迄三王，编次之先后，大都随时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代之先后，初未尝无一定之义例也。乃于列传，又有不尽然者，考唐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开元时，敕升《史记·老子列传》于《伯夷列传》上，似列传编次有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经后来所更易。司马贞撰《史记索隐》，于迁书深致不满，如列传一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门，谓《司马相如》、《汲郑传》，不宜在《西南夷》后，《大宛传》不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合在《游侠》、《酷吏》之间，编次多所未当。《廿二史札记》谓“《史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记》列传次序，盖成一篇，即编入一篇，故《李广传》后，忽列《匈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奴传》，下又列《卫霍传》，朝臣与外夷已属不伦，然此犹曰诸臣事皆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与匈奴相涉也。《公孙弘传》后，忽列《南越》、《东越》、《朝鲜》、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《西南夷》等传，下又列《司马相如传》，相如之下又列《淮南衡山王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传》，《循吏》后忽列《汲黯郑当时传》，《儒林》、《酷吏》后，又忽入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《大宛传》，其次第皆无意义，可知其随得随编。”据赵说，则编次先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后本无义例。吾谓义例所在，诚无明文，而赵氏所举各传，则编次似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非无意者。李广、卫青事迹与匈奴相出入，故编《匈奴传》，特次于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4" style="position:absolute;left:0pt;margin-left:67.0pt;margin-top:63.0pt;height:698.0pt;width:438.0pt;z-index:639009376425186776;mso-width-relative:page;mso-height-relative:page;mso-position-vertical-relative:page;mso-position-horizontal-relative:page;" coordsize="21600,21600" o:spid="_x0000_s4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流为刑名，申、韩并崇好道德、变而之法术者，司马氏合传之旨深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矣。商鞅之祸，则又与秦为终始，故别为一传。司马氏极崇孔氏，故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列孔子于世家。而《孟子传》后，独无《述赞》，首论孟子之不言利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者，本于夫子，余子皆功利之徒耳。驺衍以下十一人，错出《孟子荀</w:t>
                      </w:r>
                      <w:r>
                        <w:rPr>
                          <w:sz w:val="26"/>
                          <w:color w:val="000000"/>
                        </w:rPr>
                        <w:t xml:space="preserve">卿传》，而兼夫议论，盖以十一人形荀卿，以荀卿形孟子，荀卿亦受</w:t>
                      </w:r>
                      <w:r>
                        <w:rPr>
                          <w:sz w:val="26"/>
                          <w:color w:val="000000"/>
                        </w:rPr>
                        <w:t xml:space="preserve">业于孔氏门人，而弗之若，则于孔子之后，推崇孟子一人而已，且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云，“岂与仲尼菜色陈蔡，孟轲困于齐梁同乎哉！”又云，“卫灵公问</w:t>
                      </w:r>
                      <w:r>
                        <w:rPr>
                          <w:sz w:val="26"/>
                          <w:color w:val="000000"/>
                        </w:rPr>
                        <w:t xml:space="preserve">陈，孔子不答；梁惠王谋攻赵，孟子称太王去邠，岂有意阿世苟合而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已哉！”孔子、孟子并称，所以尊孟子者，至矣。当时儒墨并称，孟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未兴，司马氏之意旨如此，其识不诚卓绝千古耶！读史者，贵得其</w:t>
                      </w:r>
                      <w:r>
                        <w:rPr>
                          <w:sz w:val="26"/>
                          <w:color w:val="000000"/>
                        </w:rPr>
                        <w:t xml:space="preserve">间，而后载笔之微意可参。司马氏之书，足冠诸史，徒以文辞论，抑</w:t>
                      </w:r>
                      <w:r>
                        <w:rPr>
                          <w:sz w:val="26"/>
                          <w:color w:val="000000"/>
                        </w:rPr>
                        <w:t xml:space="preserve">又末矣！（《恬养斋文钞》卷一《史记合传论》）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【汪之昌】《史记》体例，本纪以记一朝或一帝之事，世家记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一国一家之事，而列传则记一人之事，名各不同，而体不甚悬殊。然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本纪始五帝而迄汉武，世家始泰伯而迄三王，编次之先后，大都随时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代之先后，初未尝无一定之义例也。乃于列传，又有不尽然者，考唐</w:t>
                      </w:r>
                      <w:r>
                        <w:rPr>
                          <w:sz w:val="26"/>
                          <w:color w:val="000000"/>
                        </w:rPr>
                        <w:t xml:space="preserve">开元时，敕升《史记·老子列传》于《伯夷列传》上，似列传编次有</w:t>
                      </w:r>
                      <w:r>
                        <w:rPr>
                          <w:sz w:val="26"/>
                          <w:color w:val="000000"/>
                        </w:rPr>
                        <w:t xml:space="preserve">经后来所更易。司马贞撰《史记索隐》，于迁书深致不满，如列传一</w:t>
                      </w:r>
                      <w:r>
                        <w:rPr>
                          <w:sz w:val="26"/>
                          <w:color w:val="000000"/>
                        </w:rPr>
                        <w:t xml:space="preserve">门，谓《司马相如》、《汲郑传》，不宜在《西南夷》后，《大宛传》不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合在《游侠》、《酷吏》之间，编次多所未当。《廿二史札记》谓“《史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记》列传次序，盖成一篇，即编入一篇，故《李广传》后，忽列《匈</w:t>
                      </w:r>
                      <w:r>
                        <w:rPr>
                          <w:sz w:val="26"/>
                          <w:color w:val="000000"/>
                        </w:rPr>
                        <w:t xml:space="preserve">奴传》，下又列《卫霍传》，朝臣与外夷已属不伦，然此犹曰诸臣事皆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与匈奴相涉也。《公孙弘传》后，忽列《南越》、《东越》、《朝鲜》、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《西南夷》等传，下又列《司马相如传》，相如之下又列《淮南衡山王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传》，《循吏》后忽列《汲黯郑当时传》，《儒林》、《酷吏》后，又忽入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《大宛传》，其次第皆无意义，可知其随得随编。”据赵说，则编次先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后本无义例。吾谓义例所在，诚无明文，而赵氏所举各传，则编次似</w:t>
                      </w:r>
                      <w:r>
                        <w:rPr>
                          <w:sz w:val="26"/>
                          <w:color w:val="000000"/>
                        </w:rPr>
                        <w:t xml:space="preserve">非无意者。李广、卫青事迹与匈奴相出入，故编《匈奴传》，特次于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9715500</wp:posOffset>
                </wp:positionV>
                <wp:extent cx="508000" cy="406400"/>
                <wp:effectExtent l="0" t="0" r="635" b="14605"/>
                <wp:wrapSquare wrapText="bothSides"/>
                <wp:docPr id="4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55" name="New Bitmap Image.jpg"/>
                                          <pic:cNvPicPr/>
                                        </pic:nvPicPr>
                                        <pic:blipFill>
                                          <a:blip r:embed="R34b7a146549f498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7" style="position:absolute;left:0pt;margin-left:71.0pt;margin-top:765.0pt;height:32.0pt;width:40.0pt;z-index:639009376425187703;mso-width-relative:page;mso-height-relative:page;mso-position-vertical-relative:page;mso-position-horizontal-relative:page;" coordsize="21600,21600" o:spid="_x0000_s4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55" name="New Bitmap Image.jpg"/>
                                    <pic:cNvPicPr/>
                                  </pic:nvPicPr>
                                  <pic:blipFill>
                                    <a:blip r:embed="R34b7a146549f498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9664700</wp:posOffset>
                </wp:positionV>
                <wp:extent cx="1955800" cy="457200"/>
                <wp:effectExtent l="0" t="0" r="635" b="14605"/>
                <wp:wrapSquare wrapText="bothSides"/>
                <wp:docPr id="4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9" style="position:absolute;left:0pt;margin-left:111.0pt;margin-top:761.0pt;height:36.0pt;width:154.0pt;z-index:639009376425188028;mso-width-relative:page;mso-height-relative:page;mso-position-vertical-relative:page;mso-position-horizontal-relative:page;" coordsize="21600,21600" o:spid="_x0000_s4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e020df6b2ea74583"/>
          <w:footerReference w:type="default" r:id="R1ed3dd22b4d247f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1320800</wp:posOffset>
                </wp:positionV>
                <wp:extent cx="5562600" cy="8394700"/>
                <wp:effectExtent l="0" t="0" r="635" b="14605"/>
                <wp:wrapSquare wrapText="bothSides"/>
                <wp:docPr id="4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二人之间，诚如赵言。《平津侯传》始以博士使匈奴，还报，不合上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意；使巴蜀，还奏事，盛毁西南夷无所用；又云，“是时通西南夷，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东置沧海，北筑朔方之郡。弘数谏，以为罢敝中国”；是武帝之穷兵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开边，弘颇以为非便。《相如传》历叙通西南夷时，相如奉使往还，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所为《喻告巴蜀民檄》，《难蜀父老文》胪列详尽，见相如始终赞成斯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事，与弘正相反。则以《两越》、《朝鲜》、《西南夷传》，编次于平津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后，相如前，殆欲读者参观之欤！《淮南衡山王传》，叙长与安先后招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集无行之士，称说神仙，铺张箸作，何莫非相如辈所优为。《赞》言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“荆楚僄勇轻悍，好作乱，自古记之”，然则治以奉法循理之吏，其庶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几乎！以循吏次《淮南衡山王传》后，殆谓以强藩之习于恶，不如循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吏之善其后欤！汲黯治官理民好清静，郑当时廉不治产业，俨然古循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吏风。《儒林传》叙武帝绌黄老刑名百家之言，延文学儒者，当日制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诏廷议，似有意于崇文治。然《酷吏》一传，在武帝世者尤多，叙云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“言道德者溺其职”，明谓非儒者所能胜任愉快。次以《大宛传》，则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张骞始发其谋。先后相次，亦见武帝与之治民于内者，无非武健严酷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之吏，其奉使于外者，凿空之辈之外，抑亦妄言无信之徒，而明天人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通古今者，固未尝与其选也。就诸传而论，或先或后，编次之有无义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例昭昭已。（《青学斋集》卷十四《史记列传编次先后有无义例说》）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【吴承志】《史记》列传，《扁鹊仓公》四十五，《吴王濞》四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十六，《魏其武安》四十七，《韩长孺》四十八，《李将军》四十九；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以下为《匈奴》，为《卫将军骠骑》，为《平津侯》，为《南越》、《东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越》、《朝鲜》、《西南夷》，为《司马相如》，为《淮南衡山》，为《循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吏》，为《汲郑》，为《儒林》、《酷吏》，为《大宛》，为《游侠》、《佞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幸》、《滑稽》、《日者》、《龟策》、《货殖》。详其编次，正传盖至《田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叔》而止，《扁鹊仓公》已是杂传。吴王濞以称兵搆怨，亡国绝嗣，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故自世家置于此。魏其、武安、韩长孺、李将军各有可称，晚节俱不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完，是以别为之次。魏其与晁错皆弃市，晁错入正传，魏其不并入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者，一死于国事，一争私忿也。卫将军、骠骑、平津侯，俱以柔媚取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1" style="position:absolute;left:0pt;margin-left:70.0pt;margin-top:104.0pt;height:661.0pt;width:438.0pt;z-index:639009376425589089;mso-width-relative:page;mso-height-relative:page;mso-position-vertical-relative:page;mso-position-horizontal-relative:page;" coordsize="21600,21600" o:spid="_x0000_s4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二人之间，诚如赵言。《平津侯传》始以博士使匈奴，还报，不合上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意；使巴蜀，还奏事，盛毁西南夷无所用；又云，“是时通西南夷，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东置沧海，北筑朔方之郡。弘数谏，以为罢敝中国”；是武帝之穷兵</w:t>
                      </w:r>
                      <w:r>
                        <w:rPr>
                          <w:sz w:val="26"/>
                          <w:color w:val="000000"/>
                        </w:rPr>
                        <w:t xml:space="preserve">开边，弘颇以为非便。《相如传》历叙通西南夷时，相如奉使往还，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所为《喻告巴蜀民檄》，《难蜀父老文》胪列详尽，见相如始终赞成斯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事，与弘正相反。则以《两越》、《朝鲜》、《西南夷传》，编次于平津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后，相如前，殆欲读者参观之欤！《淮南衡山王传》，叙长与安先后招</w:t>
                      </w:r>
                      <w:r>
                        <w:rPr>
                          <w:sz w:val="26"/>
                          <w:color w:val="000000"/>
                        </w:rPr>
                        <w:t xml:space="preserve">集无行之士，称说神仙，铺张箸作，何莫非相如辈所优为。《赞》言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“荆楚僄勇轻悍，好作乱，自古记之”，然则治以奉法循理之吏，其庶</w:t>
                      </w:r>
                      <w:r>
                        <w:rPr>
                          <w:sz w:val="26"/>
                          <w:color w:val="000000"/>
                        </w:rPr>
                        <w:t xml:space="preserve">几乎！以循吏次《淮南衡山王传》后，殆谓以强藩之习于恶，不如循</w:t>
                      </w:r>
                      <w:r>
                        <w:rPr>
                          <w:sz w:val="26"/>
                          <w:color w:val="000000"/>
                        </w:rPr>
                        <w:t xml:space="preserve">吏之善其后欤！汲黯治官理民好清静，郑当时廉不治产业，俨然古循</w:t>
                      </w:r>
                      <w:r>
                        <w:rPr>
                          <w:sz w:val="26"/>
                          <w:color w:val="000000"/>
                        </w:rPr>
                        <w:t xml:space="preserve">吏风。《儒林传》叙武帝绌黄老刑名百家之言，延文学儒者，当日制</w:t>
                      </w:r>
                      <w:r>
                        <w:rPr>
                          <w:sz w:val="26"/>
                          <w:color w:val="000000"/>
                        </w:rPr>
                        <w:t xml:space="preserve">诏廷议，似有意于崇文治。然《酷吏》一传，在武帝世者尤多，叙云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“言道德者溺其职”，明谓非儒者所能胜任愉快。次以《大宛传》，则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张骞始发其谋。先后相次，亦见武帝与之治民于内者，无非武健严酷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之吏，其奉使于外者，凿空之辈之外，抑亦妄言无信之徒，而明天人</w:t>
                      </w:r>
                      <w:r>
                        <w:rPr>
                          <w:sz w:val="26"/>
                          <w:color w:val="000000"/>
                        </w:rPr>
                        <w:t xml:space="preserve">通古今者，固未尝与其选也。就诸传而论，或先或后，编次之有无义</w:t>
                      </w:r>
                      <w:r>
                        <w:rPr>
                          <w:sz w:val="26"/>
                          <w:color w:val="000000"/>
                        </w:rPr>
                        <w:t xml:space="preserve">例昭昭已。（《青学斋集》卷十四《史记列传编次先后有无义例说》）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【吴承志】《史记》列传，《扁鹊仓公》四十五，《吴王濞》四</w:t>
                      </w:r>
                      <w:r>
                        <w:rPr>
                          <w:sz w:val="24"/>
                          <w:color w:val="000000"/>
                        </w:rPr>
                        <w:t xml:space="preserve">十六，《魏其武安》四十七，《韩长孺》四十八，《李将军》四十九；</w:t>
                      </w:r>
                      <w:r>
                        <w:rPr>
                          <w:sz w:val="24"/>
                          <w:color w:val="000000"/>
                        </w:rPr>
                        <w:t xml:space="preserve">以下为《匈奴》，为《卫将军骠骑》，为《平津侯》，为《南越》、《东</w:t>
                      </w:r>
                      <w:r>
                        <w:rPr>
                          <w:sz w:val="24"/>
                          <w:color w:val="000000"/>
                        </w:rPr>
                        <w:t xml:space="preserve">越》、《朝鲜》、《西南夷》，为《司马相如》，为《淮南衡山》，为《循</w:t>
                      </w:r>
                      <w:r>
                        <w:rPr>
                          <w:sz w:val="24"/>
                          <w:color w:val="000000"/>
                        </w:rPr>
                        <w:t xml:space="preserve">吏》，为《汲郑》，为《儒林》、《酷吏》，为《大宛》，为《游侠》、《佞</w:t>
                      </w:r>
                      <w:r>
                        <w:rPr>
                          <w:sz w:val="24"/>
                          <w:color w:val="000000"/>
                        </w:rPr>
                        <w:t xml:space="preserve">幸》、《滑稽》、《日者》、《龟策》、《货殖》。详其编次，正传盖至《田</w:t>
                      </w:r>
                      <w:r>
                        <w:rPr>
                          <w:sz w:val="24"/>
                          <w:color w:val="000000"/>
                        </w:rPr>
                        <w:t xml:space="preserve">叔》而止，《扁鹊仓公》已是杂传。吴王濞以称兵搆怨，亡国绝嗣，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故自世家置于此。魏其、武安、韩长孺、李将军各有可称，晚节俱不</w:t>
                      </w:r>
                      <w:r>
                        <w:rPr>
                          <w:sz w:val="24"/>
                          <w:color w:val="000000"/>
                        </w:rPr>
                        <w:t xml:space="preserve">完，是以别为之次。魏其与晁错皆弃市，晁错入正传，魏其不并入</w:t>
                      </w:r>
                      <w:r>
                        <w:rPr>
                          <w:sz w:val="24"/>
                          <w:color w:val="000000"/>
                        </w:rPr>
                        <w:t xml:space="preserve">者，一死于国事，一争私忿也。卫将军、骠骑、平津侯，俱以柔媚取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9740900</wp:posOffset>
                </wp:positionV>
                <wp:extent cx="5194300" cy="431800"/>
                <wp:effectExtent l="0" t="0" r="635" b="14605"/>
                <wp:wrapSquare wrapText="bothSides"/>
                <wp:docPr id="4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3" style="position:absolute;left:0pt;margin-left:327.0pt;margin-top:767.0pt;height:34.0pt;width:409.0pt;z-index:639009376425589477;mso-width-relative:page;mso-height-relative:page;mso-position-vertical-relative:page;mso-position-horizontal-relative:page;" coordsize="21600,21600" o:spid="_x0000_s4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9740900</wp:posOffset>
                </wp:positionV>
                <wp:extent cx="508000" cy="444500"/>
                <wp:effectExtent l="0" t="0" r="635" b="14605"/>
                <wp:wrapSquare wrapText="bothSides"/>
                <wp:docPr id="4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92100"/>
                                  <wp:effectExtent l="0" t="0" r="0" b="0"/>
                                  <wp:docPr id="4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64" name="New Bitmap Image.jpg"/>
                                          <pic:cNvPicPr/>
                                        </pic:nvPicPr>
                                        <pic:blipFill>
                                          <a:blip r:embed="Re62c384c2cab4c3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6" style="position:absolute;left:0pt;margin-left:469.0pt;margin-top:767.0pt;height:35.0pt;width:40.0pt;z-index:639009376425590527;mso-width-relative:page;mso-height-relative:page;mso-position-vertical-relative:page;mso-position-horizontal-relative:page;" coordsize="21600,21600" o:spid="_x0000_s4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92100"/>
                            <wp:effectExtent l="0" t="0" r="0" b="0"/>
                            <wp:docPr id="4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64" name="New Bitmap Image.jpg"/>
                                    <pic:cNvPicPr/>
                                  </pic:nvPicPr>
                                  <pic:blipFill>
                                    <a:blip r:embed="Re62c384c2cab4c3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863600</wp:posOffset>
                </wp:positionV>
                <wp:extent cx="1066800" cy="292100"/>
                <wp:effectExtent l="0" t="0" r="635" b="14605"/>
                <wp:wrapSquare wrapText="bothSides"/>
                <wp:docPr id="4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8" style="position:absolute;left:0pt;margin-left:431.0pt;margin-top:68.0pt;height:23.0pt;width:84.0pt;z-index:639009376425590960;mso-width-relative:page;mso-height-relative:page;mso-position-vertical-relative:page;mso-position-horizontal-relative:page;" coordsize="21600,21600" o:spid="_x0000_s4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380" w:footer="1220"/>
          <w:pgSz w:w="11900" w:h="16840" w:orient="portrait"/>
          <w:headerReference w:type="default" r:id="R5325a71471a0456a"/>
          <w:footerReference w:type="default" r:id="R21188b85a9aa46a7"/>
          <w:titlePg/>
        </w:sectPr>
      </w:pPr>
    </w:p>
    <w:p>
      <w:pPr>
        <w:spacing w:line="420" w:lineRule="exact"/>
        <w:ind w:firstLine="0"/>
        <w:jc w:val="both"/>
        <w:sectPr>
          <w:type w:val="continuous"/>
          <w:pgSz w:w="11900" w:h="16840" w:orient="portrait"/>
          <w:pgMar w:top="1220" w:right="1220" w:bottom="1220" w:left="1220" w:header="1380" w:footer="1220"/>
          <w:cols w:equalWidth="true" w:num="1"/>
          <w:docGrid w:type="lines"/>
        </w:sectPr>
      </w:pPr>
      <w:r>
        <w:rPr>
          <w:sz w:val="26"/>
          <w:color w:val="000000"/>
        </w:rPr>
        <w:t xml:space="preserve">将相，功名成立，汉法由之大坏，不可与以上诸臣同例，故又抑置于</w:t>
      </w:r>
      <w:r>
        <w:rPr>
          <w:sz w:val="26"/>
          <w:color w:val="000000"/>
        </w:rPr>
        <w:t xml:space="preserve">《匈奴》之下。《唐书》立《奸臣传》，次《四夷传》后，即用此法。</w:t>
      </w:r>
      <w:r>
        <w:rPr>
          <w:sz w:val="26"/>
          <w:color w:val="000000"/>
        </w:rPr>
        <w:t xml:space="preserve">《南越》、《东越》、《朝鲜》、《西南夷》，皆承《匈奴》为次。《匈奴》</w:t>
      </w:r>
      <w:r>
        <w:rPr>
          <w:sz w:val="26"/>
          <w:color w:val="000000"/>
        </w:rPr>
        <w:t xml:space="preserve">与后《大宛》本类，次于此以取隔别传，故或移前或移后也。以下俱</w:t>
      </w:r>
      <w:r>
        <w:rPr>
          <w:sz w:val="26"/>
          <w:color w:val="000000"/>
        </w:rPr>
        <w:t xml:space="preserve">即后世史书之杂传，《司马相如》以文辞立传，为《后汉书·文苑传》</w:t>
      </w:r>
      <w:r>
        <w:rPr>
          <w:sz w:val="26"/>
          <w:color w:val="000000"/>
        </w:rPr>
        <w:t xml:space="preserve">所从出，同时无可录者，是以不标别目。《淮南衡山》即《梁书》之</w:t>
      </w:r>
      <w:r>
        <w:rPr>
          <w:sz w:val="26"/>
          <w:color w:val="000000"/>
        </w:rPr>
        <w:t xml:space="preserve">《豫章》、《武陵》、《临贺》、《河东》四王传，《唐书》目为叛臣。不与</w:t>
      </w:r>
      <w:r>
        <w:rPr>
          <w:sz w:val="26"/>
          <w:color w:val="000000"/>
        </w:rPr>
        <w:t xml:space="preserve">《吴王濞》同次者，吴王濞之祸胎于高祖，激成于孝景，罪不同也；</w:t>
      </w:r>
      <w:r>
        <w:rPr>
          <w:sz w:val="26"/>
          <w:color w:val="000000"/>
        </w:rPr>
        <w:t xml:space="preserve">不径次于末者，以与吴王濞俱亲属也。《循吏序》云，“百姓无称，亦</w:t>
      </w:r>
      <w:r>
        <w:rPr>
          <w:sz w:val="26"/>
          <w:color w:val="000000"/>
        </w:rPr>
        <w:t xml:space="preserve">无过行”，传意有抑扬。孟子言子产不知为政，伍参言孙叔无谋，淳</w:t>
      </w:r>
      <w:r>
        <w:rPr>
          <w:sz w:val="26"/>
          <w:color w:val="000000"/>
        </w:rPr>
        <w:t xml:space="preserve">于髡言公仪子为政鲁之削也滋甚，皆史公所采。不列汉臣者，万石、</w:t>
      </w:r>
      <w:r>
        <w:rPr>
          <w:sz w:val="26"/>
          <w:color w:val="000000"/>
        </w:rPr>
        <w:t xml:space="preserve">张叔已以笃行列于正传也。《汉书》入文翁、王成、黄霸、朱邑、龚</w:t>
      </w:r>
      <w:r>
        <w:rPr>
          <w:sz w:val="26"/>
          <w:color w:val="000000"/>
        </w:rPr>
        <w:t xml:space="preserve">遂、召信臣六人，黄霸为丞相，功臣损于治郡，于史意为近。《汲郑》</w:t>
      </w:r>
      <w:r>
        <w:rPr>
          <w:sz w:val="26"/>
          <w:color w:val="000000"/>
        </w:rPr>
        <w:t xml:space="preserve">即《隋书·许善心传》所称《梁史》之《诚臣传》；《汉书》有《朱云</w:t>
      </w:r>
      <w:r>
        <w:rPr>
          <w:sz w:val="26"/>
          <w:color w:val="000000"/>
        </w:rPr>
        <w:t xml:space="preserve">传》，以狂狷与杨王孙、胡建、梅福、云敞同篇，亦谓不合于正，别</w:t>
      </w:r>
      <w:r>
        <w:rPr>
          <w:sz w:val="26"/>
          <w:color w:val="000000"/>
        </w:rPr>
        <w:t xml:space="preserve">为类例。汉科有直言极谏，史意欲备其目，以郑非汲比，故亦不为标</w:t>
      </w:r>
      <w:r>
        <w:rPr>
          <w:sz w:val="26"/>
          <w:color w:val="000000"/>
        </w:rPr>
        <w:t xml:space="preserve">别。《儒林》、《酷吏》，俱以类相传。《儒林》止列博士，不及民间之</w:t>
      </w:r>
      <w:r>
        <w:rPr>
          <w:sz w:val="26"/>
          <w:color w:val="000000"/>
        </w:rPr>
        <w:t xml:space="preserve">学，又详述申公、辕固生、儿宽、董仲舒及诸弟子仕迹，仍是臣传。</w:t>
      </w:r>
      <w:r>
        <w:rPr>
          <w:sz w:val="26"/>
          <w:color w:val="000000"/>
        </w:rPr>
        <w:t xml:space="preserve">《酷吏》入张汤、杜周，与《汉书》皆不同。六传是综合古今偏驳之</w:t>
      </w:r>
      <w:r>
        <w:rPr>
          <w:sz w:val="26"/>
          <w:color w:val="000000"/>
        </w:rPr>
        <w:t xml:space="preserve">才，见世局所由衰。司马相如习于文而多饰，淮南、衡山好武勇至于</w:t>
      </w:r>
      <w:r>
        <w:rPr>
          <w:sz w:val="26"/>
          <w:color w:val="000000"/>
        </w:rPr>
        <w:t xml:space="preserve">为乱，循吏优于德不长于才，汲、郑有气节无深沉之器，儒林知守古</w:t>
      </w:r>
      <w:r>
        <w:rPr>
          <w:sz w:val="26"/>
          <w:color w:val="000000"/>
        </w:rPr>
        <w:t xml:space="preserve">义不能尽适于用，酷吏能举其职不可以为治，条其所短，知任用将相</w:t>
      </w:r>
      <w:r>
        <w:rPr>
          <w:sz w:val="26"/>
          <w:color w:val="000000"/>
        </w:rPr>
        <w:t xml:space="preserve">之难矣，不专为其人立传，故次在后也。《游侠》、《佞幸》、《滑稽》、</w:t>
      </w:r>
      <w:r>
        <w:rPr>
          <w:sz w:val="26"/>
          <w:color w:val="000000"/>
        </w:rPr>
        <w:t xml:space="preserve">《日者》、《龟策》、《货殖》，止以搜括所遗，不与六传同科，故又以</w:t>
      </w:r>
      <w:r>
        <w:rPr>
          <w:sz w:val="26"/>
          <w:color w:val="000000"/>
        </w:rPr>
        <w:t xml:space="preserve">《大宛》间之，犹《唐书》《忠义》、《卓行》、《孝友》、《隐逸》、《循</w:t>
      </w:r>
      <w:r>
        <w:rPr>
          <w:sz w:val="26"/>
          <w:color w:val="000000"/>
        </w:rPr>
        <w:t xml:space="preserve">吏》、《儒学》、《文艺》、《方技》八传，与后《外戚》、《宦者》、《酷</w:t>
      </w:r>
      <w:r>
        <w:rPr>
          <w:sz w:val="26"/>
          <w:color w:val="000000"/>
        </w:rPr>
        <w:t xml:space="preserve">吏》、《藩镇》四传中间，别以《列女》间之，寻审界划，史公条理本</w:t>
      </w:r>
      <w:r>
        <w:rPr>
          <w:sz w:val="26"/>
          <w:color w:val="000000"/>
        </w:rPr>
        <w:t xml:space="preserve">是秩然。《汉书》传终《王莽》，推《卫将军骠骑》、《平津侯》传例，</w:t>
      </w:r>
      <w:r>
        <w:rPr>
          <w:sz w:val="26"/>
          <w:color w:val="000000"/>
        </w:rPr>
        <w:t xml:space="preserve">以抑外戚元后，其余势不能尽分差等，止得改严为宽，各以时次，广</w:t>
      </w:r>
    </w:p>
    <w:p>
      <w:pPr>
        <w:jc w:val="center"/>
      </w:pPr>
      <w:r>
        <w:drawing>
          <wp:inline distT="0" distB="0" distL="0" distR="0" wp14:editId="50D07946">
            <wp:extent cx="469900" cy="254000"/>
            <wp:effectExtent l="0" t="0" r="0" b="0"/>
            <wp:docPr id="46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9" name="New Bitmap Image.jpg"/>
                    <pic:cNvPicPr/>
                  </pic:nvPicPr>
                  <pic:blipFill>
                    <a:blip r:embed="R23f710c53f62452f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20" w:line="360" w:lineRule="exact"/>
        <w:ind w:firstLine="0"/>
        <w:jc w:val="both"/>
        <w:sectPr>
          <w:pgSz w:w="11900" w:h="16840" w:orient="portrait"/>
          <w:pgMar w:top="1220" w:right="1220" w:bottom="1220" w:left="1220" w:header="1380" w:footer="1220"/>
          <w:cols w:equalWidth="false" w:num="2">
            <w:col w:w="0" w:space="2340"/>
            <w:col w:w="3040" w:space="0"/>
          </w:cols>
          <w:docGrid w:type="lines"/>
          <w:type w:val="nextPage"/>
          <w:headerReference w:type="default" r:id="R418a8f831a564138"/>
        </w:sectPr>
      </w:pPr>
      <w:r>
        <w:rPr>
          <w:sz w:val="24"/>
          <w:color w:val="000000"/>
          <w:u w:val="single"/>
        </w:rPr>
        <w:t xml:space="preserve">【史记研究集成·第六卷】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1320800</wp:posOffset>
                </wp:positionV>
                <wp:extent cx="5575300" cy="8407400"/>
                <wp:effectExtent l="0" t="0" r="635" b="14605"/>
                <wp:wrapSquare wrapText="bothSides"/>
                <wp:docPr id="4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为立传，然《儒林》、《循吏》、《酷吏》，循旧目分出。《司马相如》、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《淮南衡山》、《汲郑》，以无标目，竟不分出，则其疏也。《三国志》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悉去旧目，止存《方技》，较班氏为审。司马贞《索隐》不知史例有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正有变，乃欲移《史记》之次以合《汉书》。赵氏翼《札记》，又谓史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公随得随编，并《汉书》抑外戚，《唐书》抑奸臣之例，亦忘之矣。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（《横阳札记》卷八《列传次第》）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【左桢】自古嶔崎卓荦，孤高耿介之士，出独是之见，以制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其行，处甚难之时，以贞其节，当其纵心孤往，诚不愿天下后世传其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人焉；而其人至天下后世，遂因之而传，如逸民者，非其类乎！太史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公不为之传，亦自有说。盖传者传也，公之于逸民，非以为不可传，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而不为之传，实以为有可传，而不待为之传耳。苟必待传而后传，则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虽逸，亦岂得谓之逸哉！夫以天地之大，古今之远，举凡争雄智勇，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奋志功名，豪猾桀黠之徒，公皆乐为之传，以俾其传，况逸民气挟风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霜，诚贯金石，卓然与山河并寿，皭然与日月争光，公何靳而不为之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传欤！虽然乐为之传者，非传则不传，而传亦不尽传；不待传而传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者，以不传为传，虽历万世，亦无不传。以不传为传，所以成其为逸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也，是即太史公之微意欤！抑又有可异者。伯夷叔齐，为逸民之冠，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公不辞而为之传，恒令人谛思焉而不得其故，独是伯夷圣之清者也。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叔齐无传，附于伯夷，盖圣不得仅谓之民，圣之清，不得专指为民之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逸；然犹以逸民称之者，举其一节，则类于逸民，核其全体，则超乎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逸民，然则逸民，亦第为民耳，天下皆民，可胜传哉！逸之云者，不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传之谓也；凡书不传则曰逸书，诗不传则曰逸诗，而民不传，则曰逸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民。彼逸而我因从而逸之，故曰以不传为传也，不为立传，有以夫。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（《甓湖文钞》卷二《太史公不为逸民立传论》）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【梁启超】作正史上的列传，篇数越少越好，可以归纳起来的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就归纳起来。《史记》的《项羽本纪》，前半篇讲的项梁，中间讲的范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增，后半篇才讲项羽。自己若是文章技术劣点，分为三篇传，三篇都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1" style="position:absolute;left:0pt;margin-left:71.0pt;margin-top:104.0pt;height:662.0pt;width:439.0pt;z-index:639009376426367637;mso-width-relative:page;mso-height-relative:page;mso-position-vertical-relative:page;mso-position-horizontal-relative:page;" coordsize="21600,21600" o:spid="_x0000_s4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为立传，然《儒林》、《循吏》、《酷吏》，循旧目分出。《司马相如》、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《淮南衡山》、《汲郑》，以无标目，竟不分出，则其疏也。《三国志》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悉去旧目，止存《方技》，较班氏为审。司马贞《索隐》不知史例有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正有变，乃欲移《史记》之次以合《汉书》。赵氏翼《札记》，又谓史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公随得随编，并《汉书》抑外戚，《唐书》抑奸臣之例，亦忘之矣。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（《横阳札记》卷八《列传次第》）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【左桢】自古嶔崎卓荦，孤高耿介之士，出独是之见，以制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其行，处甚难之时，以贞其节，当其纵心孤往，诚不愿天下后世传其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人焉；而其人至天下后世，遂因之而传，如逸民者，非其类乎！太史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公不为之传，亦自有说。盖传者传也，公之于逸民，非以为不可传，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而不为之传，实以为有可传，而不待为之传耳。苟必待传而后传，则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虽逸，亦岂得谓之逸哉！夫以天地之大，古今之远，举凡争雄智勇，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奋志功名，豪猾桀黠之徒，公皆乐为之传，以俾其传，况逸民气挟风</w:t>
                      </w:r>
                      <w:r>
                        <w:rPr>
                          <w:sz w:val="26"/>
                          <w:color w:val="000000"/>
                        </w:rPr>
                        <w:t xml:space="preserve">霜，诚贯金石，卓然与山河并寿，皭然与日月争光，公何靳而不为之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传欤！虽然乐为之传者，非传则不传，而传亦不尽传；不待传而传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者，以不传为传，虽历万世，亦无不传。以不传为传，所以成其为逸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也，是即太史公之微意欤！抑又有可异者。伯夷叔齐，为逸民之冠，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公不辞而为之传，恒令人谛思焉而不得其故，独是伯夷圣之清者也。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叔齐无传，附于伯夷，盖圣不得仅谓之民，圣之清，不得专指为民之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逸；然犹以逸民称之者，举其一节，则类于逸民，核其全体，则超乎</w:t>
                      </w:r>
                      <w:r>
                        <w:rPr>
                          <w:sz w:val="26"/>
                          <w:color w:val="000000"/>
                        </w:rPr>
                        <w:t xml:space="preserve">逸民，然则逸民，亦第为民耳，天下皆民，可胜传哉！逸之云者，不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传之谓也；凡书不传则曰逸书，诗不传则曰逸诗，而民不传，则曰逸</w:t>
                      </w:r>
                      <w:r>
                        <w:rPr>
                          <w:sz w:val="26"/>
                          <w:color w:val="000000"/>
                        </w:rPr>
                        <w:t xml:space="preserve">民。彼逸而我因从而逸之，故曰以不传为传也，不为立传，有以夫。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（《甓湖文钞》卷二《太史公不为逸民立传论》）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【梁启超】作正史上的列传，篇数越少越好，可以归纳起来的</w:t>
                      </w:r>
                      <w:r>
                        <w:rPr>
                          <w:sz w:val="26"/>
                          <w:color w:val="000000"/>
                        </w:rPr>
                        <w:t xml:space="preserve">就归纳起来。《史记》的《项羽本纪》，前半篇讲的项梁，中间讲的范</w:t>
                      </w:r>
                      <w:r>
                        <w:rPr>
                          <w:sz w:val="26"/>
                          <w:color w:val="000000"/>
                        </w:rPr>
                        <w:t xml:space="preserve">增，后半篇才讲项羽。自己若是文章技术劣点，分为三篇传，三篇都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9753600</wp:posOffset>
                </wp:positionV>
                <wp:extent cx="5219700" cy="419100"/>
                <wp:effectExtent l="0" t="0" r="635" b="14605"/>
                <wp:wrapSquare wrapText="bothSides"/>
                <wp:docPr id="4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3" style="position:absolute;left:0pt;margin-left:329.0pt;margin-top:768.0pt;height:33.0pt;width:411.0pt;z-index:639009376426368159;mso-width-relative:page;mso-height-relative:page;mso-position-vertical-relative:page;mso-position-horizontal-relative:page;" coordsize="21600,21600" o:spid="_x0000_s4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9766300</wp:posOffset>
                </wp:positionV>
                <wp:extent cx="508000" cy="419100"/>
                <wp:effectExtent l="0" t="0" r="635" b="14605"/>
                <wp:wrapSquare wrapText="bothSides"/>
                <wp:docPr id="4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74" name="New Bitmap Image.jpg"/>
                                          <pic:cNvPicPr/>
                                        </pic:nvPicPr>
                                        <pic:blipFill>
                                          <a:blip r:embed="Rb8e50929fa444a5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6" style="position:absolute;left:0pt;margin-left:472.0pt;margin-top:769.0pt;height:33.0pt;width:40.0pt;z-index:639009376426369456;mso-width-relative:page;mso-height-relative:page;mso-position-vertical-relative:page;mso-position-horizontal-relative:page;" coordsize="21600,21600" o:spid="_x0000_s4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74" name="New Bitmap Image.jpg"/>
                                    <pic:cNvPicPr/>
                                  </pic:nvPicPr>
                                  <pic:blipFill>
                                    <a:blip r:embed="Rb8e50929fa444a5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889000</wp:posOffset>
                </wp:positionV>
                <wp:extent cx="1066800" cy="279400"/>
                <wp:effectExtent l="0" t="0" r="635" b="14605"/>
                <wp:wrapSquare wrapText="bothSides"/>
                <wp:docPr id="4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8" style="position:absolute;left:0pt;margin-left:434.0pt;margin-top:70.0pt;height:22.0pt;width:84.0pt;z-index:639009376426370020;mso-width-relative:page;mso-height-relative:page;mso-position-vertical-relative:page;mso-position-horizontal-relative:page;" coordsize="21600,21600" o:spid="_x0000_s4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420" w:footer="1220"/>
          <w:pgSz w:w="11900" w:h="16840" w:orient="portrait"/>
          <w:headerReference w:type="default" r:id="R4066c506126541ac"/>
          <w:footerReference w:type="default" r:id="R4c479e1a4bbd4a7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863600</wp:posOffset>
                </wp:positionV>
                <wp:extent cx="5740400" cy="8864600"/>
                <wp:effectExtent l="0" t="0" r="635" b="14605"/>
                <wp:wrapSquare wrapText="bothSides"/>
                <wp:docPr id="4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 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作不好。太史公把他们混合起来，只作一篇，文章又省，事情又很清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楚。这种地方，很可取法。还有许多人，不可以不见，可是又没有独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立作传的价值，就可以附录在有关系的大人物传中。因为他们本来是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配角，但是很可以陪衬主角；没有配角形容不出主角，写配角正是写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主角。这种技术，《史记》最是擅长。例如信陵君这样一个人，胸襟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很大，声名很远。从正面写，未尝不可以，总觉得费力而且不易出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色。太史公就用旁敲侧击的方法，用力写侯生，写毛公、薛公，都在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这些小人物身上着笔，本人反为很少，因为如此信陵君的为人格外显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得奇特。这种写法不录文章，不写功业，专从小处落墨，把大处烘托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出来。除却太史公以外，别的人能够做到的很少。（《中国历史研究法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补编》分论一，第八一页，《人的专史》）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合传这种体裁，创自太史公。太史公的合传，共有三种：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（1）两人以上，平等叙列。如《管晏列传》、《屈贾列传》，无所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谓轻重，亦无所谓主从。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（2）一人为主，旁人附录。如《孟荀列传》，标题为孟子荀卿，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而内容所讲的有三驺子、田骈、慎到、环渊、接子、墨子、淳于髡、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公孙龙、剧子、李悝、尸子、长卢、吁子等一二十人，各人详略不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同，此种专以一二较伟大的人物为主，此外都是附录。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（3）许多人平列，无主无从。如《仲尼弟子列传》，七十余人，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差不多都有叙述。如《儒林列传》，西汉传经的人，亦差不多都有叙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述。（《中国历史研究法补编》分论一，第五五-五六页，《人的专史》）</w:t>
                            </w:r>
                          </w:p>
                          <w:p>
                            <w:pPr>
                              <w:spacing w:line="5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【刘咸炘】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有沿而非通目者，如马之立《佞幸》，为西汉盛此风；范之立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《宦者》，为东汉深此祸也；马、班之《外戚》，则以寄后事也；《三国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志》以降后妃别传，专书外戚。后史有其人者皆沿之，可无讥矣。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其不可沿者固皎然易明，如马之《刺客》、《滑稽》。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前史之立汇传，皆各有所为。后史相沿固定，而创立之意反晦。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0" style="position:absolute;left:0pt;margin-left:69.0pt;margin-top:68.0pt;height:698.0pt;width:452.0pt;z-index:639009376426913312;mso-width-relative:page;mso-height-relative:page;mso-position-vertical-relative:page;mso-position-horizontal-relative:page;" coordsize="21600,21600" o:spid="_x0000_s4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 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作不好。太史公把他们混合起来，只作一篇，文章又省，事情又很清</w:t>
                      </w:r>
                      <w:r>
                        <w:rPr>
                          <w:sz w:val="26"/>
                          <w:color w:val="000000"/>
                        </w:rPr>
                        <w:t xml:space="preserve">楚。这种地方，很可取法。还有许多人，不可以不见，可是又没有独</w:t>
                      </w:r>
                      <w:r>
                        <w:rPr>
                          <w:sz w:val="26"/>
                          <w:color w:val="000000"/>
                        </w:rPr>
                        <w:t xml:space="preserve">立作传的价值，就可以附录在有关系的大人物传中。因为他们本来是</w:t>
                      </w:r>
                      <w:r>
                        <w:rPr>
                          <w:sz w:val="26"/>
                          <w:color w:val="000000"/>
                        </w:rPr>
                        <w:t xml:space="preserve">配角，但是很可以陪衬主角；没有配角形容不出主角，写配角正是写</w:t>
                      </w:r>
                      <w:r>
                        <w:rPr>
                          <w:sz w:val="26"/>
                          <w:color w:val="000000"/>
                        </w:rPr>
                        <w:t xml:space="preserve">主角。这种技术，《史记》最是擅长。例如信陵君这样一个人，胸襟</w:t>
                      </w:r>
                      <w:r>
                        <w:rPr>
                          <w:sz w:val="26"/>
                          <w:color w:val="000000"/>
                        </w:rPr>
                        <w:t xml:space="preserve">很大，声名很远。从正面写，未尝不可以，总觉得费力而且不易出</w:t>
                      </w:r>
                      <w:r>
                        <w:rPr>
                          <w:sz w:val="26"/>
                          <w:color w:val="000000"/>
                        </w:rPr>
                        <w:t xml:space="preserve">色。太史公就用旁敲侧击的方法，用力写侯生，写毛公、薛公，都在</w:t>
                      </w:r>
                      <w:r>
                        <w:rPr>
                          <w:sz w:val="26"/>
                          <w:color w:val="000000"/>
                        </w:rPr>
                        <w:t xml:space="preserve">这些小人物身上着笔，本人反为很少，因为如此信陵君的为人格外显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得奇特。这种写法不录文章，不写功业，专从小处落墨，把大处烘托</w:t>
                      </w:r>
                      <w:r>
                        <w:rPr>
                          <w:sz w:val="26"/>
                          <w:color w:val="000000"/>
                        </w:rPr>
                        <w:t xml:space="preserve">出来。除却太史公以外，别的人能够做到的很少。（《中国历史研究法</w:t>
                      </w:r>
                      <w:r>
                        <w:rPr>
                          <w:sz w:val="26"/>
                          <w:color w:val="000000"/>
                        </w:rPr>
                        <w:t xml:space="preserve">补编》分论一，第八一页，《人的专史》）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合传这种体裁，创自太史公。太史公的合传，共有三种：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（1）两人以上，平等叙列。如《管晏列传》、《屈贾列传》，无所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谓轻重，亦无所谓主从。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（2）一人为主，旁人附录。如《孟荀列传》，标题为孟子荀卿，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而内容所讲的有三驺子、田骈、慎到、环渊、接子、墨子、淳于髡、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公孙龙、剧子、李悝、尸子、长卢、吁子等一二十人，各人详略不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同，此种专以一二较伟大的人物为主，此外都是附录。</w:t>
                      </w:r>
                    </w:p>
                    <w:p>
                      <w:pPr>
                        <w:spacing w:after="32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（3）许多人平列，无主无从。如《仲尼弟子列传》，七十余人，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差不多都有叙述。如《儒林列传》，西汉传经的人，亦差不多都有叙</w:t>
                      </w:r>
                      <w:r>
                        <w:rPr>
                          <w:sz w:val="26"/>
                          <w:color w:val="000000"/>
                        </w:rPr>
                        <w:t xml:space="preserve">述。（《中国历史研究法补编》分论一，第五五-五六页，《人的专史》）</w:t>
                      </w:r>
                    </w:p>
                    <w:p>
                      <w:pPr>
                        <w:spacing w:line="520" w:lineRule="exact"/>
                        <w:ind w:firstLine="60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【刘咸炘】</w:t>
                      </w:r>
                    </w:p>
                    <w:p>
                      <w:pPr>
                        <w:spacing w:after="30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有沿而非通目者，如马之立《佞幸》，为西汉盛此风；范之立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《宦者》，为东汉深此祸也；马、班之《外戚》，则以寄后事也；《三国</w:t>
                      </w:r>
                      <w:r>
                        <w:rPr>
                          <w:sz w:val="26"/>
                          <w:color w:val="000000"/>
                        </w:rPr>
                        <w:t xml:space="preserve">志》以降后妃别传，专书外戚。后史有其人者皆沿之，可无讥矣。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其不可沿者固皎然易明，如马之《刺客》、《滑稽》。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前史之立汇传，皆各有所为。后史相沿固定，而创立之意反晦。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9791700</wp:posOffset>
                </wp:positionV>
                <wp:extent cx="508000" cy="419100"/>
                <wp:effectExtent l="0" t="0" r="635" b="14605"/>
                <wp:wrapSquare wrapText="bothSides"/>
                <wp:docPr id="4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81" name="New Bitmap Image.jpg"/>
                                          <pic:cNvPicPr/>
                                        </pic:nvPicPr>
                                        <pic:blipFill>
                                          <a:blip r:embed="Rc0be97021c994d2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3" style="position:absolute;left:0pt;margin-left:75.0pt;margin-top:771.0pt;height:33.0pt;width:40.0pt;z-index:639009376426914710;mso-width-relative:page;mso-height-relative:page;mso-position-vertical-relative:page;mso-position-horizontal-relative:page;" coordsize="21600,21600" o:spid="_x0000_s4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81" name="New Bitmap Image.jpg"/>
                                    <pic:cNvPicPr/>
                                  </pic:nvPicPr>
                                  <pic:blipFill>
                                    <a:blip r:embed="Rc0be97021c994d2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9740900</wp:posOffset>
                </wp:positionV>
                <wp:extent cx="1955800" cy="482600"/>
                <wp:effectExtent l="0" t="0" r="635" b="14605"/>
                <wp:wrapSquare wrapText="bothSides"/>
                <wp:docPr id="4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5" style="position:absolute;left:0pt;margin-left:116.0pt;margin-top:767.0pt;height:38.0pt;width:154.0pt;z-index:639009376426915154;mso-width-relative:page;mso-height-relative:page;mso-position-vertical-relative:page;mso-position-horizontal-relative:page;" coordsize="21600,21600" o:spid="_x0000_s4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9f54771c34cf4113"/>
          <w:footerReference w:type="default" r:id="R1be8cdaf53a84a5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1257300</wp:posOffset>
                </wp:positionV>
                <wp:extent cx="5562600" cy="8407400"/>
                <wp:effectExtent l="0" t="0" r="635" b="14605"/>
                <wp:wrapSquare wrapText="bothSides"/>
                <wp:docPr id="4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此不可不论也。马书之立《循吏》，表战国法家也；《儒林》，《酷吏》，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汉所盛也，《仓扁》、《日者》、《龟策》，皆汉所有也。······后史都有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《循吏》、《酷吏》、《儒林》、《文苑》、《方技》、《逸民》、《列女》、《孝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友》、《忠义》，几成通目，非皆有意，所谓仅备篇目者也。以品类立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传，马、班甚少。鱼豢《魏略》标目至多。如纯固清介之类（见《三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国志》注引），更非马、班所有矣。章君《永清县志·列传序例》曰：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“列传之有题目，盖事重于人。如《儒林》、《循吏》之篇初不为施、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孟、梁、邱、龚、黄、卓、鲁诸人而设也。其余人类之不同，奚翅什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百倍蓰而千万，必欲尽以二字为标题？······”此论至精。（《史学述林·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史目论》）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【孙德谦】今读《太史公书》，则知生存立传不得言其无也。何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以明之？《史》不有《今上本纪》乎？“今上”之称，迁盖有所据，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《燕世家》“子今王喜立”是其证。“今上”犹“今王”也。不云某帝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而云“今上”者，明其为生存耳。······既为生存之武帝作纪，则苟属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生存之臣士，为之立传，岂曰不可？然而不多觏也。及至《李陵传》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而知迁有撰述者矣。······迁为陵之立传，其时陵正生存也。生存如陵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可为立传，后之史官独谨谨焉不敢载述者，盖一涉生存，秉笔为难，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所以远嫌也。故史公虽造述之，未有用其法者。然不可谓史无生存之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传也。（《太史公书义法》卷下《述生》）</w:t>
                            </w:r>
                          </w:p>
                          <w:p>
                            <w:pPr>
                              <w:spacing w:after="330"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【金毓黻】《田窦传》为《史记》中最生色文字，其所以生色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者，即在善写其盛衰荣枯之际，设去此一节，便觉索然寡味矣。大抵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撰合传者，不必其人人铢两悉称，但能以事联缀之，彼此相关，能合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而不能分，即为极合传之能事。《史记》中诸合传，每能贯彻此旨。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（《中国史学史》第二五六页）</w:t>
                            </w:r>
                          </w:p>
                          <w:p>
                            <w:pPr>
                              <w:spacing w:line="44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【朱希祖】子玄以为传以记人，志以记事，自是唐代俗见，昧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于传记之原。不悟子长列传，原有以人为纲以事为统两类。以事为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7" style="position:absolute;left:0pt;margin-left:73.0pt;margin-top:99.0pt;height:662.0pt;width:438.0pt;z-index:639009376427411367;mso-width-relative:page;mso-height-relative:page;mso-position-vertical-relative:page;mso-position-horizontal-relative:page;" coordsize="21600,21600" o:spid="_x0000_s4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此不可不论也。马书之立《循吏》，表战国法家也；《儒林》，《酷吏》，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汉所盛也，《仓扁》、《日者》、《龟策》，皆汉所有也。······后史都有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《循吏》、《酷吏》、《儒林》、《文苑》、《方技》、《逸民》、《列女》、《孝</w:t>
                      </w:r>
                      <w:r>
                        <w:rPr>
                          <w:sz w:val="24"/>
                          <w:color w:val="000000"/>
                        </w:rPr>
                        <w:t xml:space="preserve">友》、《忠义》，几成通目，非皆有意，所谓仅备篇目者也。以品类立</w:t>
                      </w:r>
                      <w:r>
                        <w:rPr>
                          <w:sz w:val="24"/>
                          <w:color w:val="000000"/>
                        </w:rPr>
                        <w:t xml:space="preserve">传，马、班甚少。鱼豢《魏略》标目至多。如纯固清介之类（见《三</w:t>
                      </w:r>
                      <w:r>
                        <w:rPr>
                          <w:sz w:val="24"/>
                          <w:color w:val="000000"/>
                        </w:rPr>
                        <w:t xml:space="preserve">国志》注引），更非马、班所有矣。章君《永清县志·列传序例》曰：</w:t>
                      </w:r>
                      <w:r>
                        <w:rPr>
                          <w:sz w:val="24"/>
                          <w:color w:val="000000"/>
                        </w:rPr>
                        <w:t xml:space="preserve">“列传之有题目，盖事重于人。如《儒林》、《循吏》之篇初不为施、</w:t>
                      </w:r>
                      <w:r>
                        <w:rPr>
                          <w:sz w:val="24"/>
                          <w:color w:val="000000"/>
                        </w:rPr>
                        <w:t xml:space="preserve">孟、梁、邱、龚、黄、卓、鲁诸人而设也。其余人类之不同，奚翅什</w:t>
                      </w:r>
                      <w:r>
                        <w:rPr>
                          <w:sz w:val="24"/>
                          <w:color w:val="000000"/>
                        </w:rPr>
                        <w:t xml:space="preserve">百倍蓰而千万，必欲尽以二字为标题？······”此论至精。（《史学述林·</w:t>
                      </w:r>
                      <w:r>
                        <w:rPr>
                          <w:sz w:val="24"/>
                          <w:color w:val="000000"/>
                        </w:rPr>
                        <w:t xml:space="preserve">史目论》）</w:t>
                      </w:r>
                    </w:p>
                    <w:p>
                      <w:pPr>
                        <w:spacing w:after="330" w:line="42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【孙德谦】今读《太史公书》，则知生存立传不得言其无也。何</w:t>
                      </w:r>
                      <w:r>
                        <w:rPr>
                          <w:sz w:val="24"/>
                          <w:color w:val="000000"/>
                        </w:rPr>
                        <w:t xml:space="preserve">以明之？《史》不有《今上本纪》乎？“今上”之称，迁盖有所据，</w:t>
                      </w:r>
                      <w:r>
                        <w:rPr>
                          <w:sz w:val="24"/>
                          <w:color w:val="000000"/>
                        </w:rPr>
                        <w:t xml:space="preserve">《燕世家》“子今王喜立”是其证。“今上”犹“今王”也。不云某帝</w:t>
                      </w:r>
                      <w:r>
                        <w:rPr>
                          <w:sz w:val="24"/>
                          <w:color w:val="000000"/>
                        </w:rPr>
                        <w:t xml:space="preserve">而云“今上”者，明其为生存耳。······既为生存之武帝作纪，则苟属</w:t>
                      </w:r>
                      <w:r>
                        <w:rPr>
                          <w:sz w:val="24"/>
                          <w:color w:val="000000"/>
                        </w:rPr>
                        <w:t xml:space="preserve">生存之臣士，为之立传，岂曰不可？然而不多觏也。及至《李陵传》</w:t>
                      </w:r>
                      <w:r>
                        <w:rPr>
                          <w:sz w:val="24"/>
                          <w:color w:val="000000"/>
                        </w:rPr>
                        <w:t xml:space="preserve">而知迁有撰述者矣。······迁为陵之立传，其时陵正生存也。生存如陵</w:t>
                      </w:r>
                      <w:r>
                        <w:rPr>
                          <w:sz w:val="24"/>
                          <w:color w:val="000000"/>
                        </w:rPr>
                        <w:t xml:space="preserve">可为立传，后之史官独谨谨焉不敢载述者，盖一涉生存，秉笔为难，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所以远嫌也。故史公虽造述之，未有用其法者。然不可谓史无生存之</w:t>
                      </w:r>
                      <w:r>
                        <w:rPr>
                          <w:sz w:val="24"/>
                          <w:color w:val="000000"/>
                        </w:rPr>
                        <w:t xml:space="preserve">传也。（《太史公书义法》卷下《述生》）</w:t>
                      </w:r>
                    </w:p>
                    <w:p>
                      <w:pPr>
                        <w:spacing w:after="330" w:line="40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【金毓黻】《田窦传》为《史记》中最生色文字，其所以生色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者，即在善写其盛衰荣枯之际，设去此一节，便觉索然寡味矣。大抵</w:t>
                      </w:r>
                      <w:r>
                        <w:rPr>
                          <w:sz w:val="28"/>
                          <w:color w:val="000000"/>
                        </w:rPr>
                        <w:t xml:space="preserve">撰合传者，不必其人人铢两悉称，但能以事联缀之，彼此相关，能合</w:t>
                      </w:r>
                      <w:r>
                        <w:rPr>
                          <w:sz w:val="28"/>
                          <w:color w:val="000000"/>
                        </w:rPr>
                        <w:t xml:space="preserve">而不能分，即为极合传之能事。《史记》中诸合传，每能贯彻此旨。</w:t>
                      </w:r>
                      <w:r>
                        <w:rPr>
                          <w:sz w:val="28"/>
                          <w:color w:val="000000"/>
                        </w:rPr>
                        <w:t xml:space="preserve">（《中国史学史》第二五六页）</w:t>
                      </w:r>
                    </w:p>
                    <w:p>
                      <w:pPr>
                        <w:spacing w:line="44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【朱希祖】子玄以为传以记人，志以记事，自是唐代俗见，昧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于传记之原。不悟子长列传，原有以人为纲以事为统两类。以事为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9677400</wp:posOffset>
                </wp:positionV>
                <wp:extent cx="5194300" cy="431800"/>
                <wp:effectExtent l="0" t="0" r="635" b="14605"/>
                <wp:wrapSquare wrapText="bothSides"/>
                <wp:docPr id="4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9" style="position:absolute;left:0pt;margin-left:330.0pt;margin-top:762.0pt;height:34.0pt;width:409.0pt;z-index:639009376427411796;mso-width-relative:page;mso-height-relative:page;mso-position-vertical-relative:page;mso-position-horizontal-relative:page;" coordsize="21600,21600" o:spid="_x0000_s4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9702800</wp:posOffset>
                </wp:positionV>
                <wp:extent cx="508000" cy="406400"/>
                <wp:effectExtent l="0" t="0" r="635" b="14605"/>
                <wp:wrapSquare wrapText="bothSides"/>
                <wp:docPr id="4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9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0" name="New Bitmap Image.jpg"/>
                                          <pic:cNvPicPr/>
                                        </pic:nvPicPr>
                                        <pic:blipFill>
                                          <a:blip r:embed="Raedf775e86414d5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2" style="position:absolute;left:0pt;margin-left:472.0pt;margin-top:764.0pt;height:32.0pt;width:40.0pt;z-index:639009376427413011;mso-width-relative:page;mso-height-relative:page;mso-position-vertical-relative:page;mso-position-horizontal-relative:page;" coordsize="21600,21600" o:spid="_x0000_s4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9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90" name="New Bitmap Image.jpg"/>
                                    <pic:cNvPicPr/>
                                  </pic:nvPicPr>
                                  <pic:blipFill>
                                    <a:blip r:embed="Raedf775e86414d5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5549900</wp:posOffset>
                </wp:positionH>
                <wp:positionV relativeFrom="page">
                  <wp:posOffset>838200</wp:posOffset>
                </wp:positionV>
                <wp:extent cx="1054100" cy="279400"/>
                <wp:effectExtent l="0" t="0" r="635" b="14605"/>
                <wp:wrapSquare wrapText="bothSides"/>
                <wp:docPr id="4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4" style="position:absolute;left:0pt;margin-left:437.0pt;margin-top:66.0pt;height:22.0pt;width:83.0pt;z-index:639009376427413449;mso-width-relative:page;mso-height-relative:page;mso-position-vertical-relative:page;mso-position-horizontal-relative:page;" coordsize="21600,21600" o:spid="_x0000_s4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60" w:footer="1280"/>
          <w:pgSz w:w="11900" w:h="16840" w:orient="portrait"/>
          <w:headerReference w:type="default" r:id="R5cac5700ab214aec"/>
          <w:footerReference w:type="default" r:id="Re6a4d27a35f3474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825500</wp:posOffset>
                </wp:positionV>
                <wp:extent cx="5765800" cy="8839200"/>
                <wp:effectExtent l="0" t="0" r="635" b="14605"/>
                <wp:wrapSquare wrapText="bothSides"/>
                <wp:docPr id="4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3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统，后世谓之丛传，又称汇传；盖书志之记事，重在政治，汇传之记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事，重在社会，例如《平准书》与《货殖传》，皆记财货之事，而其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注意实有不同者也。（《中国史学通论》第七五页《正史》）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【吕思勉】古人著书，多不自言其例，而后人评骘，则有非先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通其例，未可轻易下笔者，前已言之，读此篇（按：指《史通·编次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篇》）亦宜知此义。即如老子、韩非同传，安知非史公所据材料本然。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果然，则因仍旧文，不加改削，即史公之义例。评其不改旧文之得失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则可，议其老韩之同传之不类则非矣。（凡《史记》文字，不著“太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史公曰”者，疑皆因袭旧文，不独叙事之处为然。如《屈原列传》，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骤观之，一似太史公大发议论者，更观淮南王安所撰《离骚传》，乃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知二者皆有所本，而其所本者极相类，皆非其所自为也。且如《孟子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荀卿列传》，叙孟荀事，转不如邹衍之详，标题为孟荀，而叙稷下先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生、三邹子等凡八人；又兼及赵之公孙龙，魏之李悝，楚之尸子、长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卢，阿之吁子，篇末并及于墨翟，而于此诸人，又绝不及其事迹，世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间安有此文体乎？盖亦固有兼论诸人之文，如庄子《天下》，荀子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《非十二子》之类，而史公从而录之也。）即谓此篇，为史公自作，而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名法之学，原出道家，合为一篇，安知不正有深意？未能审谛先秦学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术流别，谈、迁宗旨所在，又安可轻加评论乎？（《通史评》第二四-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【朱东润】史迁作传之旨，要在传有功名于天下之士，与《索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隐》所谓“叙人臣事迹，令可传于后世”（《伯夷列传》）者有间，且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其所谓俶傥云者，亦与仅言扶义疏科，故传货殖，述游侠，直以诸人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不令失时，有声于世而已。班书诋其退处士而进奸雄，崇势利而羞贱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贫，失其义矣。至于列传序列，有谓其随手编录者，亦有谓其确有意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义者，录赵翼梁玉绳两家之说于次。</w:t>
                            </w:r>
                          </w:p>
                          <w:p>
                            <w:pPr>
                              <w:spacing w:line="38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《史记》列传次序······可知其随得随编也。（《廿二史札记》卷一）</w:t>
                            </w:r>
                          </w:p>
                          <w:p>
                            <w:pPr>
                              <w:spacing w:line="38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《史诠》谓匈奴南越东越······并曲解耳。（王鸣盛《十七史商榷》说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6" style="position:absolute;left:0pt;margin-left:66.0pt;margin-top:65.0pt;height:696.0pt;width:454.0pt;z-index:639009376427895082;mso-width-relative:page;mso-height-relative:page;mso-position-vertical-relative:page;mso-position-horizontal-relative:page;" coordsize="21600,21600" o:spid="_x0000_s4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3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统，后世谓之丛传，又称汇传；盖书志之记事，重在政治，汇传之记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事，重在社会，例如《平准书》与《货殖传》，皆记财货之事，而其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注意实有不同者也。（《中国史学通论》第七五页《正史》）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【吕思勉】古人著书，多不自言其例，而后人评骘，则有非先</w:t>
                      </w:r>
                      <w:r>
                        <w:rPr>
                          <w:sz w:val="26"/>
                          <w:color w:val="000000"/>
                        </w:rPr>
                        <w:t xml:space="preserve">通其例，未可轻易下笔者，前已言之，读此篇（按：指《史通·编次</w:t>
                      </w:r>
                      <w:r>
                        <w:rPr>
                          <w:sz w:val="26"/>
                          <w:color w:val="000000"/>
                        </w:rPr>
                        <w:t xml:space="preserve">篇》）亦宜知此义。即如老子、韩非同传，安知非史公所据材料本然。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果然，则因仍旧文，不加改削，即史公之义例。评其不改旧文之得失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则可，议其老韩之同传之不类则非矣。（凡《史记》文字，不著“太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史公曰”者，疑皆因袭旧文，不独叙事之处为然。如《屈原列传》，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骤观之，一似太史公大发议论者，更观淮南王安所撰《离骚传》，乃</w:t>
                      </w:r>
                      <w:r>
                        <w:rPr>
                          <w:sz w:val="26"/>
                          <w:color w:val="000000"/>
                        </w:rPr>
                        <w:t xml:space="preserve">知二者皆有所本，而其所本者极相类，皆非其所自为也。且如《孟子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荀卿列传》，叙孟荀事，转不如邹衍之详，标题为孟荀，而叙稷下先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生、三邹子等凡八人；又兼及赵之公孙龙，魏之李悝，楚之尸子、长</w:t>
                      </w:r>
                      <w:r>
                        <w:rPr>
                          <w:sz w:val="26"/>
                          <w:color w:val="000000"/>
                        </w:rPr>
                        <w:t xml:space="preserve">卢，阿之吁子，篇末并及于墨翟，而于此诸人，又绝不及其事迹，世</w:t>
                      </w:r>
                      <w:r>
                        <w:rPr>
                          <w:sz w:val="26"/>
                          <w:color w:val="000000"/>
                        </w:rPr>
                        <w:t xml:space="preserve">间安有此文体乎？盖亦固有兼论诸人之文，如庄子《天下》，荀子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《非十二子》之类，而史公从而录之也。）即谓此篇，为史公自作，而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名法之学，原出道家，合为一篇，安知不正有深意？未能审谛先秦学</w:t>
                      </w:r>
                      <w:r>
                        <w:rPr>
                          <w:sz w:val="26"/>
                          <w:color w:val="000000"/>
                        </w:rPr>
                        <w:t xml:space="preserve">术流别，谈、迁宗旨所在，又安可轻加评论乎？（《通史评》第二四-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【朱东润】史迁作传之旨，要在传有功名于天下之士，与《索</w:t>
                      </w:r>
                      <w:r>
                        <w:rPr>
                          <w:sz w:val="26"/>
                          <w:color w:val="000000"/>
                        </w:rPr>
                        <w:t xml:space="preserve">隐》所谓“叙人臣事迹，令可传于后世”（《伯夷列传》）者有间，且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其所谓俶傥云者，亦与仅言扶义疏科，故传货殖，述游侠，直以诸人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不令失时，有声于世而已。班书诋其退处士而进奸雄，崇势利而羞贱</w:t>
                      </w:r>
                      <w:r>
                        <w:rPr>
                          <w:sz w:val="26"/>
                          <w:color w:val="000000"/>
                        </w:rPr>
                        <w:t xml:space="preserve">贫，失其义矣。至于列传序列，有谓其随手编录者，亦有谓其确有意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义者，录赵翼梁玉绳两家之说于次。</w:t>
                      </w:r>
                    </w:p>
                    <w:p>
                      <w:pPr>
                        <w:spacing w:line="38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《史记》列传次序······可知其随得随编也。（《廿二史札记》卷一）</w:t>
                      </w:r>
                    </w:p>
                    <w:p>
                      <w:pPr>
                        <w:spacing w:line="38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《史诠》谓匈奴南越东越······并曲解耳。（王鸣盛《十七史商榷》说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9728200</wp:posOffset>
                </wp:positionV>
                <wp:extent cx="495300" cy="406400"/>
                <wp:effectExtent l="0" t="0" r="635" b="14605"/>
                <wp:wrapSquare wrapText="bothSides"/>
                <wp:docPr id="4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49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7" name="New Bitmap Image.jpg"/>
                                          <pic:cNvPicPr/>
                                        </pic:nvPicPr>
                                        <pic:blipFill>
                                          <a:blip r:embed="Rbef03efedd024f5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9" style="position:absolute;left:0pt;margin-left:74.0pt;margin-top:766.0pt;height:32.0pt;width:39.0pt;z-index:639009376427896195;mso-width-relative:page;mso-height-relative:page;mso-position-vertical-relative:page;mso-position-horizontal-relative:page;" coordsize="21600,21600" o:spid="_x0000_s4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49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97" name="New Bitmap Image.jpg"/>
                                    <pic:cNvPicPr/>
                                  </pic:nvPicPr>
                                  <pic:blipFill>
                                    <a:blip r:embed="Rbef03efedd024f5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9664700</wp:posOffset>
                </wp:positionV>
                <wp:extent cx="1981200" cy="482600"/>
                <wp:effectExtent l="0" t="0" r="635" b="14605"/>
                <wp:wrapSquare wrapText="bothSides"/>
                <wp:docPr id="5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1" style="position:absolute;left:0pt;margin-left:112.0pt;margin-top:761.0pt;height:38.0pt;width:156.0pt;z-index:639009376427896612;mso-width-relative:page;mso-height-relative:page;mso-position-vertical-relative:page;mso-position-horizontal-relative:page;" coordsize="21600,21600" o:spid="_x0000_s5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0" w:footer="1220"/>
          <w:pgSz w:w="11900" w:h="16840" w:orient="portrait"/>
          <w:headerReference w:type="default" r:id="Rb21c1f4548c54523"/>
          <w:footerReference w:type="default" r:id="Red8cdad791084eb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1320800</wp:posOffset>
                </wp:positionV>
                <wp:extent cx="5549900" cy="6121400"/>
                <wp:effectExtent l="0" t="0" r="635" b="14605"/>
                <wp:wrapSquare wrapText="bothSides"/>
                <wp:docPr id="5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同《史诠》）（《史记志疑》卷三十六）。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曲解篇次，诚为不可，然遽谓其随得随编，亦未尽当。大要自四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十九篇以上，诸篇次第皆有意义可寻，自五十篇以下，中经窜乱，始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不可解。愚意史迁作传，共分五组，先秦以上一也，秦二也，楚汉之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间三也，高惠文景四也，今上五也。其间段落，略与诸表相当。（《史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记考索》第十九-二十页《史记纪表书世家传说例》）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【徐浩】传者，转也。转受经旨，非以叙人物。叙人物以为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传，则自子长《史记》始，又于传之中，分公卿将相为列传，又别立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名目，以类相从为类传。按列传之体有四：（一）专传。史家之法，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凡皇公巨卿大臣，勋业显著，及有关国政之大奸大恶，皆立专传，或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称大传。（二）合传。合传之体，施于通史者多，如《史记》之《老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子韩非列传》、《屈原贾生列传》等是，其有二人行事，首尾相随，则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以一传兼书，包括令尽、各史恒有此例。（三）附传。史家对于同一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事迹，或共事之人，恒取其主要之一人为主，而下附载此事相关之人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一一类叙，或带叙，盖人各一传，则不胜传，不为立传，则其人又有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事可传，故用附传之例。亦有祖孙父子无大事可传，而又不胜没者，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则以子孙附祖父，或祖父附子孙，各视其地位轻重大小以决定之。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（四）类传。如《史记》之《儒林列传》、《滑稽列传》、《货殖列传》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等是，传目各就一朝所有人物传之，有其人不妨增，无其人不妨缺，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固不必尽拘旧名。（《廿五史论纲·自序》第二三一二四页）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3" style="position:absolute;left:0pt;margin-left:71.0pt;margin-top:104.0pt;height:482.0pt;width:437.0pt;z-index:639009376428439614;mso-width-relative:page;mso-height-relative:page;mso-position-vertical-relative:page;mso-position-horizontal-relative:page;" coordsize="21600,21600" o:spid="_x0000_s5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同《史诠》）（《史记志疑》卷三十六）。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曲解篇次，诚为不可，然遽谓其随得随编，亦未尽当。大要自四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十九篇以上，诸篇次第皆有意义可寻，自五十篇以下，中经窜乱，始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不可解。愚意史迁作传，共分五组，先秦以上一也，秦二也，楚汉之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间三也，高惠文景四也，今上五也。其间段落，略与诸表相当。（《史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记考索》第十九-二十页《史记纪表书世家传说例》）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【徐浩】传者，转也。转受经旨，非以叙人物。叙人物以为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传，则自子长《史记》始，又于传之中，分公卿将相为列传，又别立</w:t>
                      </w:r>
                      <w:r>
                        <w:rPr>
                          <w:sz w:val="26"/>
                          <w:color w:val="000000"/>
                        </w:rPr>
                        <w:t xml:space="preserve">名目，以类相从为类传。按列传之体有四：（一）专传。史家之法，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凡皇公巨卿大臣，勋业显著，及有关国政之大奸大恶，皆立专传，或</w:t>
                      </w:r>
                      <w:r>
                        <w:rPr>
                          <w:sz w:val="26"/>
                          <w:color w:val="000000"/>
                        </w:rPr>
                        <w:t xml:space="preserve">称大传。（二）合传。合传之体，施于通史者多，如《史记》之《老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子韩非列传》、《屈原贾生列传》等是，其有二人行事，首尾相随，则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以一传兼书，包括令尽、各史恒有此例。（三）附传。史家对于同一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事迹，或共事之人，恒取其主要之一人为主，而下附载此事相关之人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一一类叙，或带叙，盖人各一传，则不胜传，不为立传，则其人又有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事可传，故用附传之例。亦有祖孙父子无大事可传，而又不胜没者，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则以子孙附祖父，或祖父附子孙，各视其地位轻重大小以决定之。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（四）类传。如《史记》之《儒林列传》、《滑稽列传》、《货殖列传》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等是，传目各就一朝所有人物传之，有其人不妨增，无其人不妨缺，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固不必尽拘旧名。（《廿五史论纲·自序》第二三一二四页）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9664700</wp:posOffset>
                </wp:positionV>
                <wp:extent cx="5232400" cy="469900"/>
                <wp:effectExtent l="0" t="0" r="635" b="14605"/>
                <wp:wrapSquare wrapText="bothSides"/>
                <wp:docPr id="5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80" w:line="38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5" style="position:absolute;left:0pt;margin-left:326.0pt;margin-top:761.0pt;height:37.0pt;width:412.0pt;z-index:639009376428440003;mso-width-relative:page;mso-height-relative:page;mso-position-vertical-relative:page;mso-position-horizontal-relative:page;" coordsize="21600,21600" o:spid="_x0000_s5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80" w:line="380" w:lineRule="exact"/>
                        <w:ind w:left="510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9715500</wp:posOffset>
                </wp:positionV>
                <wp:extent cx="495300" cy="406400"/>
                <wp:effectExtent l="0" t="0" r="635" b="14605"/>
                <wp:wrapSquare wrapText="bothSides"/>
                <wp:docPr id="5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5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06" name="New Bitmap Image.jpg"/>
                                          <pic:cNvPicPr/>
                                        </pic:nvPicPr>
                                        <pic:blipFill>
                                          <a:blip r:embed="R2579f95943c24cc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8" style="position:absolute;left:0pt;margin-left:472.0pt;margin-top:765.0pt;height:32.0pt;width:39.0pt;z-index:639009376428441064;mso-width-relative:page;mso-height-relative:page;mso-position-vertical-relative:page;mso-position-horizontal-relative:page;" coordsize="21600,21600" o:spid="_x0000_s5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5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06" name="New Bitmap Image.jpg"/>
                                    <pic:cNvPicPr/>
                                  </pic:nvPicPr>
                                  <pic:blipFill>
                                    <a:blip r:embed="R2579f95943c24cc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863600</wp:posOffset>
                </wp:positionV>
                <wp:extent cx="1092200" cy="254000"/>
                <wp:effectExtent l="0" t="0" r="635" b="14605"/>
                <wp:wrapSquare wrapText="bothSides"/>
                <wp:docPr id="5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0" style="position:absolute;left:0pt;margin-left:435.0pt;margin-top:68.0pt;height:20.0pt;width:86.0pt;z-index:639009376428441512;mso-width-relative:page;mso-height-relative:page;mso-position-vertical-relative:page;mso-position-horizontal-relative:page;" coordsize="21600,21600" o:spid="_x0000_s5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80" w:footer="1260"/>
          <w:pgSz w:w="11900" w:h="16840" w:orient="portrait"/>
          <w:headerReference w:type="default" r:id="Ra4af9ef109f344e3"/>
          <w:footerReference w:type="default" r:id="Rc84d7f2b90394959"/>
          <w:titlePg/>
        </w:sectPr>
      </w:pPr>
    </w:p>
    <w:p>
      <w:pPr>
        <w:jc w:val="left"/>
      </w:pPr>
      <w:r>
        <w:drawing>
          <wp:inline distT="0" distB="0" distL="0" distR="0" wp14:editId="50D07946">
            <wp:extent cx="5410200" cy="1397000"/>
            <wp:effectExtent l="0" t="0" r="0" b="0"/>
            <wp:docPr id="51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1" name="New Bitmap Image.jpg"/>
                    <pic:cNvPicPr/>
                  </pic:nvPicPr>
                  <pic:blipFill>
                    <a:blip r:embed="R32f99fa8cb7647b9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4102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940" w:after="160" w:line="420" w:lineRule="exact"/>
        <w:ind w:left="300" w:firstLine="600"/>
        <w:jc w:val="both"/>
      </w:pPr>
      <w:r>
        <w:rPr>
          <w:sz w:val="26"/>
          <w:color w:val="000000"/>
        </w:rPr>
        <w:t xml:space="preserve">【班固】 司马迁亦从安国问故。迁书载《尧典》、《禹贡》、</w:t>
      </w:r>
      <w:r>
        <w:rPr>
          <w:sz w:val="26"/>
          <w:color w:val="000000"/>
        </w:rPr>
        <w:t xml:space="preserve">《洪范》、《微子》、《金縢》诸篇，多古文说。（《汉书》卷八八《儒林</w:t>
      </w:r>
      <w:r>
        <w:rPr>
          <w:sz w:val="26"/>
          <w:color w:val="000000"/>
        </w:rPr>
        <w:t xml:space="preserve">传》）</w:t>
      </w:r>
    </w:p>
    <w:p>
      <w:pPr>
        <w:spacing w:line="420" w:lineRule="exact"/>
        <w:ind w:left="300" w:firstLine="600"/>
        <w:jc w:val="both"/>
      </w:pPr>
      <w:r>
        <w:rPr>
          <w:sz w:val="26"/>
          <w:color w:val="000000"/>
        </w:rPr>
        <w:t xml:space="preserve">【刘知几】迁乃鸠集国史，取访家人。······兼其所载，多聚旧</w:t>
      </w:r>
      <w:r>
        <w:rPr>
          <w:sz w:val="26"/>
          <w:color w:val="000000"/>
        </w:rPr>
        <w:t xml:space="preserve">记，时采杂言，故使览之者，事罕异闻，而语饶重出。（《史通》卷一</w:t>
      </w:r>
      <w:r>
        <w:rPr>
          <w:sz w:val="26"/>
          <w:color w:val="000000"/>
        </w:rPr>
        <w:t xml:space="preserve">《六家》）</w:t>
      </w:r>
    </w:p>
    <w:p>
      <w:pPr>
        <w:spacing w:line="420" w:lineRule="exact"/>
        <w:ind w:left="300" w:firstLine="600"/>
        <w:jc w:val="both"/>
      </w:pPr>
      <w:r>
        <w:rPr>
          <w:sz w:val="26"/>
          <w:color w:val="000000"/>
        </w:rPr>
        <w:t xml:space="preserve">自战国以下，词人属文，皆伪立客主，假相酬答。至于屈原《离</w:t>
      </w:r>
      <w:r>
        <w:rPr>
          <w:sz w:val="26"/>
          <w:color w:val="000000"/>
        </w:rPr>
        <w:t xml:space="preserve">骚》辞，称遇渔父于江渚，宋玉《高唐赋》，云梦神女于阳台。夫言</w:t>
      </w:r>
      <w:r>
        <w:rPr>
          <w:sz w:val="26"/>
          <w:color w:val="000000"/>
        </w:rPr>
        <w:t xml:space="preserve">并文章，句结音韵。以兹叙事，足验凭虚。而司马迁、习凿齿之徒，</w:t>
      </w:r>
      <w:r>
        <w:rPr>
          <w:sz w:val="26"/>
          <w:color w:val="000000"/>
        </w:rPr>
        <w:t xml:space="preserve">皆采为逸事，编诸史籍，疑误后学，不其甚邪！（《史通》卷一八《杂</w:t>
      </w:r>
      <w:r>
        <w:rPr>
          <w:sz w:val="26"/>
          <w:color w:val="000000"/>
        </w:rPr>
        <w:t xml:space="preserve">说下》）</w:t>
      </w:r>
    </w:p>
    <w:p>
      <w:pPr>
        <w:spacing w:after="640" w:line="420" w:lineRule="exact"/>
        <w:ind w:left="300" w:firstLine="600"/>
        <w:jc w:val="both"/>
      </w:pPr>
      <w:r>
        <w:rPr>
          <w:sz w:val="26"/>
          <w:color w:val="000000"/>
        </w:rPr>
        <w:t xml:space="preserve">自汉已降，作者多门，虽新书已行，而旧录仍在，必校其事，可</w:t>
      </w:r>
      <w:r>
        <w:rPr>
          <w:sz w:val="26"/>
          <w:color w:val="000000"/>
        </w:rPr>
        <w:t xml:space="preserve">得而言。按刘氏初兴，书唯陆贾而已。子长述楚、汉之事，专据此</w:t>
      </w:r>
      <w:r>
        <w:rPr>
          <w:sz w:val="26"/>
          <w:color w:val="000000"/>
        </w:rPr>
        <w:t xml:space="preserve">书。譬夫行不由径，出不由户，未之闻也。然观迁之所载，往往与旧</w:t>
      </w:r>
      <w:r>
        <w:rPr>
          <w:sz w:val="26"/>
          <w:color w:val="000000"/>
        </w:rPr>
        <w:t xml:space="preserve">不同。如郦生之初谒沛公，高祖之长歌鸿鹄，非唯文句有别，遂乃事</w:t>
      </w:r>
      <w:r>
        <w:rPr>
          <w:sz w:val="26"/>
          <w:color w:val="000000"/>
        </w:rPr>
        <w:t xml:space="preserve">理皆殊。又韩王名信都，而辄去“都”留“信”，用使称其名姓，全</w:t>
      </w:r>
      <w:r>
        <w:rPr>
          <w:sz w:val="26"/>
          <w:color w:val="000000"/>
        </w:rPr>
        <w:t xml:space="preserve">与淮阴不别。（《史通，卷一六《杂说上》）</w:t>
      </w:r>
    </w:p>
    <w:p>
      <w:pPr>
        <w:spacing w:line="460" w:lineRule="exact"/>
        <w:ind w:firstLine="300"/>
        <w:jc w:val="both"/>
      </w:pPr>
      <w:r>
        <w:rPr>
          <w:sz w:val="28"/>
          <w:color w:val="000000"/>
        </w:rPr>
        <w:t xml:space="preserve">150</w:t>
      </w:r>
      <w:r>
        <w:rPr>
          <w:sz w:val="28"/>
          <w:color w:val="000000"/>
          <w:u w:val="single"/>
        </w:rPr>
        <w:t xml:space="preserve">【史记研究集成·第六卷】</w:t>
      </w:r>
    </w:p>
    <w:p>
      <w:pPr>
        <w:sectPr>
          <w:pgSz w:w="11220" w:h="16820" w:orient="portrait"/>
          <w:pgMar w:top="1240" w:right="1100" w:bottom="1240" w:left="1100" w:header="0" w:footer="1240"/>
          <w:cols w:equalWidth="true" w:num="1"/>
          <w:docGrid w:type="lines"/>
          <w:type w:val="nextPage"/>
          <w:footerReference w:type="default" r:id="R94950d4df587497c"/>
          <w:headerReference w:type="default" r:id="Re3377629e73848ee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1003300</wp:posOffset>
            </wp:positionH>
            <wp:positionV relativeFrom="page">
              <wp:posOffset>9740900</wp:posOffset>
            </wp:positionV>
            <wp:extent cx="482600" cy="266700"/>
            <wp:effectExtent l="0" t="0" r="2540" b="4445"/>
            <wp:wrapNone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d5e96ee6cbe64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1257300</wp:posOffset>
                </wp:positionV>
                <wp:extent cx="5575300" cy="8369300"/>
                <wp:effectExtent l="0" t="0" r="635" b="14605"/>
                <wp:wrapSquare wrapText="bothSides"/>
                <wp:docPr id="5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【苏辙】司马迁作《史记》，记五帝三代，不务推本《诗》、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《书》、《春秋》，而以世俗杂说乱之。记战国事多断缺不完。欲更为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《古史》。（《栾城后集》卷一二《颖滨遗老传上》）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【郑樵】故谓周公五百岁而有孔子，孔子五百岁而在斯乎，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是其所以自待者已不浅。然大著述者，必深于博雅，而尽见天下之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书，然后无遗恨。当迁之时，挟书之律初除，得书之路未广，亘三千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年之史籍，而跼蹐于七八种书，所可为迁恨者，博不足也。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凡著书者，虽采前人之书，必自成一家言。······今迁书全用旧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文，间以俚语，良由采摭未备，笔削不遑，故曰：“予不敢堕先人之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言，乃述故事，整齐其传，非所谓作也。”刘知几亦讥其“多聚旧记，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时插杂言”。所可为迁恨者，雅不足也。（《通志·总序》）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【王若虚】禹之平水土，箕子之作《洪范》，史但言其事目足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矣，而全载二书，甚无谓。盖圣经自传，不待表出，徒增冗滞耳。刘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子元唯知孟坚《地理志》全写《禹贡》之非，而不讥迁史之谬，何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耶？（《滹南遗老集》卷一-《史记辨惑》）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迁采摭异闻小说，习陋传疑，无所不有。许由之事既如其非矣，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而又惑于箕山之冢，殆是胸中全无一物也。（《滹南遗老集》卷一-《史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记辨惑》）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或谓太史公文，皆不见先秦古书，故其记二帝三王事多与《尚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书》不同，此爱之者曲为之说也。按武帝尝诏孔安国作传，《史记·儒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林传》亦具言孔氏有古文《尚书》，而安国以今文读之。盖《尚书》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滋多于是，则其书当时已（博）〔传〕矣，纵未列于学官，子长岂得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不见？只是采摭不精耳。彼其所取于他书者亦多牴牾而不合，岂皆以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不见之故邪？（《滹南遗老集》卷九《史记辨惑》）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【李冶】今《史记》一书，而所载不同，其意虽若互见，然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于文字实为冗复，此在史笔，最关利害，不可不深察也。《仓公淳于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4" style="position:absolute;left:0pt;margin-left:70.0pt;margin-top:99.0pt;height:659.0pt;width:439.0pt;z-index:639009376429676059;mso-width-relative:page;mso-height-relative:page;mso-position-vertical-relative:page;mso-position-horizontal-relative:page;" coordsize="21600,21600" o:spid="_x0000_s5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【苏辙】司马迁作《史记》，记五帝三代，不务推本《诗》、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《书》、《春秋》，而以世俗杂说乱之。记战国事多断缺不完。欲更为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《古史》。（《栾城后集》卷一二《颖滨遗老传上》）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【郑樵】故谓周公五百岁而有孔子，孔子五百岁而在斯乎，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是其所以自待者已不浅。然大著述者，必深于博雅，而尽见天下之</w:t>
                      </w:r>
                      <w:r>
                        <w:rPr>
                          <w:sz w:val="28"/>
                          <w:color w:val="000000"/>
                        </w:rPr>
                        <w:t xml:space="preserve">书，然后无遗恨。当迁之时，挟书之律初除，得书之路未广，亘三千</w:t>
                      </w:r>
                      <w:r>
                        <w:rPr>
                          <w:sz w:val="28"/>
                          <w:color w:val="000000"/>
                        </w:rPr>
                        <w:t xml:space="preserve">年之史籍，而跼蹐于七八种书，所可为迁恨者，博不足也。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凡著书者，虽采前人之书，必自成一家言。······今迁书全用旧</w:t>
                      </w:r>
                      <w:r>
                        <w:rPr>
                          <w:sz w:val="28"/>
                          <w:color w:val="000000"/>
                        </w:rPr>
                        <w:t xml:space="preserve">文，间以俚语，良由采摭未备，笔削不遑，故曰：“予不敢堕先人之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言，乃述故事，整齐其传，非所谓作也。”刘知几亦讥其“多聚旧记，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时插杂言”。所可为迁恨者，雅不足也。（《通志·总序》）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【王若虚】禹之平水土，箕子之作《洪范》，史但言其事目足</w:t>
                      </w:r>
                      <w:r>
                        <w:rPr>
                          <w:sz w:val="28"/>
                          <w:color w:val="000000"/>
                        </w:rPr>
                        <w:t xml:space="preserve">矣，而全载二书，甚无谓。盖圣经自传，不待表出，徒增冗滞耳。刘</w:t>
                      </w:r>
                      <w:r>
                        <w:rPr>
                          <w:sz w:val="28"/>
                          <w:color w:val="000000"/>
                        </w:rPr>
                        <w:t xml:space="preserve">子元唯知孟坚《地理志》全写《禹贡》之非，而不讥迁史之谬，何</w:t>
                      </w:r>
                      <w:r>
                        <w:rPr>
                          <w:sz w:val="28"/>
                          <w:color w:val="000000"/>
                        </w:rPr>
                        <w:t xml:space="preserve">耶？（《滹南遗老集》卷一-《史记辨惑》）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迁采摭异闻小说，习陋传疑，无所不有。许由之事既如其非矣，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而又惑于箕山之冢，殆是胸中全无一物也。（《滹南遗老集》卷一-《史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记辨惑》）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或谓太史公文，皆不见先秦古书，故其记二帝三王事多与《尚</w:t>
                      </w:r>
                      <w:r>
                        <w:rPr>
                          <w:sz w:val="28"/>
                          <w:color w:val="000000"/>
                        </w:rPr>
                        <w:t xml:space="preserve">书》不同，此爱之者曲为之说也。按武帝尝诏孔安国作传，《史记·儒</w:t>
                      </w:r>
                      <w:r>
                        <w:rPr>
                          <w:sz w:val="28"/>
                          <w:color w:val="000000"/>
                        </w:rPr>
                        <w:t xml:space="preserve">林传》亦具言孔氏有古文《尚书》，而安国以今文读之。盖《尚书》</w:t>
                      </w:r>
                      <w:r>
                        <w:rPr>
                          <w:sz w:val="28"/>
                          <w:color w:val="000000"/>
                        </w:rPr>
                        <w:t xml:space="preserve">滋多于是，则其书当时已（博）〔传〕矣，纵未列于学官，子长岂得</w:t>
                      </w:r>
                      <w:r>
                        <w:rPr>
                          <w:sz w:val="28"/>
                          <w:color w:val="000000"/>
                        </w:rPr>
                        <w:t xml:space="preserve">不见？只是采摭不精耳。彼其所取于他书者亦多牴牾而不合，岂皆以</w:t>
                      </w:r>
                      <w:r>
                        <w:rPr>
                          <w:sz w:val="28"/>
                          <w:color w:val="000000"/>
                        </w:rPr>
                        <w:t xml:space="preserve">不见之故邪？（《滹南遗老集》卷九《史记辨惑》）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【李冶】今《史记》一书，而所载不同，其意虽若互见，然</w:t>
                      </w:r>
                      <w:r>
                        <w:rPr>
                          <w:sz w:val="28"/>
                          <w:color w:val="000000"/>
                        </w:rPr>
                        <w:t xml:space="preserve">于文字实为冗复，此在史笔，最关利害，不可不深察也。《仓公淳于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9652000</wp:posOffset>
                </wp:positionV>
                <wp:extent cx="5219700" cy="431800"/>
                <wp:effectExtent l="0" t="0" r="635" b="14605"/>
                <wp:wrapSquare wrapText="bothSides"/>
                <wp:docPr id="5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6" style="position:absolute;left:0pt;margin-left:327.0pt;margin-top:760.0pt;height:34.0pt;width:411.0pt;z-index:639009376429676546;mso-width-relative:page;mso-height-relative:page;mso-position-vertical-relative:page;mso-position-horizontal-relative:page;" coordsize="21600,21600" o:spid="_x0000_s5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9664700</wp:posOffset>
                </wp:positionV>
                <wp:extent cx="508000" cy="431800"/>
                <wp:effectExtent l="0" t="0" r="635" b="14605"/>
                <wp:wrapSquare wrapText="bothSides"/>
                <wp:docPr id="5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51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17" name="New Bitmap Image.jpg"/>
                                          <pic:cNvPicPr/>
                                        </pic:nvPicPr>
                                        <pic:blipFill>
                                          <a:blip r:embed="R7d7be25116db425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9" style="position:absolute;left:0pt;margin-left:470.0pt;margin-top:761.0pt;height:34.0pt;width:40.0pt;z-index:639009376429677896;mso-width-relative:page;mso-height-relative:page;mso-position-vertical-relative:page;mso-position-horizontal-relative:page;" coordsize="21600,21600" o:spid="_x0000_s5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51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17" name="New Bitmap Image.jpg"/>
                                    <pic:cNvPicPr/>
                                  </pic:nvPicPr>
                                  <pic:blipFill>
                                    <a:blip r:embed="R7d7be25116db425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800100</wp:posOffset>
                </wp:positionV>
                <wp:extent cx="1066800" cy="279400"/>
                <wp:effectExtent l="0" t="0" r="635" b="14605"/>
                <wp:wrapSquare wrapText="bothSides"/>
                <wp:docPr id="5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1" style="position:absolute;left:0pt;margin-left:431.0pt;margin-top:63.0pt;height:22.0pt;width:84.0pt;z-index:639009376429678396;mso-width-relative:page;mso-height-relative:page;mso-position-vertical-relative:page;mso-position-horizontal-relative:page;" coordsize="21600,21600" o:spid="_x0000_s5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4da3e8415067473a"/>
          <w:footerReference w:type="default" r:id="Rbcf619f7a555406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787400</wp:posOffset>
                </wp:positionV>
                <wp:extent cx="5562600" cy="8572500"/>
                <wp:effectExtent l="0" t="0" r="635" b="14605"/>
                <wp:wrapSquare wrapText="bothSides"/>
                <wp:docPr id="5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意传》，诏召问所为治病，死生验者几何人，主名为谁，又问方伏所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长，及所能治病者，有其书无有，皆安受学几何岁，而《史记》尽具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所对。史笔不当如此，正当云：意所对凡数十条，皆诣理，可为后人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法，则足矣，自不必广录而备书之。史，经之亚也，烦猥则不足以传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久。且事之有可简者，犹须简之，况言乎？其有文赋篇翰之富赡者，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亦当载其目而略其辞，惟有切于天下国家之大利害者，如董仲舒之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《三策》，贾谊《政事书》、《过秦论》之比，文虽多，亦不可以不尽录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也。《屈原传》原劝楚怀王杀张仪，其事纤悉备书，然《楚世家》载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劝杀张仪者乃为昭雎，而屈原没不复见。若以为简册繁多，要使姓名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互著，则《左氏春秋传》有之，在迁史故无此例。若以为昭雎本主此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事，原特副之，则《屈原传》略无昭雎一言，而原之事迹明白乃尔，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两者皆无所据，何耶？此盖旧史去取失当，司马迁笔削时，不暇前后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照顾，随其所载，各自记之，遂使世家与列传异辞。迁又误以齐简公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欲尽去诸大夫，而立其宠人作宠姬；又以子我为宰我，载宰我与田常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作乱，以夷其族。而李斯上书二世云，田常因取齐国，杀宰予于庭。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是宜苏子擿迁之妄也。史笔承疑，一时误录，容或有之，然《孔子弟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子传》与《李斯传》，所系者大，非若《游侠》、《货殖》之比，自可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审择而详考之。而不一人之身，既以为叛臣，又以为节士，使后人何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所取信哉！（《敬斋古今注》卷三）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【林驹】世之好议论者曰：苏子由《古史》之作而迁史无直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笔，吴慎《纠缪》之出而欧史无全美。往往以微失细过吹毛求疵，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噫，亦苛矣！议迁史者以迁之妄述宰我尝从田常，而不知《左氏》所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述阚止争政之由；迁之妄称子贡一出变易五国，而不知《左氏》所载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伐鲁伐齐之故；遂以是为迁史之失。呜呼，盖亦究史迁传言之误乎？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盖迁承秦灭籍之后，《左氏》不立学官，经传无传，始误于游说之辞，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若后儒知其阚止争政，知其伐鲁伐齐者，以《左氏》历历可据也，迁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何尤焉！（《古今源流至论·后集》卷九《史学》）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3" style="position:absolute;left:0pt;margin-left:70.0pt;margin-top:62.0pt;height:675.0pt;width:438.0pt;z-index:639009376430231991;mso-width-relative:page;mso-height-relative:page;mso-position-vertical-relative:page;mso-position-horizontal-relative:page;" coordsize="21600,21600" o:spid="_x0000_s5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意传》，诏召问所为治病，死生验者几何人，主名为谁，又问方伏所</w:t>
                      </w:r>
                      <w:r>
                        <w:rPr>
                          <w:sz w:val="26"/>
                          <w:color w:val="000000"/>
                        </w:rPr>
                        <w:t xml:space="preserve">长，及所能治病者，有其书无有，皆安受学几何岁，而《史记》尽具</w:t>
                      </w:r>
                      <w:r>
                        <w:rPr>
                          <w:sz w:val="26"/>
                          <w:color w:val="000000"/>
                        </w:rPr>
                        <w:t xml:space="preserve">所对。史笔不当如此，正当云：意所对凡数十条，皆诣理，可为后人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法，则足矣，自不必广录而备书之。史，经之亚也，烦猥则不足以传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久。且事之有可简者，犹须简之，况言乎？其有文赋篇翰之富赡者，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亦当载其目而略其辞，惟有切于天下国家之大利害者，如董仲舒之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《三策》，贾谊《政事书》、《过秦论》之比，文虽多，亦不可以不尽录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也。《屈原传》原劝楚怀王杀张仪，其事纤悉备书，然《楚世家》载</w:t>
                      </w:r>
                      <w:r>
                        <w:rPr>
                          <w:sz w:val="26"/>
                          <w:color w:val="000000"/>
                        </w:rPr>
                        <w:t xml:space="preserve">劝杀张仪者乃为昭雎，而屈原没不复见。若以为简册繁多，要使姓名</w:t>
                      </w:r>
                      <w:r>
                        <w:rPr>
                          <w:sz w:val="26"/>
                          <w:color w:val="000000"/>
                        </w:rPr>
                        <w:t xml:space="preserve">互著，则《左氏春秋传》有之，在迁史故无此例。若以为昭雎本主此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事，原特副之，则《屈原传》略无昭雎一言，而原之事迹明白乃尔，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两者皆无所据，何耶？此盖旧史去取失当，司马迁笔削时，不暇前后</w:t>
                      </w:r>
                      <w:r>
                        <w:rPr>
                          <w:sz w:val="26"/>
                          <w:color w:val="000000"/>
                        </w:rPr>
                        <w:t xml:space="preserve">照顾，随其所载，各自记之，遂使世家与列传异辞。迁又误以齐简公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欲尽去诸大夫，而立其宠人作宠姬；又以子我为宰我，载宰我与田常</w:t>
                      </w:r>
                      <w:r>
                        <w:rPr>
                          <w:sz w:val="26"/>
                          <w:color w:val="000000"/>
                        </w:rPr>
                        <w:t xml:space="preserve">作乱，以夷其族。而李斯上书二世云，田常因取齐国，杀宰予于庭。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是宜苏子擿迁之妄也。史笔承疑，一时误录，容或有之，然《孔子弟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子传》与《李斯传》，所系者大，非若《游侠》、《货殖》之比，自可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审择而详考之。而不一人之身，既以为叛臣，又以为节士，使后人何</w:t>
                      </w:r>
                      <w:r>
                        <w:rPr>
                          <w:sz w:val="26"/>
                          <w:color w:val="000000"/>
                        </w:rPr>
                        <w:t xml:space="preserve">所取信哉！（《敬斋古今注》卷三）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【林驹】世之好议论者曰：苏子由《古史》之作而迁史无直</w:t>
                      </w:r>
                      <w:r>
                        <w:rPr>
                          <w:sz w:val="26"/>
                          <w:color w:val="000000"/>
                        </w:rPr>
                        <w:t xml:space="preserve">笔，吴慎《纠缪》之出而欧史无全美。往往以微失细过吹毛求疵，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噫，亦苛矣！议迁史者以迁之妄述宰我尝从田常，而不知《左氏》所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述阚止争政之由；迁之妄称子贡一出变易五国，而不知《左氏》所载</w:t>
                      </w:r>
                      <w:r>
                        <w:rPr>
                          <w:sz w:val="26"/>
                          <w:color w:val="000000"/>
                        </w:rPr>
                        <w:t xml:space="preserve">伐鲁伐齐之故；遂以是为迁史之失。呜呼，盖亦究史迁传言之误乎？</w:t>
                      </w:r>
                      <w:r>
                        <w:rPr>
                          <w:sz w:val="26"/>
                          <w:color w:val="000000"/>
                        </w:rPr>
                        <w:t xml:space="preserve">盖迁承秦灭籍之后，《左氏》不立学官，经传无传，始误于游说之辞，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若后儒知其阚止争政，知其伐鲁伐齐者，以《左氏》历历可据也，迁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何尤焉！（《古今源流至论·后集》卷九《史学》）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9702800</wp:posOffset>
                </wp:positionV>
                <wp:extent cx="520700" cy="406400"/>
                <wp:effectExtent l="0" t="0" r="635" b="14605"/>
                <wp:wrapSquare wrapText="bothSides"/>
                <wp:docPr id="5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2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24" name="New Bitmap Image.jpg"/>
                                          <pic:cNvPicPr/>
                                        </pic:nvPicPr>
                                        <pic:blipFill>
                                          <a:blip r:embed="R1b0e871155bd484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6" style="position:absolute;left:0pt;margin-left:74.0pt;margin-top:764.0pt;height:32.0pt;width:41.0pt;z-index:639009376430233362;mso-width-relative:page;mso-height-relative:page;mso-position-vertical-relative:page;mso-position-horizontal-relative:page;" coordsize="21600,21600" o:spid="_x0000_s5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2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24" name="New Bitmap Image.jpg"/>
                                    <pic:cNvPicPr/>
                                  </pic:nvPicPr>
                                  <pic:blipFill>
                                    <a:blip r:embed="R1b0e871155bd484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9677400</wp:posOffset>
                </wp:positionV>
                <wp:extent cx="1968500" cy="431800"/>
                <wp:effectExtent l="0" t="0" r="635" b="14605"/>
                <wp:wrapSquare wrapText="bothSides"/>
                <wp:docPr id="5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8" style="position:absolute;left:0pt;margin-left:114.0pt;margin-top:762.0pt;height:34.0pt;width:155.0pt;z-index:639009376430233738;mso-width-relative:page;mso-height-relative:page;mso-position-vertical-relative:page;mso-position-horizontal-relative:page;" coordsize="21600,21600" o:spid="_x0000_s5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0f7ecbe26a084411"/>
          <w:footerReference w:type="default" r:id="Rfb6f3a549a804e5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1257300</wp:posOffset>
                </wp:positionV>
                <wp:extent cx="5562600" cy="8420100"/>
                <wp:effectExtent l="0" t="0" r="635" b="14605"/>
                <wp:wrapSquare wrapText="bothSides"/>
                <wp:docPr id="5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【郑瑷】朱子谓《史记》疑当时不曾得删改脱稿，今考之信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然。如《吴起传》鲁人或恶吴起，其中曰“起之鲁，学兵法以事鲁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君，鲁君疑之”。“且鲁、卫兄弟之国也，而君用起则是弃卫”。夫鲁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人恶起于其君，即不应面称鲁君。或曰是盖鲁人私恶起而鲁君闻之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耳，即使如此，则鲁人自言，亦不应泛称之鲁事鲁君也。此等处亦多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是其未曾修改之验。《郭解传》始言解为人短小精悍，不饮酒，中间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复出“解为人短小不饮酒”八字。《郦生传》始述生入见沛公之事矣，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及《朱建传》复云“初，沛公引兵过陈留，郦生踵军门”云云，而所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记各异，此疑太史公以所闻不同而并著之，如《国语》所记勾践灭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吴、《战国策》所记中山阴姬之事耳。然彼杂书旁揬泛探，自不相妨；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此参合众说樂括为传，不当彼此互异其辞。疑褚先生或后人所附益，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则不可知。（《井观琐言》卷二）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【胡应麟】夫史之论赞而岂苟哉？终身履历，百代劝惩系焉，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子长诸传，不尽废此义也。至称羽重瞳，纪信营墓，无关大体，颇近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稗官矣。白汉而后，历代史臣，一规班氏，讵皆聋聩，要在适衷。近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时贵重子长，不求大体，专搜奥僻，诩为神奇，恐太史有灵，不当一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笑也。（《少室山房笔丛》卷一三）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【顾炎武】凡世家多本之《左氏传》，其与《传》不同者，皆当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以《左氏》为正。（《日知录》卷二六）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 钝吟云：“太史公叙事，事有牴牾者，皆两存。如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《周本纪》依《古文尚书》，《齐太公世家》又载今文《泰誓》，所谓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“疑以传疑”也。有大事，而记载不详难叙者，缺之，史阙文也。《夏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本纪》不详有穷后羿事，而于《吴太伯世家》见之。《赵世家》言杀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赵同、赵括、赵婴齐，《左传》颇略，然此赵氏之大事，必别有所传。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赵之亡，去太史公近，文献必有可考，太史公时书不存者多矣，遂谓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之妄，可乎！如此事，赵氏所由不绝，得以大于后世，苟有其文，何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0" style="position:absolute;left:0pt;margin-left:67.0pt;margin-top:99.0pt;height:663.0pt;width:438.0pt;z-index:639009376430695719;mso-width-relative:page;mso-height-relative:page;mso-position-vertical-relative:page;mso-position-horizontal-relative:page;" coordsize="21600,21600" o:spid="_x0000_s5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【郑瑷】朱子谓《史记》疑当时不曾得删改脱稿，今考之信</w:t>
                      </w:r>
                      <w:r>
                        <w:rPr>
                          <w:sz w:val="26"/>
                          <w:color w:val="000000"/>
                        </w:rPr>
                        <w:t xml:space="preserve">然。如《吴起传》鲁人或恶吴起，其中曰“起之鲁，学兵法以事鲁</w:t>
                      </w:r>
                      <w:r>
                        <w:rPr>
                          <w:sz w:val="26"/>
                          <w:color w:val="000000"/>
                        </w:rPr>
                        <w:t xml:space="preserve">君，鲁君疑之”。“且鲁、卫兄弟之国也，而君用起则是弃卫”。夫鲁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人恶起于其君，即不应面称鲁君。或曰是盖鲁人私恶起而鲁君闻之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耳，即使如此，则鲁人自言，亦不应泛称之鲁事鲁君也。此等处亦多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是其未曾修改之验。《郭解传》始言解为人短小精悍，不饮酒，中间</w:t>
                      </w:r>
                      <w:r>
                        <w:rPr>
                          <w:sz w:val="26"/>
                          <w:color w:val="000000"/>
                        </w:rPr>
                        <w:t xml:space="preserve">复出“解为人短小不饮酒”八字。《郦生传》始述生入见沛公之事矣，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及《朱建传》复云“初，沛公引兵过陈留，郦生踵军门”云云，而所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记各异，此疑太史公以所闻不同而并著之，如《国语》所记勾践灭</w:t>
                      </w:r>
                      <w:r>
                        <w:rPr>
                          <w:sz w:val="26"/>
                          <w:color w:val="000000"/>
                        </w:rPr>
                        <w:t xml:space="preserve">吴、《战国策》所记中山阴姬之事耳。然彼杂书旁揬泛探，自不相妨；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此参合众说樂括为传，不当彼此互异其辞。疑褚先生或后人所附益，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则不可知。（《井观琐言》卷二）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【胡应麟】夫史之论赞而岂苟哉？终身履历，百代劝惩系焉，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子长诸传，不尽废此义也。至称羽重瞳，纪信营墓，无关大体，颇近</w:t>
                      </w:r>
                      <w:r>
                        <w:rPr>
                          <w:sz w:val="26"/>
                          <w:color w:val="000000"/>
                        </w:rPr>
                        <w:t xml:space="preserve">稗官矣。白汉而后，历代史臣，一规班氏，讵皆聋聩，要在适衷。近</w:t>
                      </w:r>
                      <w:r>
                        <w:rPr>
                          <w:sz w:val="26"/>
                          <w:color w:val="000000"/>
                        </w:rPr>
                        <w:t xml:space="preserve">时贵重子长，不求大体，专搜奥僻，诩为神奇，恐太史有灵，不当一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笑也。（《少室山房笔丛》卷一三）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【顾炎武】凡世家多本之《左氏传》，其与《传》不同者，皆当</w:t>
                      </w:r>
                      <w:r>
                        <w:rPr>
                          <w:sz w:val="26"/>
                          <w:color w:val="000000"/>
                        </w:rPr>
                        <w:t xml:space="preserve">以《左氏》为正。（《日知录》卷二六）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 钝吟云：“太史公叙事，事有牴牾者，皆两存。如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《周本纪》依《古文尚书》，《齐太公世家》又载今文《泰誓》，所谓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“疑以传疑”也。有大事，而记载不详难叙者，缺之，史阙文也。《夏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本纪》不详有穷后羿事，而于《吴太伯世家》见之。《赵世家》言杀</w:t>
                      </w:r>
                      <w:r>
                        <w:rPr>
                          <w:sz w:val="26"/>
                          <w:color w:val="000000"/>
                        </w:rPr>
                        <w:t xml:space="preserve">赵同、赵括、赵婴齐，《左传》颇略，然此赵氏之大事，必别有所传。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赵之亡，去太史公近，文献必有可考，太史公时书不存者多矣，遂谓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之妄，可乎！如此事，赵氏所由不绝，得以大于后世，苟有其文，何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9690100</wp:posOffset>
                </wp:positionV>
                <wp:extent cx="5207000" cy="431800"/>
                <wp:effectExtent l="0" t="0" r="635" b="14605"/>
                <wp:wrapSquare wrapText="bothSides"/>
                <wp:docPr id="5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2" style="position:absolute;left:0pt;margin-left:323.0pt;margin-top:763.0pt;height:34.0pt;width:410.0pt;z-index:639009376430696082;mso-width-relative:page;mso-height-relative:page;mso-position-vertical-relative:page;mso-position-horizontal-relative:page;" coordsize="21600,21600" o:spid="_x0000_s5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9715500</wp:posOffset>
                </wp:positionV>
                <wp:extent cx="520700" cy="419100"/>
                <wp:effectExtent l="0" t="0" r="635" b="14605"/>
                <wp:wrapSquare wrapText="bothSides"/>
                <wp:docPr id="5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3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33" name="New Bitmap Image.jpg"/>
                                          <pic:cNvPicPr/>
                                        </pic:nvPicPr>
                                        <pic:blipFill>
                                          <a:blip r:embed="R8ea9b08e84184f1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5" style="position:absolute;left:0pt;margin-left:467.0pt;margin-top:765.0pt;height:33.0pt;width:41.0pt;z-index:639009376430697012;mso-width-relative:page;mso-height-relative:page;mso-position-vertical-relative:page;mso-position-horizontal-relative:page;" coordsize="21600,21600" o:spid="_x0000_s5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3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33" name="New Bitmap Image.jpg"/>
                                    <pic:cNvPicPr/>
                                  </pic:nvPicPr>
                                  <pic:blipFill>
                                    <a:blip r:embed="R8ea9b08e84184f1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5435600</wp:posOffset>
                </wp:positionH>
                <wp:positionV relativeFrom="page">
                  <wp:posOffset>838200</wp:posOffset>
                </wp:positionV>
                <wp:extent cx="1092200" cy="254000"/>
                <wp:effectExtent l="0" t="0" r="635" b="14605"/>
                <wp:wrapSquare wrapText="bothSides"/>
                <wp:docPr id="5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7" style="position:absolute;left:0pt;margin-left:428.0pt;margin-top:66.0pt;height:20.0pt;width:86.0pt;z-index:639009376430697437;mso-width-relative:page;mso-height-relative:page;mso-position-vertical-relative:page;mso-position-horizontal-relative:page;" coordsize="21600,21600" o:spid="_x0000_s5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20" w:footer="1260"/>
          <w:pgSz w:w="11900" w:h="16840" w:orient="portrait"/>
          <w:headerReference w:type="default" r:id="Re895393b53ce4744"/>
          <w:footerReference w:type="default" r:id="Rdb3f8588b54343e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812800</wp:posOffset>
                </wp:positionV>
                <wp:extent cx="5575300" cy="8877300"/>
                <wp:effectExtent l="0" t="0" r="635" b="14605"/>
                <wp:wrapSquare wrapText="bothSides"/>
                <wp:docPr id="5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得削之？后世之轻议古人，可恨也。”按程婴、公孙杵臼之事，最为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无据，疑战国时任侠好奇者为之，非其实也。定翁谓太史公去春秋不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远，赵国亦必有史，是固可信。吾谓不尽然。自始皇焚书，列国典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籍，皆已荡然。太史公虽去春秋不远，然传闻之误，亦必已多。如王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文恪，明宪宗以后人，其记宣室为惠宗之子，略无足据者。事之有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无，当断之以理，不在历年之远近也。初，疑载秦穆公、赵简子梦之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帝所诸事，似乎可略。后思之，要非无谓飞廉、恶来之后，昌炽如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此，天道岂可问耶！载之以见事有不可知也。史家妙用，亦难为寻行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数墨者道矣。（《义门读书记·史记》上卷）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【王鸣盛】汉《司马迁传》赞曰：“孔子因鲁史记作《春秋》，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左丘明论辑其本事以为《传》，又纂异同为《国语》，又有《世本》，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录黄帝以来至春秋时帝王公侯卿大夫祖世所出。春秋之后，七国并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争，秦兼诸侯，有《战国策》。汉兴，伐秦定天下，有《楚汉春秋》。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故司马迁据《左氏》、《国语》，采《世本》、《战国策》，述《楚汉春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秋》，接其后事，讫于天汉。”据班氏述迁所采书只此五、六种。盖百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家殽杂，皆弃不取，此所以为有识。五、六种内，《楚汉春秋》陆贾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撰，已亡，《世本》亦亡。《史记索隐》曰，“刘向云：《世本》，古史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官明于古事者所记，录黄帝已来帝王诸侯及卿大夫系谥名号，凡十五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篇。”阎若璩《孟子考》论《世本》不足尽信，其说甚确。然有当论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者，刘向浑言古史官所记，究不知何时，以意揣之，既讫于春秋，自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出春秋时人。而玩向与班氏说，则此书亦有世无年。但迁既采此书，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则意者夏商本纪间书各王在位年数，并共和以至平王四十九年，甲子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纪年皆得之《世本》，而共和以前则断无纪年也。汉《艺文志》春秋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类列《世本》十五篇，自注云“古史官记黄帝已来讫春秋时诸侯大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夫。”此即取《别录》而脱“帝王公卿”字，及“祖世所出系谥名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号”字。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迁所采书只有五、六种。张守节《正义·论例》云，《史记》采六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家杂说。六家即班氏云云，杂说则六家外或间有，然亦仅矣。盖其采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9" style="position:absolute;left:0pt;margin-left:73.0pt;margin-top:64.0pt;height:699.0pt;width:439.0pt;z-index:639009376431155767;mso-width-relative:page;mso-height-relative:page;mso-position-vertical-relative:page;mso-position-horizontal-relative:page;" coordsize="21600,21600" o:spid="_x0000_s5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得削之？后世之轻议古人，可恨也。”按程婴、公孙杵臼之事，最为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无据，疑战国时任侠好奇者为之，非其实也。定翁谓太史公去春秋不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远，赵国亦必有史，是固可信。吾谓不尽然。自始皇焚书，列国典</w:t>
                      </w:r>
                      <w:r>
                        <w:rPr>
                          <w:sz w:val="26"/>
                          <w:color w:val="000000"/>
                        </w:rPr>
                        <w:t xml:space="preserve">籍，皆已荡然。太史公虽去春秋不远，然传闻之误，亦必已多。如王</w:t>
                      </w:r>
                      <w:r>
                        <w:rPr>
                          <w:sz w:val="26"/>
                          <w:color w:val="000000"/>
                        </w:rPr>
                        <w:t xml:space="preserve">文恪，明宪宗以后人，其记宣室为惠宗之子，略无足据者。事之有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无，当断之以理，不在历年之远近也。初，疑载秦穆公、赵简子梦之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帝所诸事，似乎可略。后思之，要非无谓飞廉、恶来之后，昌炽如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此，天道岂可问耶！载之以见事有不可知也。史家妙用，亦难为寻行</w:t>
                      </w:r>
                      <w:r>
                        <w:rPr>
                          <w:sz w:val="26"/>
                          <w:color w:val="000000"/>
                        </w:rPr>
                        <w:t xml:space="preserve">数墨者道矣。（《义门读书记·史记》上卷）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【王鸣盛】汉《司马迁传》赞曰：“孔子因鲁史记作《春秋》，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左丘明论辑其本事以为《传》，又纂异同为《国语》，又有《世本》，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录黄帝以来至春秋时帝王公侯卿大夫祖世所出。春秋之后，七国并</w:t>
                      </w:r>
                      <w:r>
                        <w:rPr>
                          <w:sz w:val="26"/>
                          <w:color w:val="000000"/>
                        </w:rPr>
                        <w:t xml:space="preserve">争，秦兼诸侯，有《战国策》。汉兴，伐秦定天下，有《楚汉春秋》。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故司马迁据《左氏》、《国语》，采《世本》、《战国策》，述《楚汉春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秋》，接其后事，讫于天汉。”据班氏述迁所采书只此五、六种。盖百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家殽杂，皆弃不取，此所以为有识。五、六种内，《楚汉春秋》陆贾</w:t>
                      </w:r>
                      <w:r>
                        <w:rPr>
                          <w:sz w:val="26"/>
                          <w:color w:val="000000"/>
                        </w:rPr>
                        <w:t xml:space="preserve">撰，已亡，《世本》亦亡。《史记索隐》曰，“刘向云：《世本》，古史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官明于古事者所记，录黄帝已来帝王诸侯及卿大夫系谥名号，凡十五</w:t>
                      </w:r>
                      <w:r>
                        <w:rPr>
                          <w:sz w:val="26"/>
                          <w:color w:val="000000"/>
                        </w:rPr>
                        <w:t xml:space="preserve">篇。”阎若璩《孟子考》论《世本》不足尽信，其说甚确。然有当论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者，刘向浑言古史官所记，究不知何时，以意揣之，既讫于春秋，自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出春秋时人。而玩向与班氏说，则此书亦有世无年。但迁既采此书，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则意者夏商本纪间书各王在位年数，并共和以至平王四十九年，甲子</w:t>
                      </w:r>
                      <w:r>
                        <w:rPr>
                          <w:sz w:val="26"/>
                          <w:color w:val="000000"/>
                        </w:rPr>
                        <w:t xml:space="preserve">纪年皆得之《世本》，而共和以前则断无纪年也。汉《艺文志》春秋</w:t>
                      </w:r>
                      <w:r>
                        <w:rPr>
                          <w:sz w:val="26"/>
                          <w:color w:val="000000"/>
                        </w:rPr>
                        <w:t xml:space="preserve">类列《世本》十五篇，自注云“古史官记黄帝已来讫春秋时诸侯大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夫。”此即取《别录》而脱“帝王公卿”字，及“祖世所出系谥名</w:t>
                      </w:r>
                      <w:r>
                        <w:rPr>
                          <w:sz w:val="26"/>
                          <w:color w:val="000000"/>
                        </w:rPr>
                        <w:t xml:space="preserve">号”字。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迁所采书只有五、六种。张守节《正义·论例》云，《史记》采六</w:t>
                      </w:r>
                      <w:r>
                        <w:rPr>
                          <w:sz w:val="26"/>
                          <w:color w:val="000000"/>
                        </w:rPr>
                        <w:t xml:space="preserve">家杂说。六家即班氏云云，杂说则六家外或间有，然亦仅矣。盖其采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9740900</wp:posOffset>
                </wp:positionV>
                <wp:extent cx="508000" cy="419100"/>
                <wp:effectExtent l="0" t="0" r="635" b="14605"/>
                <wp:wrapSquare wrapText="bothSides"/>
                <wp:docPr id="5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40" name="New Bitmap Image.jpg"/>
                                          <pic:cNvPicPr/>
                                        </pic:nvPicPr>
                                        <pic:blipFill>
                                          <a:blip r:embed="R76d96e3b16ac40a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2" style="position:absolute;left:0pt;margin-left:77.0pt;margin-top:767.0pt;height:33.0pt;width:40.0pt;z-index:639009376431156757;mso-width-relative:page;mso-height-relative:page;mso-position-vertical-relative:page;mso-position-horizontal-relative:page;" coordsize="21600,21600" o:spid="_x0000_s5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40" name="New Bitmap Image.jpg"/>
                                    <pic:cNvPicPr/>
                                  </pic:nvPicPr>
                                  <pic:blipFill>
                                    <a:blip r:embed="R76d96e3b16ac40a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9702800</wp:posOffset>
                </wp:positionV>
                <wp:extent cx="1955800" cy="457200"/>
                <wp:effectExtent l="0" t="0" r="635" b="14605"/>
                <wp:wrapSquare wrapText="bothSides"/>
                <wp:docPr id="5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4" style="position:absolute;left:0pt;margin-left:118.0pt;margin-top:764.0pt;height:36.0pt;width:154.0pt;z-index:639009376431157100;mso-width-relative:page;mso-height-relative:page;mso-position-vertical-relative:page;mso-position-horizontal-relative:page;" coordsize="21600,21600" o:spid="_x0000_s5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7c25be6cbb304429"/>
          <w:footerReference w:type="default" r:id="R4579f56c389c4d1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1308100</wp:posOffset>
                </wp:positionV>
                <wp:extent cx="5588000" cy="8382000"/>
                <wp:effectExtent l="0" t="0" r="635" b="14605"/>
                <wp:wrapSquare wrapText="bothSides"/>
                <wp:docPr id="5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之之慎如此。然司马贞补《史记》，《自序》云，太史公代为史官，亲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掌图籍。今观《三代世表》叙首则云“余读牒记”，又云“稽其历谱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牒”，《十二诸侯年表》叙首则云“太史公读《春秋历谱牒》”，又云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“历人取其年月，谱牒独记世谥”。《索隐》曰：“刘杳云《三代系表》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旁行邪上，并效《周谱》。谱起周代，《艺文志》有《古帝王谱》，又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自古为《春秋》学者，有年历、谱牒之说，杜预作《春秋长历》及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《公子谱》，盖因于旧说，故太史公得读焉。””（《蛾术篇》卷九《司马迁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所援据之书》）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【张九镡】太史公纪自黄帝至舜、禹，皆同姓而异其国号，禹、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契、弃别氏，姓姒氏、子氏、姬氏，后儒颇疑其世次不可信，顾其文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见于《世本》、《大戴礼》，非尽诬也。史公言孔子所传《宰我问五帝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德》及《帝系姓》，儒者或不传，盖汉初儒者之阙疑慎言如此，史公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特择其尤雅者载之。至子史传记，一切奇异秘诡，弃而弗录。其于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《禹本纪》、《山海经》所有怪物，则曰“余不敢言”，于《封禅书》言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黄帝不死事，则曰“语不经见”。若夫龙图龟书、河洛苞符、九头五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龙、牛首蛇身之说，无一及焉，此岂后儒爱奇好博者所能知哉！古史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简略，《尚书》于帝王纪元无甲子，及生卒年数，多阙不可录。据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《竹书》，尧元年丙子，而皇甫谧《世纪》云甲辰即位，已真伪莫辨。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宋人如《经世》等书，复取而增益改易之，卒纷纭无定议。读《十二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诸侯年表》，但谱共和庚申以来年数，而西周以前阙焉，夫乃叹太史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公之识为不可及也矣。（《笙雅堂文集》卷三《读史记本纪年表》）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【赵翼】《史记·曹参世家》叙功处，绝似有司所造册籍。自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后樊哙、郦商、夏侯婴、灌婴、傅宽、靳歙、周蝶等传，记功俱用此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法，并细叙斩级若干，生擒若干，降若干人。又分书身自擒斩若干，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所将卒擒斩若干。又总叙攻得郡若干，县若干，擒斩大将若干，裨将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若干，二千石以下若干。纤悉不遗，另成一格。盖本分封时所据功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册，而迁料简存之者也。然亦可见汉初起兵，即令诸将各立简牍，以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6" style="position:absolute;left:0pt;margin-left:63.0pt;margin-top:103.0pt;height:660.0pt;width:440.0pt;z-index:639009376431631798;mso-width-relative:page;mso-height-relative:page;mso-position-vertical-relative:page;mso-position-horizontal-relative:page;" coordsize="21600,21600" o:spid="_x0000_s5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之之慎如此。然司马贞补《史记》，《自序》云，太史公代为史官，亲</w:t>
                      </w:r>
                      <w:r>
                        <w:rPr>
                          <w:sz w:val="28"/>
                          <w:color w:val="000000"/>
                        </w:rPr>
                        <w:t xml:space="preserve">掌图籍。今观《三代世表》叙首则云“余读牒记”，又云“稽其历谱</w:t>
                      </w:r>
                      <w:r>
                        <w:rPr>
                          <w:sz w:val="28"/>
                          <w:color w:val="000000"/>
                        </w:rPr>
                        <w:t xml:space="preserve">牒”，《十二诸侯年表》叙首则云“太史公读《春秋历谱牒》”，又云</w:t>
                      </w:r>
                      <w:r>
                        <w:rPr>
                          <w:sz w:val="28"/>
                          <w:color w:val="000000"/>
                        </w:rPr>
                        <w:t xml:space="preserve">“历人取其年月，谱牒独记世谥”。《索隐》曰：“刘杳云《三代系表》</w:t>
                      </w:r>
                      <w:r>
                        <w:rPr>
                          <w:sz w:val="28"/>
                          <w:color w:val="000000"/>
                        </w:rPr>
                        <w:t xml:space="preserve">旁行邪上，并效《周谱》。谱起周代，《艺文志》有《古帝王谱》，又</w:t>
                      </w:r>
                      <w:r>
                        <w:rPr>
                          <w:sz w:val="28"/>
                          <w:color w:val="000000"/>
                        </w:rPr>
                        <w:t xml:space="preserve">自古为《春秋》学者，有年历、谱牒之说，杜预作《春秋长历》及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《公子谱》，盖因于旧说，故太史公得读焉。””（《蛾术篇》卷九《司马迁</w:t>
                      </w:r>
                      <w:r>
                        <w:rPr>
                          <w:sz w:val="28"/>
                          <w:color w:val="000000"/>
                        </w:rPr>
                        <w:t xml:space="preserve">所援据之书》）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【张九镡】太史公纪自黄帝至舜、禹，皆同姓而异其国号，禹、</w:t>
                      </w:r>
                      <w:r>
                        <w:rPr>
                          <w:sz w:val="28"/>
                          <w:color w:val="000000"/>
                        </w:rPr>
                        <w:t xml:space="preserve">契、弃别氏，姓姒氏、子氏、姬氏，后儒颇疑其世次不可信，顾其文</w:t>
                      </w:r>
                      <w:r>
                        <w:rPr>
                          <w:sz w:val="28"/>
                          <w:color w:val="000000"/>
                        </w:rPr>
                        <w:t xml:space="preserve">见于《世本》、《大戴礼》，非尽诬也。史公言孔子所传《宰我问五帝</w:t>
                      </w:r>
                      <w:r>
                        <w:rPr>
                          <w:sz w:val="28"/>
                          <w:color w:val="000000"/>
                        </w:rPr>
                        <w:t xml:space="preserve">德》及《帝系姓》，儒者或不传，盖汉初儒者之阙疑慎言如此，史公</w:t>
                      </w:r>
                      <w:r>
                        <w:rPr>
                          <w:sz w:val="28"/>
                          <w:color w:val="000000"/>
                        </w:rPr>
                        <w:t xml:space="preserve">特择其尤雅者载之。至子史传记，一切奇异秘诡，弃而弗录。其于</w:t>
                      </w:r>
                      <w:r>
                        <w:rPr>
                          <w:sz w:val="28"/>
                          <w:color w:val="000000"/>
                        </w:rPr>
                        <w:t xml:space="preserve">《禹本纪》、《山海经》所有怪物，则曰“余不敢言”，于《封禅书》言</w:t>
                      </w:r>
                      <w:r>
                        <w:rPr>
                          <w:sz w:val="28"/>
                          <w:color w:val="000000"/>
                        </w:rPr>
                        <w:t xml:space="preserve">黄帝不死事，则曰“语不经见”。若夫龙图龟书、河洛苞符、九头五</w:t>
                      </w:r>
                      <w:r>
                        <w:rPr>
                          <w:sz w:val="28"/>
                          <w:color w:val="000000"/>
                        </w:rPr>
                        <w:t xml:space="preserve">龙、牛首蛇身之说，无一及焉，此岂后儒爱奇好博者所能知哉！古史</w:t>
                      </w:r>
                      <w:r>
                        <w:rPr>
                          <w:sz w:val="28"/>
                          <w:color w:val="000000"/>
                        </w:rPr>
                        <w:t xml:space="preserve">简略，《尚书》于帝王纪元无甲子，及生卒年数，多阙不可录。据</w:t>
                      </w:r>
                      <w:r>
                        <w:rPr>
                          <w:sz w:val="28"/>
                          <w:color w:val="000000"/>
                        </w:rPr>
                        <w:t xml:space="preserve">《竹书》，尧元年丙子，而皇甫谧《世纪》云甲辰即位，已真伪莫辨。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宋人如《经世》等书，复取而增益改易之，卒纷纭无定议。读《十二</w:t>
                      </w:r>
                      <w:r>
                        <w:rPr>
                          <w:sz w:val="28"/>
                          <w:color w:val="000000"/>
                        </w:rPr>
                        <w:t xml:space="preserve">诸侯年表》，但谱共和庚申以来年数，而西周以前阙焉，夫乃叹太史</w:t>
                      </w:r>
                      <w:r>
                        <w:rPr>
                          <w:sz w:val="28"/>
                          <w:color w:val="000000"/>
                        </w:rPr>
                        <w:t xml:space="preserve">公之识为不可及也矣。（《笙雅堂文集》卷三《读史记本纪年表》）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【赵翼】《史记·曹参世家》叙功处，绝似有司所造册籍。自</w:t>
                      </w:r>
                      <w:r>
                        <w:rPr>
                          <w:sz w:val="28"/>
                          <w:color w:val="000000"/>
                        </w:rPr>
                        <w:t xml:space="preserve">后樊哙、郦商、夏侯婴、灌婴、傅宽、靳歙、周蝶等传，记功俱用此</w:t>
                      </w:r>
                      <w:r>
                        <w:rPr>
                          <w:sz w:val="28"/>
                          <w:color w:val="000000"/>
                        </w:rPr>
                        <w:t xml:space="preserve">法，并细叙斩级若干，生擒若干，降若干人。又分书身自擒斩若干，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所将卒擒斩若干。又总叙攻得郡若干，县若干，擒斩大将若干，裨将</w:t>
                      </w:r>
                      <w:r>
                        <w:rPr>
                          <w:sz w:val="28"/>
                          <w:color w:val="000000"/>
                        </w:rPr>
                        <w:t xml:space="preserve">若干，二千石以下若干。纤悉不遗，另成一格。盖本分封时所据功</w:t>
                      </w:r>
                      <w:r>
                        <w:rPr>
                          <w:sz w:val="28"/>
                          <w:color w:val="000000"/>
                        </w:rPr>
                        <w:t xml:space="preserve">册，而迁料简存之者也。然亦可见汉初起兵，即令诸将各立简牍，以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4064000</wp:posOffset>
                </wp:positionH>
                <wp:positionV relativeFrom="page">
                  <wp:posOffset>9715500</wp:posOffset>
                </wp:positionV>
                <wp:extent cx="5232400" cy="444500"/>
                <wp:effectExtent l="0" t="0" r="635" b="14605"/>
                <wp:wrapSquare wrapText="bothSides"/>
                <wp:docPr id="5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8" style="position:absolute;left:0pt;margin-left:320.0pt;margin-top:765.0pt;height:35.0pt;width:412.0pt;z-index:639009376431632130;mso-width-relative:page;mso-height-relative:page;mso-position-vertical-relative:page;mso-position-horizontal-relative:page;" coordsize="21600,21600" o:spid="_x0000_s5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5892800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5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4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49" name="New Bitmap Image.jpg"/>
                                          <pic:cNvPicPr/>
                                        </pic:nvPicPr>
                                        <pic:blipFill>
                                          <a:blip r:embed="R737a7cc2dd1e49d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1" style="position:absolute;left:0pt;margin-left:464.0pt;margin-top:766.0pt;height:33.0pt;width:40.0pt;z-index:639009376431633031;mso-width-relative:page;mso-height-relative:page;mso-position-vertical-relative:page;mso-position-horizontal-relative:page;" coordsize="21600,21600" o:spid="_x0000_s5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4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49" name="New Bitmap Image.jpg"/>
                                    <pic:cNvPicPr/>
                                  </pic:nvPicPr>
                                  <pic:blipFill>
                                    <a:blip r:embed="R737a7cc2dd1e49d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5410200</wp:posOffset>
                </wp:positionH>
                <wp:positionV relativeFrom="page">
                  <wp:posOffset>850900</wp:posOffset>
                </wp:positionV>
                <wp:extent cx="1066800" cy="279400"/>
                <wp:effectExtent l="0" t="0" r="635" b="14605"/>
                <wp:wrapSquare wrapText="bothSides"/>
                <wp:docPr id="5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3" style="position:absolute;left:0pt;margin-left:426.0pt;margin-top:67.0pt;height:22.0pt;width:84.0pt;z-index:639009376431633433;mso-width-relative:page;mso-height-relative:page;mso-position-vertical-relative:page;mso-position-horizontal-relative:page;" coordsize="21600,21600" o:spid="_x0000_s5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380" w:footer="1240"/>
          <w:pgSz w:w="11900" w:h="16840" w:orient="portrait"/>
          <w:headerReference w:type="default" r:id="Rb3dd9a43a6e04c78"/>
          <w:footerReference w:type="default" r:id="R88d75c45f7384aa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1282700</wp:posOffset>
                </wp:positionV>
                <wp:extent cx="5613400" cy="8407400"/>
                <wp:effectExtent l="0" t="0" r="635" b="14605"/>
                <wp:wrapSquare wrapText="bothSides"/>
                <wp:docPr id="5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纪劳绩，无枉无滥，所以能得人死力，以定大业也。（《廿二史札记》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卷一《史记变体》）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【崔述】大抵古人多贵精，后人多尚博。世益古，则其取舍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益慎，世益晚，则其采择益杂。故孔子序《书》，断自唐虞，而司马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迁作《史记》，乃始于黄帝，然犹删其不雅驯者。（《考信录提要》卷上）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【姚文田】秦火以后，典籍无存，太史公作《年表》，自共和之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前不录，盖其慎也，后人纪年多不可信。汲冢《竹书》出自战国，其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书最为近古，以其中有太甲杀伊尹，文丁杀季历事，与诸经违异，论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者遂轻置之。然七国时传闻异词，如瞽叟朝舜、伊尹要汤之类，见于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《孟子》书中者已不少，是书特不能辨而录之耳。槜李徐圃臣氏作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《天元历理》，谓刘歆增窜古年以符历术，唯据《竹书》以推《尚书》、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《诗经》、《春秋》日食皆合。则其叙述年世，必当有据。余见后之述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世谱者，大都以《史记》为本，方史公时《左传》未出，故其摭拾旧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闻，今以相校，时有牴牾，则其前之无征者可遽信乎！（《邃雅堂集》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卷二《唐虞至三代年谱序》）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【林伯桐】古有黄帝，周有太公，后世荒诞不经之说皆争托之，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俗语流为丹青久矣。史公于《黄帝纪》，则曰“百家言黄帝，其文不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雅驯”；又曰“择其言尤雅者”。于《太公世家》，则曰“言吕尚所以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事周虽异，然要之为文、武师。”其择言之慎如一也，此外无稽之言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可不待辨而明。（《史记蠡测》）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【龚自珍】太史公之学，在乎网罗六国放失旧闻。若夫五帝、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三王事实，大都钞袭杂书百家传说，又往往排比失伦。其作《周本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纪》、《齐世家》之载此文（按，指《尚书·大誓》），正如作《五帝纪》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之载《五帝德》、《帝系姓》，大都七十子以后之伪记云耳。迁之精英，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岂在是哉？且太史公实未尽得孔安国之学也，不但《盘庚》诸篇，尽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5" style="position:absolute;left:0pt;margin-left:79.0pt;margin-top:101.0pt;height:662.0pt;width:442.0pt;z-index:639009376432134698;mso-width-relative:page;mso-height-relative:page;mso-position-vertical-relative:page;mso-position-horizontal-relative:page;" coordsize="21600,21600" o:spid="_x0000_s5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纪劳绩，无枉无滥，所以能得人死力，以定大业也。（《廿二史札记》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卷一《史记变体》）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【崔述】大抵古人多贵精，后人多尚博。世益古，则其取舍</w:t>
                      </w:r>
                      <w:r>
                        <w:rPr>
                          <w:sz w:val="26"/>
                          <w:color w:val="000000"/>
                        </w:rPr>
                        <w:t xml:space="preserve">益慎，世益晚，则其采择益杂。故孔子序《书》，断自唐虞，而司马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迁作《史记》，乃始于黄帝，然犹删其不雅驯者。（《考信录提要》卷上）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【姚文田】秦火以后，典籍无存，太史公作《年表》，自共和之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前不录，盖其慎也，后人纪年多不可信。汲冢《竹书》出自战国，其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书最为近古，以其中有太甲杀伊尹，文丁杀季历事，与诸经违异，论</w:t>
                      </w:r>
                      <w:r>
                        <w:rPr>
                          <w:sz w:val="26"/>
                          <w:color w:val="000000"/>
                        </w:rPr>
                        <w:t xml:space="preserve">者遂轻置之。然七国时传闻异词，如瞽叟朝舜、伊尹要汤之类，见于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《孟子》书中者已不少，是书特不能辨而录之耳。槜李徐圃臣氏作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《天元历理》，谓刘歆增窜古年以符历术，唯据《竹书》以推《尚书》、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《诗经》、《春秋》日食皆合。则其叙述年世，必当有据。余见后之述</w:t>
                      </w:r>
                      <w:r>
                        <w:rPr>
                          <w:sz w:val="26"/>
                          <w:color w:val="000000"/>
                        </w:rPr>
                        <w:t xml:space="preserve">世谱者，大都以《史记》为本，方史公时《左传》未出，故其摭拾旧</w:t>
                      </w:r>
                      <w:r>
                        <w:rPr>
                          <w:sz w:val="26"/>
                          <w:color w:val="000000"/>
                        </w:rPr>
                        <w:t xml:space="preserve">闻，今以相校，时有牴牾，则其前之无征者可遽信乎！（《邃雅堂集》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卷二《唐虞至三代年谱序》）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【林伯桐】古有黄帝，周有太公，后世荒诞不经之说皆争托之，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俗语流为丹青久矣。史公于《黄帝纪》，则曰“百家言黄帝，其文不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雅驯”；又曰“择其言尤雅者”。于《太公世家》，则曰“言吕尚所以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事周虽异，然要之为文、武师。”其择言之慎如一也，此外无稽之言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可不待辨而明。（《史记蠡测》）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【龚自珍】太史公之学，在乎网罗六国放失旧闻。若夫五帝、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三王事实，大都钞袭杂书百家传说，又往往排比失伦。其作《周本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纪》、《齐世家》之载此文（按，指《尚书·大誓》），正如作《五帝纪》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之载《五帝德》、《帝系姓》，大都七十子以后之伪记云耳。迁之精英，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岂在是哉？且太史公实未尽得孔安国之学也，不但《盘庚》诸篇，尽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9753600</wp:posOffset>
                </wp:positionV>
                <wp:extent cx="520700" cy="406400"/>
                <wp:effectExtent l="0" t="0" r="635" b="14605"/>
                <wp:wrapSquare wrapText="bothSides"/>
                <wp:docPr id="5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56" name="New Bitmap Image.jpg"/>
                                          <pic:cNvPicPr/>
                                        </pic:nvPicPr>
                                        <pic:blipFill>
                                          <a:blip r:embed="R407913e3065c4fd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8" style="position:absolute;left:0pt;margin-left:79.0pt;margin-top:768.0pt;height:32.0pt;width:41.0pt;z-index:639009376432135933;mso-width-relative:page;mso-height-relative:page;mso-position-vertical-relative:page;mso-position-horizontal-relative:page;" coordsize="21600,21600" o:spid="_x0000_s5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56" name="New Bitmap Image.jpg"/>
                                    <pic:cNvPicPr/>
                                  </pic:nvPicPr>
                                  <pic:blipFill>
                                    <a:blip r:embed="R407913e3065c4fd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9690100</wp:posOffset>
                </wp:positionV>
                <wp:extent cx="1968500" cy="482600"/>
                <wp:effectExtent l="0" t="0" r="635" b="14605"/>
                <wp:wrapSquare wrapText="bothSides"/>
                <wp:docPr id="5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0" style="position:absolute;left:0pt;margin-left:119.0pt;margin-top:763.0pt;height:38.0pt;width:155.0pt;z-index:639009376432136303;mso-width-relative:page;mso-height-relative:page;mso-position-vertical-relative:page;mso-position-horizontal-relative:page;" coordsize="21600,21600" o:spid="_x0000_s5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876300</wp:posOffset>
                </wp:positionV>
                <wp:extent cx="5727700" cy="241300"/>
                <wp:effectExtent l="0" t="0" r="635" b="14605"/>
                <wp:wrapSquare wrapText="bothSides"/>
                <wp:docPr id="5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2" style="position:absolute;left:0pt;margin-left:71.0pt;margin-top:69.0pt;height:19.0pt;width:451.0pt;z-index:639009376432136767;mso-width-relative:page;mso-height-relative:page;mso-position-vertical-relative:page;mso-position-horizontal-relative:page;" coordsize="21600,21600" o:spid="_x0000_s5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80" w:bottom="1240" w:left="1280" w:header="1360" w:footer="1240"/>
          <w:pgSz w:w="11900" w:h="16840" w:orient="portrait"/>
          <w:headerReference w:type="default" r:id="Rb9b694e54e304e98"/>
          <w:footerReference w:type="default" r:id="Rbea414e4b7114ab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1257300</wp:posOffset>
                </wp:positionV>
                <wp:extent cx="5562600" cy="8394700"/>
                <wp:effectExtent l="0" t="0" r="635" b="14605"/>
                <wp:wrapSquare wrapText="bothSides"/>
                <wp:docPr id="5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3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今文家说已也。夫所贵乎治古文者，贵治今文家所无也，贵乎所无之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十六篇（马、郑所谓二十四者），能一一为之说也。今今文、古文复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重并有三十一篇，则有两家之说；而十六篇孤本，则但载其《序》，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安在其为安国高弟子也？假令问故时，取《舜典》入《舜本纪》，《汩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作》、《九共》入《夏本纪》，取《典宝》入《殷本纪》，环怪之物，搜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罗完具，则迁之功不在伏生下，而《史记》一书，真卿云之在九霄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矣。不取其所当取，是以取所不当取，安在其为安国高弟子？（《龚自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珍全集》第七四一七五页《论太史公古文之学》）</w:t>
                            </w:r>
                          </w:p>
                          <w:p>
                            <w:pPr>
                              <w:spacing w:after="330" w:line="38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【夏炯】史公皆纪实事，不尚文词。惟《司马相如传》备载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《子虚》、《上林》、《难蜀父老》、《宜春》等作。然史公明言“推天子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诸侯之苑囿，归之节俭以讽谏”；又云“乃著书，籍以蜀父老为辞，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而已诘难之，以讽天子”；又云“相如奏赋以哀二世行失”；其末复云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“相如虽多虚词滥说，然其要归引之节俭，此与《诗》之风谏何异”。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知史公之意犹是圣人存十五国之风之意也。班固不达史体，所采便杂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乱可厌。（《夏仲子集》卷三《读史记》）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【吴汝纶】太史公录《左氏》书，可谓多矣。然往往杂采他说，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与经传小异，至其事同者，其辞亦颇有变易，又或一事分散数篇，而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辞各不同，盖古人之言，无取相沿袭也。往时吾县方侍郎，极称《左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氏、齐无知弑襄公篇》，以为使太史公为之，且将增益数十百言。余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考之《左氏》大篇，史公蔽以数言者亦众矣。文如金玉锦绣，施用各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有宜称，岂可以繁约多少高下之与？班氏之录《史记》，其文能变易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者盖寡，好事者犹列其辞异同为书，承学之士有取焉。若《太史公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书》变易《左氏》，尤可观省，非班书比也。······昔者，尝怪子长能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窜易《尚书》及《五帝德》、《帝系姓》之文，成一家言。独至《战国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策》，则一因仍旧文，多至九十余事，何至乖异如是。及细察《国策》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中，若赵武灵王、平原、春申君，范雎、蔡泽、鲁仲连、苏秦、荆轲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诸篇，皆取太史公叙论之语而并载之，而曾子固亦称《崇文总目》有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4" style="position:absolute;left:0pt;margin-left:67.0pt;margin-top:99.0pt;height:661.0pt;width:438.0pt;z-index:639009376432627149;mso-width-relative:page;mso-height-relative:page;mso-position-vertical-relative:page;mso-position-horizontal-relative:page;" coordsize="21600,21600" o:spid="_x0000_s5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3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今文家说已也。夫所贵乎治古文者，贵治今文家所无也，贵乎所无之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十六篇（马、郑所谓二十四者），能一一为之说也。今今文、古文复</w:t>
                      </w:r>
                      <w:r>
                        <w:rPr>
                          <w:sz w:val="26"/>
                          <w:color w:val="000000"/>
                        </w:rPr>
                        <w:t xml:space="preserve">重并有三十一篇，则有两家之说；而十六篇孤本，则但载其《序》，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安在其为安国高弟子也？假令问故时，取《舜典》入《舜本纪》，《汩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作》、《九共》入《夏本纪》，取《典宝》入《殷本纪》，环怪之物，搜</w:t>
                      </w:r>
                      <w:r>
                        <w:rPr>
                          <w:sz w:val="26"/>
                          <w:color w:val="000000"/>
                        </w:rPr>
                        <w:t xml:space="preserve">罗完具，则迁之功不在伏生下，而《史记》一书，真卿云之在九霄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矣。不取其所当取，是以取所不当取，安在其为安国高弟子？（《龚自</w:t>
                      </w:r>
                      <w:r>
                        <w:rPr>
                          <w:sz w:val="26"/>
                          <w:color w:val="000000"/>
                        </w:rPr>
                        <w:t xml:space="preserve">珍全集》第七四一七五页《论太史公古文之学》）</w:t>
                      </w:r>
                    </w:p>
                    <w:p>
                      <w:pPr>
                        <w:spacing w:after="330" w:line="380" w:lineRule="exact"/>
                        <w:ind w:firstLine="60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【夏炯】史公皆纪实事，不尚文词。惟《司马相如传》备载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《子虚》、《上林》、《难蜀父老》、《宜春》等作。然史公明言“推天子</w:t>
                      </w:r>
                      <w:r>
                        <w:rPr>
                          <w:sz w:val="24"/>
                          <w:color w:val="000000"/>
                        </w:rPr>
                        <w:t xml:space="preserve">诸侯之苑囿，归之节俭以讽谏”；又云“乃著书，籍以蜀父老为辞，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而已诘难之，以讽天子”；又云“相如奏赋以哀二世行失”；其末复云</w:t>
                      </w:r>
                      <w:r>
                        <w:rPr>
                          <w:sz w:val="24"/>
                          <w:color w:val="000000"/>
                        </w:rPr>
                        <w:t xml:space="preserve">“相如虽多虚词滥说，然其要归引之节俭，此与《诗》之风谏何异”。</w:t>
                      </w:r>
                      <w:r>
                        <w:rPr>
                          <w:sz w:val="24"/>
                          <w:color w:val="000000"/>
                        </w:rPr>
                        <w:t xml:space="preserve">知史公之意犹是圣人存十五国之风之意也。班固不达史体，所采便杂</w:t>
                      </w:r>
                      <w:r>
                        <w:rPr>
                          <w:sz w:val="24"/>
                          <w:color w:val="000000"/>
                        </w:rPr>
                        <w:t xml:space="preserve">乱可厌。（《夏仲子集》卷三《读史记》）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【吴汝纶】太史公录《左氏》书，可谓多矣。然往往杂采他说，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与经传小异，至其事同者，其辞亦颇有变易，又或一事分散数篇，而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辞各不同，盖古人之言，无取相沿袭也。往时吾县方侍郎，极称《左</w:t>
                      </w:r>
                      <w:r>
                        <w:rPr>
                          <w:sz w:val="26"/>
                          <w:color w:val="000000"/>
                        </w:rPr>
                        <w:t xml:space="preserve">氏、齐无知弑襄公篇》，以为使太史公为之，且将增益数十百言。余</w:t>
                      </w:r>
                      <w:r>
                        <w:rPr>
                          <w:sz w:val="26"/>
                          <w:color w:val="000000"/>
                        </w:rPr>
                        <w:t xml:space="preserve">考之《左氏》大篇，史公蔽以数言者亦众矣。文如金玉锦绣，施用各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有宜称，岂可以繁约多少高下之与？班氏之录《史记》，其文能变易</w:t>
                      </w:r>
                      <w:r>
                        <w:rPr>
                          <w:sz w:val="26"/>
                          <w:color w:val="000000"/>
                        </w:rPr>
                        <w:t xml:space="preserve">者盖寡，好事者犹列其辞异同为书，承学之士有取焉。若《太史公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书》变易《左氏》，尤可观省，非班书比也。······昔者，尝怪子长能</w:t>
                      </w:r>
                      <w:r>
                        <w:rPr>
                          <w:sz w:val="26"/>
                          <w:color w:val="000000"/>
                        </w:rPr>
                        <w:t xml:space="preserve">窜易《尚书》及《五帝德》、《帝系姓》之文，成一家言。独至《战国</w:t>
                      </w:r>
                      <w:r>
                        <w:rPr>
                          <w:sz w:val="26"/>
                          <w:color w:val="000000"/>
                        </w:rPr>
                        <w:t xml:space="preserve">策》，则一因仍旧文，多至九十余事，何至乖异如是。及细察《国策》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中，若赵武灵王、平原、春申君，范雎、蔡泽、鲁仲连、苏秦、荆轲</w:t>
                      </w:r>
                      <w:r>
                        <w:rPr>
                          <w:sz w:val="26"/>
                          <w:color w:val="000000"/>
                        </w:rPr>
                        <w:t xml:space="preserve">诸篇，皆取太史公叙论之语而并载之，而曾子固亦称《崇文总目》有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9677400</wp:posOffset>
                </wp:positionV>
                <wp:extent cx="5207000" cy="431800"/>
                <wp:effectExtent l="0" t="0" r="635" b="14605"/>
                <wp:wrapSquare wrapText="bothSides"/>
                <wp:docPr id="5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6" style="position:absolute;left:0pt;margin-left:324.0pt;margin-top:762.0pt;height:34.0pt;width:410.0pt;z-index:639009376432627514;mso-width-relative:page;mso-height-relative:page;mso-position-vertical-relative:page;mso-position-horizontal-relative:page;" coordsize="21600,21600" o:spid="_x0000_s5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9690100</wp:posOffset>
                </wp:positionV>
                <wp:extent cx="520700" cy="431800"/>
                <wp:effectExtent l="0" t="0" r="635" b="14605"/>
                <wp:wrapSquare wrapText="bothSides"/>
                <wp:docPr id="5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56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67" name="New Bitmap Image.jpg"/>
                                          <pic:cNvPicPr/>
                                        </pic:nvPicPr>
                                        <pic:blipFill>
                                          <a:blip r:embed="R847d5d010a5d440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9" style="position:absolute;left:0pt;margin-left:466.0pt;margin-top:763.0pt;height:34.0pt;width:41.0pt;z-index:639009376432628852;mso-width-relative:page;mso-height-relative:page;mso-position-vertical-relative:page;mso-position-horizontal-relative:page;" coordsize="21600,21600" o:spid="_x0000_s5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56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67" name="New Bitmap Image.jpg"/>
                                    <pic:cNvPicPr/>
                                  </pic:nvPicPr>
                                  <pic:blipFill>
                                    <a:blip r:embed="R847d5d010a5d440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5461000</wp:posOffset>
                </wp:positionH>
                <wp:positionV relativeFrom="page">
                  <wp:posOffset>800100</wp:posOffset>
                </wp:positionV>
                <wp:extent cx="1054100" cy="292100"/>
                <wp:effectExtent l="0" t="0" r="635" b="14605"/>
                <wp:wrapSquare wrapText="bothSides"/>
                <wp:docPr id="5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1" style="position:absolute;left:0pt;margin-left:430.0pt;margin-top:63.0pt;height:23.0pt;width:83.0pt;z-index:639009376432629258;mso-width-relative:page;mso-height-relative:page;mso-position-vertical-relative:page;mso-position-horizontal-relative:page;" coordsize="21600,21600" o:spid="_x0000_s5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00c7d387e4aa4638"/>
          <w:footerReference w:type="default" r:id="Rfe7392937beb436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1206500</wp:posOffset>
                </wp:positionV>
                <wp:extent cx="5778500" cy="8407400"/>
                <wp:effectExtent l="0" t="0" r="635" b="14605"/>
                <wp:wrapSquare wrapText="bothSides"/>
                <wp:docPr id="5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高诱注者仅八篇，乃知刘向所校《战国策》亡久矣，后之人反取《太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史公书》充入之，非史公尽取材于《战国策》决也。惜乎，吾不得知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言之士与论此耳。（《桐城吴先生文集》卷四《记太史公所录左氏义后》）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【章炳麟】汉时天下上计皆集太史公，是故司马迁父子所录郡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国之事，亦不待遍窥方志，此王者之制然也。（《章氏丛书续编》《春秋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左氏疑义答问一》）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太史公所载人物、国邑文字字多异，或取《世本》及诸地志，今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不可知。（《章氏丛书续编》《春秋左氏疑义答问五》）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【王国维】元封三年，司马迁为太史令，“油史记石室金匮之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书”，是秦石室金匮之书至武帝时未亡也。故太史公修《史记》时所据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古书，若《五帝德》，若《帝系姓》，若《谍记》，若《春秋历谱谍》，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若《国语》，若《春秋左氏传》，若《孔氏弟子籍》，凡先秦六国遗书，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非当时写本者皆谓之古文。（《观堂集林》卷七《史记所谓古文说》）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【孙德谦】 《易》道兴于庖羲，史官设于黄帝，此迁所以言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“有能绍明世，正《易传》”，而黄帝为本纪书首也。汉之张衡反援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《易系辞》“庖羲氏没，神农氏作，神农氏没，黄帝、尧、舜氏作”，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列为迁所不合事。余读《序》“正《易传》”语，窃怪夫衡之博通。在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迁方以“正”之为言，而彼乃妄谓之不合。将《史记》果不合于《易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传》乎？不知言各有当。迁之所谓“正《易传》”者，盖显示人史之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大原当祖述黄帝，有不可断自庖羲之意，衡即据《易传》而驳击之，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岂不陋甚？若司马贞之补《三皇纪》，则可更嗤鄙矣。究其所失，由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于《序》文此一言者读之而未审耳。抑迁于《六国表》则曰：“余读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《秦纪》”，于《卫康叔世家·赞》则又曰“余读《世家》言”，可知本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纪、世家，迁皆网罗旧闻而各有所本。余既以列传秦人为多，略于他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国，谓其必凭藉《秦纪》。《史公书义法·序》）</w:t>
                            </w:r>
                          </w:p>
                          <w:p>
                            <w:pPr>
                              <w:spacing w:line="420" w:lineRule="exact"/>
                              <w:ind w:firstLine="7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《始皇本纪》如“上宿雍”之类，屡称始皇为“上”者，当一仍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3" style="position:absolute;left:0pt;margin-left:71.0pt;margin-top:95.0pt;height:662.0pt;width:455.0pt;z-index:639009376433103157;mso-width-relative:page;mso-height-relative:page;mso-position-vertical-relative:page;mso-position-horizontal-relative:page;" coordsize="21600,21600" o:spid="_x0000_s5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高诱注者仅八篇，乃知刘向所校《战国策》亡久矣，后之人反取《太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史公书》充入之，非史公尽取材于《战国策》决也。惜乎，吾不得知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言之士与论此耳。（《桐城吴先生文集》卷四《记太史公所录左氏义后》）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【章炳麟】汉时天下上计皆集太史公，是故司马迁父子所录郡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国之事，亦不待遍窥方志，此王者之制然也。（《章氏丛书续编》《春秋</w:t>
                      </w:r>
                      <w:r>
                        <w:rPr>
                          <w:sz w:val="26"/>
                          <w:color w:val="000000"/>
                        </w:rPr>
                        <w:t xml:space="preserve">左氏疑义答问一》）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太史公所载人物、国邑文字字多异，或取《世本》及诸地志，今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不可知。（《章氏丛书续编》《春秋左氏疑义答问五》）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【王国维】元封三年，司马迁为太史令，“油史记石室金匮之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书”，是秦石室金匮之书至武帝时未亡也。故太史公修《史记》时所据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古书，若《五帝德》，若《帝系姓》，若《谍记》，若《春秋历谱谍》，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若《国语》，若《春秋左氏传》，若《孔氏弟子籍》，凡先秦六国遗书，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非当时写本者皆谓之古文。（《观堂集林》卷七《史记所谓古文说》）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【孙德谦】 《易》道兴于庖羲，史官设于黄帝，此迁所以言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“有能绍明世，正《易传》”，而黄帝为本纪书首也。汉之张衡反援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《易系辞》“庖羲氏没，神农氏作，神农氏没，黄帝、尧、舜氏作”，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列为迁所不合事。余读《序》“正《易传》”语，窃怪夫衡之博通。在</w:t>
                      </w:r>
                      <w:r>
                        <w:rPr>
                          <w:sz w:val="26"/>
                          <w:color w:val="000000"/>
                        </w:rPr>
                        <w:t xml:space="preserve">迁方以“正”之为言，而彼乃妄谓之不合。将《史记》果不合于《易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传》乎？不知言各有当。迁之所谓“正《易传》”者，盖显示人史之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大原当祖述黄帝，有不可断自庖羲之意，衡即据《易传》而驳击之，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岂不陋甚？若司马贞之补《三皇纪》，则可更嗤鄙矣。究其所失，由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于《序》文此一言者读之而未审耳。抑迁于《六国表》则曰：“余读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《秦纪》”，于《卫康叔世家·赞》则又曰“余读《世家》言”，可知本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纪、世家，迁皆网罗旧闻而各有所本。余既以列传秦人为多，略于他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国，谓其必凭藉《秦纪》。《史公书义法·序》）</w:t>
                      </w:r>
                    </w:p>
                    <w:p>
                      <w:pPr>
                        <w:spacing w:line="420" w:lineRule="exact"/>
                        <w:ind w:firstLine="7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《始皇本纪》如“上宿雍”之类，屡称始皇为“上”者，当一仍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5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74" name="New Bitmap Image.jpg"/>
                                          <pic:cNvPicPr/>
                                        </pic:nvPicPr>
                                        <pic:blipFill>
                                          <a:blip r:embed="Re60a13dd07694aa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6" style="position:absolute;left:0pt;margin-left:79.0pt;margin-top:763.0pt;height:32.0pt;width:40.0pt;z-index:639009376433104111;mso-width-relative:page;mso-height-relative:page;mso-position-vertical-relative:page;mso-position-horizontal-relative:page;" coordsize="21600,21600" o:spid="_x0000_s5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74" name="New Bitmap Image.jpg"/>
                                    <pic:cNvPicPr/>
                                  </pic:nvPicPr>
                                  <pic:blipFill>
                                    <a:blip r:embed="Re60a13dd07694aa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9639300</wp:posOffset>
                </wp:positionV>
                <wp:extent cx="2108200" cy="457200"/>
                <wp:effectExtent l="0" t="0" r="635" b="14605"/>
                <wp:wrapSquare wrapText="bothSides"/>
                <wp:docPr id="5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8" style="position:absolute;left:0pt;margin-left:107.0pt;margin-top:759.0pt;height:36.0pt;width:166.0pt;z-index:639009376433104424;mso-width-relative:page;mso-height-relative:page;mso-position-vertical-relative:page;mso-position-horizontal-relative:page;" coordsize="21600,21600" o:spid="_x0000_s5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787400</wp:posOffset>
                </wp:positionV>
                <wp:extent cx="1727200" cy="292100"/>
                <wp:effectExtent l="0" t="0" r="635" b="14605"/>
                <wp:wrapSquare wrapText="bothSides"/>
                <wp:docPr id="5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0" style="position:absolute;left:0pt;margin-left:67.0pt;margin-top:62.0pt;height:23.0pt;width:136.0pt;z-index:639009376433104789;mso-width-relative:page;mso-height-relative:page;mso-position-vertical-relative:page;mso-position-horizontal-relative:page;" coordsize="21600,21600" o:spid="_x0000_s5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260" w:footer="1300"/>
          <w:pgSz w:w="11900" w:h="16840" w:orient="portrait"/>
          <w:headerReference w:type="default" r:id="R5305af992b324f34"/>
          <w:footerReference w:type="default" r:id="R5b08ec2154f840f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1231900</wp:posOffset>
                </wp:positionV>
                <wp:extent cx="5549900" cy="8407400"/>
                <wp:effectExtent l="0" t="0" r="635" b="14605"/>
                <wp:wrapSquare wrapText="bothSides"/>
                <wp:docPr id="5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其（《秦记》）之旧。吴、楚世家叙争桑事，或为处女，或为小童，而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边邑之卑梁乃复忽吴忽楚，余读之而知其存两国史文之旧。倘不达此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意，史公一人著述，何致自相矛盾若是？（《太史公书义法·序》）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记秦始皇即位，赵、魏《世家》并云“秦王政初立”；《韩世家》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则阙如；《楚世家》乃言“秦王赵政立”，书法独异。若出史公之笔，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概从一例可也，何以于韩遗之，楚则别为赵政？吾谓此必六国史文如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是，迁特悉存其旧耳。《燕世家》：“子今王喜立。”“今王”者，当时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人所称，犹《竹书纪年》以魏襄王为今王是也。苟非《燕世家》之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旧，迁何必名之“今王”哉？又本纪、世家，其间多有称“我”者，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如《秦本纪》桓公三年“晋败我一将”，昭襄王三十一年“楚人反我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江南”，《吴世家》“吴伐楚，楚败我师”，诸如此类，或以为史公删之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未尽者，不知既用旧文，当留存之，有不必刊削者也。盖周时列国诸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侯各有国史，一国之史言“我”，所以别于人，故谓之“我”者，为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其国史之旧可见矣。且读《秦始皇本纪》“四月，上宿雍”，又曰“事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无大小皆决于上，上至以衡石量书”，又曰“上病益重”，又曰“丞相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斯为上崩在外”，此数言“上”者，必系秦史之旧。（《太史公书义法》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卷上《存旧》）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【顾实】《史记·天官书》言齐有甘公，魏有石申（《汉志》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作楚有甘公，魏有石申夫），皆在战国时，非汉人也。尝考《天官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书》，词致古奥，自成一种文字，此必出于甘、石之传，非司马子长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所能自造，故班孟坚即取之以作《汉书·天文志》。后之言天象者，舍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《史》、《汉》别求甘、石之经，何异弃周鼎而求康瓠。（《重考古今伪书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考》第二六页《石申星经》）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【梁启超】业前此史家著述成绩何如，今不可尽考。略以现存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之几部古史观之，大抵为断片的杂记，或顺按年月纂录。其自出机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杼，加以一番组织，先定全书规模，然后驾驭去取各种资料者，盖未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之前有；有之，自迁书始也。《自序》云：“余所谓述故事整齐其世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2" style="position:absolute;left:0pt;margin-left:74.0pt;margin-top:97.0pt;height:662.0pt;width:437.0pt;z-index:639009376433578725;mso-width-relative:page;mso-height-relative:page;mso-position-vertical-relative:page;mso-position-horizontal-relative:page;" coordsize="21600,21600" o:spid="_x0000_s5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其（《秦记》）之旧。吴、楚世家叙争桑事，或为处女，或为小童，而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边邑之卑梁乃复忽吴忽楚，余读之而知其存两国史文之旧。倘不达此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意，史公一人著述，何致自相矛盾若是？（《太史公书义法·序》）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记秦始皇即位，赵、魏《世家》并云“秦王政初立”；《韩世家》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则阙如；《楚世家》乃言“秦王赵政立”，书法独异。若出史公之笔，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概从一例可也，何以于韩遗之，楚则别为赵政？吾谓此必六国史文如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是，迁特悉存其旧耳。《燕世家》：“子今王喜立。”“今王”者，当时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人所称，犹《竹书纪年》以魏襄王为今王是也。苟非《燕世家》之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旧，迁何必名之“今王”哉？又本纪、世家，其间多有称“我”者，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如《秦本纪》桓公三年“晋败我一将”，昭襄王三十一年“楚人反我</w:t>
                      </w:r>
                      <w:r>
                        <w:rPr>
                          <w:sz w:val="26"/>
                          <w:color w:val="000000"/>
                        </w:rPr>
                        <w:t xml:space="preserve">江南”，《吴世家》“吴伐楚，楚败我师”，诸如此类，或以为史公删之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未尽者，不知既用旧文，当留存之，有不必刊削者也。盖周时列国诸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侯各有国史，一国之史言“我”，所以别于人，故谓之“我”者，为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其国史之旧可见矣。且读《秦始皇本纪》“四月，上宿雍”，又曰“事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无大小皆决于上，上至以衡石量书”，又曰“上病益重”，又曰“丞相</w:t>
                      </w:r>
                      <w:r>
                        <w:rPr>
                          <w:sz w:val="26"/>
                          <w:color w:val="000000"/>
                        </w:rPr>
                        <w:t xml:space="preserve">斯为上崩在外”，此数言“上”者，必系秦史之旧。（《太史公书义法》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卷上《存旧》）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【顾实】《史记·天官书》言齐有甘公，魏有石申（《汉志》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作楚有甘公，魏有石申夫），皆在战国时，非汉人也。尝考《天官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书》，词致古奥，自成一种文字，此必出于甘、石之传，非司马子长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所能自造，故班孟坚即取之以作《汉书·天文志》。后之言天象者，舍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《史》、《汉》别求甘、石之经，何异弃周鼎而求康瓠。（《重考古今伪书</w:t>
                      </w:r>
                      <w:r>
                        <w:rPr>
                          <w:sz w:val="26"/>
                          <w:color w:val="000000"/>
                        </w:rPr>
                        <w:t xml:space="preserve">考》第二六页《石申星经》）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【梁启超】业前此史家著述成绩何如，今不可尽考。略以现存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之几部古史观之，大抵为断片的杂记，或顺按年月纂录。其自出机</w:t>
                      </w:r>
                      <w:r>
                        <w:rPr>
                          <w:sz w:val="26"/>
                          <w:color w:val="000000"/>
                        </w:rPr>
                        <w:t xml:space="preserve">杼，加以一番组织，先定全书规模，然后驾驭去取各种资料者，盖未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之前有；有之，自迁书始也。《自序》云：“余所谓述故事整齐其世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181600" cy="431800"/>
                <wp:effectExtent l="0" t="0" r="635" b="14605"/>
                <wp:wrapSquare wrapText="bothSides"/>
                <wp:docPr id="5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4" style="position:absolute;left:0pt;margin-left:330.0pt;margin-top:760.0pt;height:34.0pt;width:408.0pt;z-index:639009376433579026;mso-width-relative:page;mso-height-relative:page;mso-position-vertical-relative:page;mso-position-horizontal-relative:page;" coordsize="21600,21600" o:spid="_x0000_s5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5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8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85" name="New Bitmap Image.jpg"/>
                                          <pic:cNvPicPr/>
                                        </pic:nvPicPr>
                                        <pic:blipFill>
                                          <a:blip r:embed="R869dd6ad8ff54af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7" style="position:absolute;left:0pt;margin-left:472.0pt;margin-top:763.0pt;height:32.0pt;width:41.0pt;z-index:639009376433579914;mso-width-relative:page;mso-height-relative:page;mso-position-vertical-relative:page;mso-position-horizontal-relative:page;" coordsize="21600,21600" o:spid="_x0000_s5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8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85" name="New Bitmap Image.jpg"/>
                                    <pic:cNvPicPr/>
                                  </pic:nvPicPr>
                                  <pic:blipFill>
                                    <a:blip r:embed="R869dd6ad8ff54af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5537200</wp:posOffset>
                </wp:positionH>
                <wp:positionV relativeFrom="page">
                  <wp:posOffset>787400</wp:posOffset>
                </wp:positionV>
                <wp:extent cx="1079500" cy="304800"/>
                <wp:effectExtent l="0" t="0" r="635" b="14605"/>
                <wp:wrapSquare wrapText="bothSides"/>
                <wp:docPr id="5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9" style="position:absolute;left:0pt;margin-left:436.0pt;margin-top:62.0pt;height:24.0pt;width:85.0pt;z-index:639009376433580265;mso-width-relative:page;mso-height-relative:page;mso-position-vertical-relative:page;mso-position-horizontal-relative:page;" coordsize="21600,21600" o:spid="_x0000_s5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80" w:footer="1300"/>
          <w:pgSz w:w="11900" w:h="16840" w:orient="portrait"/>
          <w:headerReference w:type="default" r:id="Ra2fd9b980d5743cb"/>
          <w:footerReference w:type="default" r:id="Rffa60ab8a969482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1206500</wp:posOffset>
                </wp:positionV>
                <wp:extent cx="5575300" cy="8407400"/>
                <wp:effectExtent l="0" t="0" r="635" b="14605"/>
                <wp:wrapSquare wrapText="bothSides"/>
                <wp:docPr id="5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传，非所谓作也。”此迁自谦云尔。作史安能凭空自造，舍“述”无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由。史家唯一职务，即在“整齐其世传”，“整齐”即史家之创作也。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能否“整齐”，则视乎其人之学识及天才。太史公知整齐之必要，又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知所以整齐，又能使其整齐理想实现，故太史公为史界第一创作家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也。（《要籍解题及其读法》第三六-三七页）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采访而得其口说，此即口碑性质之史料也。司马迁作史多用此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法。如云：“吾如淮阴，淮阴人为余言，·····.”（《淮阴侯列传·赞》）。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如云：“吾视郭解，状貌不及中人，言语不足采者”（《游侠列传·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赞》）。凡此皆用现存之实迹或口碑为史料之例也。（《中国历史研究法》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第七O页）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	《史记》只取《春秋》、《国语》、《世本》、《国策》、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《楚汉春秋》，正是其有别择之处。（《史学述林·史通驳议》）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【张鹏一】史公之职，佚文古事郡国计书，皆所综录。故黄帝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以来，迄于秦世，成书尚易。唯武帝时经营四夷，若部落建置，酋长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世次，物产风俗，恐当时秘府尚无记载，无论西域南服未入中国，即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蒙恬兵力只及新秦，龙庭旃帐无从犁埽，更何论其山川道路，东西方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域耶？而公既与张骞、唐蒙同时，当时出塞北征诸将，苏建、李广诸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人，过从友善，《匈奴》、《大宛》各传事实，必得之苏、李诸人之谈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论，不尽资诸石室金匮之藏。（《太史公年谱·序言》）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【吕思勉】迁书之作，班氏父子谓其采《左氏》、《国语》，删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《世本》、《战国策》，述《楚汉春秋》，接其后事（据《汉书·迁传·赞》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及《后汉书·彪传》彪论《史记》之语）。其言不甚可信。古人撰录旧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书，例不改其辞句，如《汉书·陈胜列传》仍《史记》世家至今血食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之文，其明验也。迁书所述之事，虽与《左》、《国》或同，而其辞绝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异，安得谓其曾见《左》、《国》？又其所述，与今《战国策》，亦有异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同（《史记》：“吕不韦者，阳翟大贾人也。”《索隐》：《战国策》以不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1" style="position:absolute;left:0pt;margin-left:65.0pt;margin-top:95.0pt;height:662.0pt;width:439.0pt;z-index:639009376434078308;mso-width-relative:page;mso-height-relative:page;mso-position-vertical-relative:page;mso-position-horizontal-relative:page;" coordsize="21600,21600" o:spid="_x0000_s5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传，非所谓作也。”此迁自谦云尔。作史安能凭空自造，舍“述”无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由。史家唯一职务，即在“整齐其世传”，“整齐”即史家之创作也。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能否“整齐”，则视乎其人之学识及天才。太史公知整齐之必要，又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知所以整齐，又能使其整齐理想实现，故太史公为史界第一创作家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也。（《要籍解题及其读法》第三六-三七页）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采访而得其口说，此即口碑性质之史料也。司马迁作史多用此</w:t>
                      </w:r>
                      <w:r>
                        <w:rPr>
                          <w:sz w:val="26"/>
                          <w:color w:val="000000"/>
                        </w:rPr>
                        <w:t xml:space="preserve">法。如云：“吾如淮阴，淮阴人为余言，·····.”（《淮阴侯列传·赞》）。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如云：“吾视郭解，状貌不及中人，言语不足采者”（《游侠列传·</w:t>
                      </w:r>
                      <w:r>
                        <w:rPr>
                          <w:sz w:val="26"/>
                          <w:color w:val="000000"/>
                        </w:rPr>
                        <w:t xml:space="preserve">赞》）。凡此皆用现存之实迹或口碑为史料之例也。（《中国历史研究法》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第七O页）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	《史记》只取《春秋》、《国语》、《世本》、《国策》、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《楚汉春秋》，正是其有别择之处。（《史学述林·史通驳议》）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【张鹏一】史公之职，佚文古事郡国计书，皆所综录。故黄帝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以来，迄于秦世，成书尚易。唯武帝时经营四夷，若部落建置，酋长</w:t>
                      </w:r>
                      <w:r>
                        <w:rPr>
                          <w:sz w:val="26"/>
                          <w:color w:val="000000"/>
                        </w:rPr>
                        <w:t xml:space="preserve">世次，物产风俗，恐当时秘府尚无记载，无论西域南服未入中国，即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蒙恬兵力只及新秦，龙庭旃帐无从犁埽，更何论其山川道路，东西方</w:t>
                      </w:r>
                      <w:r>
                        <w:rPr>
                          <w:sz w:val="26"/>
                          <w:color w:val="000000"/>
                        </w:rPr>
                        <w:t xml:space="preserve">域耶？而公既与张骞、唐蒙同时，当时出塞北征诸将，苏建、李广诸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人，过从友善，《匈奴》、《大宛》各传事实，必得之苏、李诸人之谈</w:t>
                      </w:r>
                      <w:r>
                        <w:rPr>
                          <w:sz w:val="26"/>
                          <w:color w:val="000000"/>
                        </w:rPr>
                        <w:t xml:space="preserve">论，不尽资诸石室金匮之藏。（《太史公年谱·序言》）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【吕思勉】迁书之作，班氏父子谓其采《左氏》、《国语》，删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《世本》、《战国策》，述《楚汉春秋》，接其后事（据《汉书·迁传·赞》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及《后汉书·彪传》彪论《史记》之语）。其言不甚可信。古人撰录旧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书，例不改其辞句，如《汉书·陈胜列传》仍《史记》世家至今血食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之文，其明验也。迁书所述之事，虽与《左》、《国》或同，而其辞绝</w:t>
                      </w:r>
                      <w:r>
                        <w:rPr>
                          <w:sz w:val="26"/>
                          <w:color w:val="000000"/>
                        </w:rPr>
                        <w:t xml:space="preserve">异，安得谓其曾见《左》、《国》？又其所述，与今《战国策》，亦有异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同（《史记》：“吕不韦者，阳翟大贾人也。”《索隐》：《战国策》以不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5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92" name="New Bitmap Image.jpg"/>
                                          <pic:cNvPicPr/>
                                        </pic:nvPicPr>
                                        <pic:blipFill>
                                          <a:blip r:embed="R2a685b18eb1f436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4" style="position:absolute;left:0pt;margin-left:71.0pt;margin-top:762.0pt;height:32.0pt;width:40.0pt;z-index:639009376434079262;mso-width-relative:page;mso-height-relative:page;mso-position-vertical-relative:page;mso-position-horizontal-relative:page;" coordsize="21600,21600" o:spid="_x0000_s5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92" name="New Bitmap Image.jpg"/>
                                    <pic:cNvPicPr/>
                                  </pic:nvPicPr>
                                  <pic:blipFill>
                                    <a:blip r:embed="R2a685b18eb1f436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9626600</wp:posOffset>
                </wp:positionV>
                <wp:extent cx="1943100" cy="457200"/>
                <wp:effectExtent l="0" t="0" r="635" b="14605"/>
                <wp:wrapSquare wrapText="bothSides"/>
                <wp:docPr id="5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6" style="position:absolute;left:0pt;margin-left:111.0pt;margin-top:758.0pt;height:36.0pt;width:153.0pt;z-index:639009376434079579;mso-width-relative:page;mso-height-relative:page;mso-position-vertical-relative:page;mso-position-horizontal-relative:page;" coordsize="21600,21600" o:spid="_x0000_s5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774700</wp:posOffset>
                </wp:positionV>
                <wp:extent cx="5715000" cy="279400"/>
                <wp:effectExtent l="0" t="0" r="635" b="14605"/>
                <wp:wrapSquare wrapText="bothSides"/>
                <wp:docPr id="5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8" style="position:absolute;left:0pt;margin-left:61.0pt;margin-top:61.0pt;height:22.0pt;width:450.0pt;z-index:639009376434079981;mso-width-relative:page;mso-height-relative:page;mso-position-vertical-relative:page;mso-position-horizontal-relative:page;" coordsize="21600,21600" o:spid="_x0000_s5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20" w:footer="1300"/>
          <w:pgSz w:w="11900" w:h="16840" w:orient="portrait"/>
          <w:headerReference w:type="default" r:id="R8ac24e2a19c14b34"/>
          <w:footerReference w:type="default" r:id="R17af0972fa7f45b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1231900</wp:posOffset>
                </wp:positionV>
                <wp:extent cx="5549900" cy="8394700"/>
                <wp:effectExtent l="0" t="0" r="635" b="14605"/>
                <wp:wrapSquare wrapText="bothSides"/>
                <wp:docPr id="5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韦为濮阳人，又记其事迹亦多，与此传不同。班固虽云太史公据《战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国策》，然为此传当别有所闻见，故不全依彼说。或者刘向定《战国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策》时，以己异闻，改易彼书，遂令不与《史记》合也。案此论甚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通），则其所见者，亦非今之《战国策》也。······今就迁书而剖析之，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其所据者盖有五：《春秋》，一也；《尚书》，其较后者曰《国语》，二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也；此古左右史之所记。······《帝系》、《世本》，三也，此古小史所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职。经子之类，四也。身所闻见，五也。迁所据之书，虽不可知，某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种类固犹可推见也。（《秦汉史》下册第七七四-七七五页）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史公之作《史记》，虽然窃比《春秋》，然其文，则所谓“整齐故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事”者耳，非所自作也。夏殷《本纪》与《项羽本纪》，体例绝不相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侔，盖由于此（夏、殷《本纪》盖据古之帝系，说已见前；《项羽本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纪》未知所据，然亦必有所本，非史公自作。或曰：《史记》所载秦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汉间事，大抵皆本陆贾《楚汉春秋》也）。刘氏以此讥《史记》为例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不纯，而不知编次旧文，不加改易，即《史记》之体例也。（《史通评·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内篇·列传》第一七页）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考异出于自为者，昔人多印存正文中。如《史记·大宛列传·赞》：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“《禹本纪》言河出昆仑······至《禹本纪》、《山海经》所有怪物，余不</w:t>
                            </w:r>
                            <w:r>
                              <w:rPr>
                                <w:sz w:val="22"/>
                                <w:color w:val="000000"/>
                              </w:rPr>
                              <w:t xml:space="preserve">敢言之也。”是其一例。（《史通评·内篇补注第十七》第三一页）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【曹养吾】（司马迁）不特是史学的创设者，并还是一个辨伪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的开山鼻祖。他曾考据许多不易解决的事实，身历之不足，再考信之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于《六艺》。譬如他的《五帝本纪》，便为后世学者留下点怀疑态度的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种子。（《古文辨》第二册第三九五页《辨伪学史》）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【刘节】太史公作《史记》的时候，距离我们两千多年。照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理，他所看见的先秦史料应该比我们多得许多。然而大谬不然。除掉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《世本》一书亡佚之外，太史公所用的材料，不外乎《诗》、《书》、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《国语》、《国策》及《左传》中的材料。夏、殷《本纪》大概是根据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《世本》作的，也许还有《大宛传·赞》中提到的《禹本纪》。此外太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0" style="position:absolute;left:0pt;margin-left:80.0pt;margin-top:97.0pt;height:661.0pt;width:437.0pt;z-index:639009376434621215;mso-width-relative:page;mso-height-relative:page;mso-position-vertical-relative:page;mso-position-horizontal-relative:page;" coordsize="21600,21600" o:spid="_x0000_s6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韦为濮阳人，又记其事迹亦多，与此传不同。班固虽云太史公据《战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国策》，然为此传当别有所闻见，故不全依彼说。或者刘向定《战国</w:t>
                      </w:r>
                      <w:r>
                        <w:rPr>
                          <w:sz w:val="26"/>
                          <w:color w:val="000000"/>
                        </w:rPr>
                        <w:t xml:space="preserve">策》时，以己异闻，改易彼书，遂令不与《史记》合也。案此论甚</w:t>
                      </w:r>
                      <w:r>
                        <w:rPr>
                          <w:sz w:val="26"/>
                          <w:color w:val="000000"/>
                        </w:rPr>
                        <w:t xml:space="preserve">通），则其所见者，亦非今之《战国策》也。······今就迁书而剖析之，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其所据者盖有五：《春秋》，一也；《尚书》，其较后者曰《国语》，二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也；此古左右史之所记。······《帝系》、《世本》，三也，此古小史所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职。经子之类，四也。身所闻见，五也。迁所据之书，虽不可知，某</w:t>
                      </w:r>
                      <w:r>
                        <w:rPr>
                          <w:sz w:val="26"/>
                          <w:color w:val="000000"/>
                        </w:rPr>
                        <w:t xml:space="preserve">种类固犹可推见也。（《秦汉史》下册第七七四-七七五页）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史公之作《史记》，虽然窃比《春秋》，然其文，则所谓“整齐故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事”者耳，非所自作也。夏殷《本纪》与《项羽本纪》，体例绝不相</w:t>
                      </w:r>
                      <w:r>
                        <w:rPr>
                          <w:sz w:val="26"/>
                          <w:color w:val="000000"/>
                        </w:rPr>
                        <w:t xml:space="preserve">侔，盖由于此（夏、殷《本纪》盖据古之帝系，说已见前；《项羽本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纪》未知所据，然亦必有所本，非史公自作。或曰：《史记》所载秦</w:t>
                      </w:r>
                      <w:r>
                        <w:rPr>
                          <w:sz w:val="26"/>
                          <w:color w:val="000000"/>
                        </w:rPr>
                        <w:t xml:space="preserve">汉间事，大抵皆本陆贾《楚汉春秋》也）。刘氏以此讥《史记》为例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不纯，而不知编次旧文，不加改易，即《史记》之体例也。（《史通评·</w:t>
                      </w:r>
                      <w:r>
                        <w:rPr>
                          <w:sz w:val="26"/>
                          <w:color w:val="000000"/>
                        </w:rPr>
                        <w:t xml:space="preserve">内篇·列传》第一七页）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考异出于自为者，昔人多印存正文中。如《史记·大宛列传·赞》：</w:t>
                      </w:r>
                      <w:r>
                        <w:rPr>
                          <w:sz w:val="22"/>
                          <w:color w:val="000000"/>
                        </w:rPr>
                        <w:t xml:space="preserve">“《禹本纪》言河出昆仑······至《禹本纪》、《山海经》所有怪物，余不</w:t>
                      </w:r>
                      <w:r>
                        <w:rPr>
                          <w:sz w:val="22"/>
                          <w:color w:val="000000"/>
                        </w:rPr>
                        <w:t xml:space="preserve">敢言之也。”是其一例。（《史通评·内篇补注第十七》第三一页）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【曹养吾】（司马迁）不特是史学的创设者，并还是一个辨伪</w:t>
                      </w:r>
                      <w:r>
                        <w:rPr>
                          <w:sz w:val="26"/>
                          <w:color w:val="000000"/>
                        </w:rPr>
                        <w:t xml:space="preserve">的开山鼻祖。他曾考据许多不易解决的事实，身历之不足，再考信之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于《六艺》。譬如他的《五帝本纪》，便为后世学者留下点怀疑态度的</w:t>
                      </w:r>
                      <w:r>
                        <w:rPr>
                          <w:sz w:val="26"/>
                          <w:color w:val="000000"/>
                        </w:rPr>
                        <w:t xml:space="preserve">种子。（《古文辨》第二册第三九五页《辨伪学史》）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【刘节】太史公作《史记》的时候，距离我们两千多年。照</w:t>
                      </w:r>
                      <w:r>
                        <w:rPr>
                          <w:sz w:val="26"/>
                          <w:color w:val="000000"/>
                        </w:rPr>
                        <w:t xml:space="preserve">理，他所看见的先秦史料应该比我们多得许多。然而大谬不然。除掉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《世本》一书亡佚之外，太史公所用的材料，不外乎《诗》、《书》、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《国语》、《国策》及《左传》中的材料。夏、殷《本纪》大概是根据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《世本》作的，也许还有《大宛传·赞》中提到的《禹本纪》。此外太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9652000</wp:posOffset>
                </wp:positionV>
                <wp:extent cx="5181600" cy="431800"/>
                <wp:effectExtent l="0" t="0" r="635" b="14605"/>
                <wp:wrapSquare wrapText="bothSides"/>
                <wp:docPr id="6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2" style="position:absolute;left:0pt;margin-left:335.0pt;margin-top:760.0pt;height:34.0pt;width:408.0pt;z-index:639009376434621592;mso-width-relative:page;mso-height-relative:page;mso-position-vertical-relative:page;mso-position-horizontal-relative:page;" coordsize="21600,21600" o:spid="_x0000_s6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9677400</wp:posOffset>
                </wp:positionV>
                <wp:extent cx="508000" cy="419100"/>
                <wp:effectExtent l="0" t="0" r="635" b="14605"/>
                <wp:wrapSquare wrapText="bothSides"/>
                <wp:docPr id="6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0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3" name="New Bitmap Image.jpg"/>
                                          <pic:cNvPicPr/>
                                        </pic:nvPicPr>
                                        <pic:blipFill>
                                          <a:blip r:embed="R24dbecfa6c244af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5" style="position:absolute;left:0pt;margin-left:479.0pt;margin-top:762.0pt;height:33.0pt;width:40.0pt;z-index:639009376434622738;mso-width-relative:page;mso-height-relative:page;mso-position-vertical-relative:page;mso-position-horizontal-relative:page;" coordsize="21600,21600" o:spid="_x0000_s6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0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03" name="New Bitmap Image.jpg"/>
                                    <pic:cNvPicPr/>
                                  </pic:nvPicPr>
                                  <pic:blipFill>
                                    <a:blip r:embed="R24dbecfa6c244af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787400</wp:posOffset>
                </wp:positionV>
                <wp:extent cx="1066800" cy="304800"/>
                <wp:effectExtent l="0" t="0" r="635" b="14605"/>
                <wp:wrapSquare wrapText="bothSides"/>
                <wp:docPr id="6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7" style="position:absolute;left:0pt;margin-left:441.0pt;margin-top:62.0pt;height:24.0pt;width:84.0pt;z-index:639009376434623142;mso-width-relative:page;mso-height-relative:page;mso-position-vertical-relative:page;mso-position-horizontal-relative:page;" coordsize="21600,21600" o:spid="_x0000_s6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80" w:footer="1300"/>
          <w:pgSz w:w="11900" w:h="16840" w:orient="portrait"/>
          <w:headerReference w:type="default" r:id="Re15912bdeb004035"/>
          <w:footerReference w:type="default" r:id="R791274c12923418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762000</wp:posOffset>
                </wp:positionV>
                <wp:extent cx="5511800" cy="8585200"/>
                <wp:effectExtent l="0" t="0" r="635" b="14605"/>
                <wp:wrapSquare wrapText="bothSides"/>
                <wp:docPr id="6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史公大概看见一些周代人作的谱牒，如所谓的《周谱》、《春秋历谱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牒》之类，因此作出《三代世表》、《十二诸侯年表》、《六国年表》这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三篇大作来。至于周代初年的史事，除掉根据《诗》、《书》两种以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外，就没有多少了。平王以后，是根据《国语》以下诸书的。尤可怪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者，自成康以后，直到东迁，几百年间，史料异常贫乏。即使拿列国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世家来说，凡是隐公元年以前的史实，几乎篇篇一例，简单非凡。西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周几百年间留下的史料少到这般田地，其中必大有缘故。就是说东周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以下的吧，《史记》所载也不外《国语》、《国策》及《左传》所记。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假定一旦不幸，把《史记》亡佚掉，我们也可以从《国语》以下诸书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中钩稽出大半来。战国人所谓楚之《梼杌》，晋之《乘》，以及《宋春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秋》、《齐春秋》、《燕春秋》、《百国春秋》之类，难道太史公都没有看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见吗？真的就一点也不采用吗？想必其中也别有道理。据我看来，西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周之时就没有写定的史书。所谓“左史记言，右史记事”，也是后人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瞎说。像《尚书》中《大诰》、《洛诰》、《顾命》之类，都是偶然留下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来的一些公文书札。东周以后的学者把它配搭起来，又杂凑上像《盘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庚》、《召诰》一类东西，比较起来，在当时算是有系统的材料。孔子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看见旁的传说比这一个更不行，于是乎很感慨地说：“《诗》、《书》，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执礼，皆雅言也！”-现在的《今文尚书》二十八篇，在孔子看来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恐怕又是不雅之言了-我想在孔子的时候，必定还有许多不雅之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言，叫孔老先生瞧不起，而其中保存着许多好史料的东西在。从孔子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直到太史公作《史记》，又是几百年，我们中国人已经受孔老先生的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教化好久了，所以太史公对于荐绅先生难言之的野史也不采用。不要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说旁的，例如太史公所没有见的《竹书纪年》，其中就有许多地方与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《史记》不同，甚至其中有启杀益的故事。虽然启杀益的故事也不见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得一定可信，但是可以想到现在上古史上的每桩事，在先秦必有好几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种传说，例如万章问孟子“伊尹以割烹要汤”之类。后来这些杂说被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正统派一个一个的打倒，只留下现在人所看见的一派话。（《古史辨》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第五册《序》）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9" style="position:absolute;left:0pt;margin-left:65.0pt;margin-top:60.0pt;height:676.0pt;width:434.0pt;z-index:639009376435144915;mso-width-relative:page;mso-height-relative:page;mso-position-vertical-relative:page;mso-position-horizontal-relative:page;" coordsize="21600,21600" o:spid="_x0000_s6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史公大概看见一些周代人作的谱牒，如所谓的《周谱》、《春秋历谱</w:t>
                      </w:r>
                      <w:r>
                        <w:rPr>
                          <w:sz w:val="26"/>
                          <w:color w:val="000000"/>
                        </w:rPr>
                        <w:t xml:space="preserve">牒》之类，因此作出《三代世表》、《十二诸侯年表》、《六国年表》这</w:t>
                      </w:r>
                      <w:r>
                        <w:rPr>
                          <w:sz w:val="26"/>
                          <w:color w:val="000000"/>
                        </w:rPr>
                        <w:t xml:space="preserve">三篇大作来。至于周代初年的史事，除掉根据《诗》、《书》两种以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外，就没有多少了。平王以后，是根据《国语》以下诸书的。尤可怪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者，自成康以后，直到东迁，几百年间，史料异常贫乏。即使拿列国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世家来说，凡是隐公元年以前的史实，几乎篇篇一例，简单非凡。西</w:t>
                      </w:r>
                      <w:r>
                        <w:rPr>
                          <w:sz w:val="26"/>
                          <w:color w:val="000000"/>
                        </w:rPr>
                        <w:t xml:space="preserve">周几百年间留下的史料少到这般田地，其中必大有缘故。就是说东周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以下的吧，《史记》所载也不外《国语》、《国策》及《左传》所记。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假定一旦不幸，把《史记》亡佚掉，我们也可以从《国语》以下诸书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中钩稽出大半来。战国人所谓楚之《梼杌》，晋之《乘》，以及《宋春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秋》、《齐春秋》、《燕春秋》、《百国春秋》之类，难道太史公都没有看</w:t>
                      </w:r>
                      <w:r>
                        <w:rPr>
                          <w:sz w:val="26"/>
                          <w:color w:val="000000"/>
                        </w:rPr>
                        <w:t xml:space="preserve">见吗？真的就一点也不采用吗？想必其中也别有道理。据我看来，西</w:t>
                      </w:r>
                      <w:r>
                        <w:rPr>
                          <w:sz w:val="26"/>
                          <w:color w:val="000000"/>
                        </w:rPr>
                        <w:t xml:space="preserve">周之时就没有写定的史书。所谓“左史记言，右史记事”，也是后人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瞎说。像《尚书》中《大诰》、《洛诰》、《顾命》之类，都是偶然留下</w:t>
                      </w:r>
                      <w:r>
                        <w:rPr>
                          <w:sz w:val="26"/>
                          <w:color w:val="000000"/>
                        </w:rPr>
                        <w:t xml:space="preserve">来的一些公文书札。东周以后的学者把它配搭起来，又杂凑上像《盘</w:t>
                      </w:r>
                      <w:r>
                        <w:rPr>
                          <w:sz w:val="26"/>
                          <w:color w:val="000000"/>
                        </w:rPr>
                        <w:t xml:space="preserve">庚》、《召诰》一类东西，比较起来，在当时算是有系统的材料。孔子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看见旁的传说比这一个更不行，于是乎很感慨地说：“《诗》、《书》，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执礼，皆雅言也！”-现在的《今文尚书》二十八篇，在孔子看来</w:t>
                      </w:r>
                      <w:r>
                        <w:rPr>
                          <w:sz w:val="26"/>
                          <w:color w:val="000000"/>
                        </w:rPr>
                        <w:t xml:space="preserve">恐怕又是不雅之言了-我想在孔子的时候，必定还有许多不雅之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言，叫孔老先生瞧不起，而其中保存着许多好史料的东西在。从孔子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直到太史公作《史记》，又是几百年，我们中国人已经受孔老先生的</w:t>
                      </w:r>
                      <w:r>
                        <w:rPr>
                          <w:sz w:val="26"/>
                          <w:color w:val="000000"/>
                        </w:rPr>
                        <w:t xml:space="preserve">教化好久了，所以太史公对于荐绅先生难言之的野史也不采用。不要</w:t>
                      </w:r>
                      <w:r>
                        <w:rPr>
                          <w:sz w:val="26"/>
                          <w:color w:val="000000"/>
                        </w:rPr>
                        <w:t xml:space="preserve">说旁的，例如太史公所没有见的《竹书纪年》，其中就有许多地方与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《史记》不同，甚至其中有启杀益的故事。虽然启杀益的故事也不见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得一定可信，但是可以想到现在上古史上的每桩事，在先秦必有好几</w:t>
                      </w:r>
                      <w:r>
                        <w:rPr>
                          <w:sz w:val="26"/>
                          <w:color w:val="000000"/>
                        </w:rPr>
                        <w:t xml:space="preserve">种传说，例如万章问孟子“伊尹以割烹要汤”之类。后来这些杂说被</w:t>
                      </w:r>
                      <w:r>
                        <w:rPr>
                          <w:sz w:val="26"/>
                          <w:color w:val="000000"/>
                        </w:rPr>
                        <w:t xml:space="preserve">正统派一个一个的打倒，只留下现在人所看见的一派话。（《古史辨》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第五册《序》）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9690100</wp:posOffset>
                </wp:positionV>
                <wp:extent cx="508000" cy="393700"/>
                <wp:effectExtent l="0" t="0" r="635" b="14605"/>
                <wp:wrapSquare wrapText="bothSides"/>
                <wp:docPr id="6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61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0" name="New Bitmap Image.jpg"/>
                                          <pic:cNvPicPr/>
                                        </pic:nvPicPr>
                                        <pic:blipFill>
                                          <a:blip r:embed="R01d626e00b4e465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2" style="position:absolute;left:0pt;margin-left:65.0pt;margin-top:763.0pt;height:31.0pt;width:40.0pt;z-index:639009376435146168;mso-width-relative:page;mso-height-relative:page;mso-position-vertical-relative:page;mso-position-horizontal-relative:page;" coordsize="21600,21600" o:spid="_x0000_s6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61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10" name="New Bitmap Image.jpg"/>
                                    <pic:cNvPicPr/>
                                  </pic:nvPicPr>
                                  <pic:blipFill>
                                    <a:blip r:embed="R01d626e00b4e465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9652000</wp:posOffset>
                </wp:positionV>
                <wp:extent cx="1955800" cy="431800"/>
                <wp:effectExtent l="0" t="0" r="635" b="14605"/>
                <wp:wrapSquare wrapText="bothSides"/>
                <wp:docPr id="6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4" style="position:absolute;left:0pt;margin-left:105.0pt;margin-top:760.0pt;height:34.0pt;width:154.0pt;z-index:639009376435146537;mso-width-relative:page;mso-height-relative:page;mso-position-vertical-relative:page;mso-position-horizontal-relative:page;" coordsize="21600,21600" o:spid="_x0000_s6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80" w:bottom="1220" w:left="1280" w:header="0" w:footer="1220"/>
          <w:pgSz w:w="11900" w:h="16840" w:orient="portrait"/>
          <w:headerReference w:type="default" r:id="R7421832f4bd44bb3"/>
          <w:footerReference w:type="default" r:id="R56eb1566341b4db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1155700</wp:posOffset>
                </wp:positionV>
                <wp:extent cx="5562600" cy="8343900"/>
                <wp:effectExtent l="0" t="0" r="635" b="14605"/>
                <wp:wrapSquare wrapText="bothSides"/>
                <wp:docPr id="6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【钱穆】	《史记》载春秋后事最疏失者，在三家分晋，田氏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篡齐之际。其记诸国世系错误最甚者，为田齐、魏、宋三国。（《古史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辨》第六册第五二页《先秦诸子系年考辨自序》）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【金德建】班固说起司马迁作《史记》时曾采《战国策》，但是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《史记》中却没有提起过所谓《战国策》的名目。《史记》中记了许多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司马迁所见的书，何况这是曾经采用过的呢！不过《战国策》的名称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属于刘向所定（见刘向《战国策序》），在较前的《史记》时候当然还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没有产生。如是便发生一个问题：司马迁见过的《战国策》，在当时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称为什么名称。依我的假设，即《蒯通书》。（《古史辨》第六册第三七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二页《战国策作者之推测》）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 兰】司马迁天生是一个文章家，他做一篇列传，只是做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一篇文章，而没有想做信史。他喜欢网罗旧闻而不擅于考订，所以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《史记》里的记事十之二三是不可尽信的。（《古史辨》第六册第六O三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页《老子时代新考》）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【顾颉刚】最有辨伪的眼光，且已把战国时的伪史作一番大淘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汰的工作的，是司马迁。他生值汉家全盛时代，又有很好的家学，又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居了全国文化中心的官职（《太史公自序》，“天下遗文古事靡不毕集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太史公”），再加以好游历的习性，亲见过许多历史遗迹，民情风俗，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于是“网罗天下放失旧闻”，写成了一部空前的著作-《史记》。这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是中国第一部“究天人之际，通古今之变”的整个历史记载。他对于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上古的事情都不勉强充做知道；把觉得可疑的地方都删芟了。他的审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查古史料的标准，曾在《伯夷列传》上宣布出来：“夫学者载籍极博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·······文辞不少概见，何哉？”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许由不受尧禅，这个传说自战国至汉流传得普遍极了，司马迁并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且亲在箕山上见到他的坟墓，论理真不应不信。但是他决定不为立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传，原因是为有了三个负面的理由：（一）此事不见于《虞书》，禅让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6" style="position:absolute;left:0pt;margin-left:83.0pt;margin-top:91.0pt;height:657.0pt;width:438.0pt;z-index:639009376435667737;mso-width-relative:page;mso-height-relative:page;mso-position-vertical-relative:page;mso-position-horizontal-relative:page;" coordsize="21600,21600" o:spid="_x0000_s6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【钱穆】	《史记》载春秋后事最疏失者，在三家分晋，田氏</w:t>
                      </w:r>
                      <w:r>
                        <w:rPr>
                          <w:sz w:val="26"/>
                          <w:color w:val="000000"/>
                        </w:rPr>
                        <w:t xml:space="preserve">篡齐之际。其记诸国世系错误最甚者，为田齐、魏、宋三国。（《古史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辨》第六册第五二页《先秦诸子系年考辨自序》）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【金德建】班固说起司马迁作《史记》时曾采《战国策》，但是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《史记》中却没有提起过所谓《战国策》的名目。《史记》中记了许多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司马迁所见的书，何况这是曾经采用过的呢！不过《战国策》的名称</w:t>
                      </w:r>
                      <w:r>
                        <w:rPr>
                          <w:sz w:val="26"/>
                          <w:color w:val="000000"/>
                        </w:rPr>
                        <w:t xml:space="preserve">属于刘向所定（见刘向《战国策序》），在较前的《史记》时候当然还</w:t>
                      </w:r>
                      <w:r>
                        <w:rPr>
                          <w:sz w:val="26"/>
                          <w:color w:val="000000"/>
                        </w:rPr>
                        <w:t xml:space="preserve">没有产生。如是便发生一个问题：司马迁见过的《战国策》，在当时</w:t>
                      </w:r>
                      <w:r>
                        <w:rPr>
                          <w:sz w:val="26"/>
                          <w:color w:val="000000"/>
                        </w:rPr>
                        <w:t xml:space="preserve">称为什么名称。依我的假设，即《蒯通书》。（《古史辨》第六册第三七</w:t>
                      </w:r>
                      <w:r>
                        <w:rPr>
                          <w:sz w:val="26"/>
                          <w:color w:val="000000"/>
                        </w:rPr>
                        <w:t xml:space="preserve">二页《战国策作者之推测》）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 兰】司马迁天生是一个文章家，他做一篇列传，只是做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一篇文章，而没有想做信史。他喜欢网罗旧闻而不擅于考订，所以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《史记》里的记事十之二三是不可尽信的。（《古史辨》第六册第六O三</w:t>
                      </w:r>
                      <w:r>
                        <w:rPr>
                          <w:sz w:val="26"/>
                          <w:color w:val="000000"/>
                        </w:rPr>
                        <w:t xml:space="preserve">页《老子时代新考》）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【顾颉刚】最有辨伪的眼光，且已把战国时的伪史作一番大淘</w:t>
                      </w:r>
                      <w:r>
                        <w:rPr>
                          <w:sz w:val="26"/>
                          <w:color w:val="000000"/>
                        </w:rPr>
                        <w:t xml:space="preserve">汰的工作的，是司马迁。他生值汉家全盛时代，又有很好的家学，又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居了全国文化中心的官职（《太史公自序》，“天下遗文古事靡不毕集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太史公”），再加以好游历的习性，亲见过许多历史遗迹，民情风俗，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于是“网罗天下放失旧闻”，写成了一部空前的著作-《史记》。这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是中国第一部“究天人之际，通古今之变”的整个历史记载。他对于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上古的事情都不勉强充做知道；把觉得可疑的地方都删芟了。他的审</w:t>
                      </w:r>
                      <w:r>
                        <w:rPr>
                          <w:sz w:val="26"/>
                          <w:color w:val="000000"/>
                        </w:rPr>
                        <w:t xml:space="preserve">查古史料的标准，曾在《伯夷列传》上宣布出来：“夫学者载籍极博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·······文辞不少概见，何哉？”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许由不受尧禅，这个传说自战国至汉流传得普遍极了，司马迁并</w:t>
                      </w:r>
                      <w:r>
                        <w:rPr>
                          <w:sz w:val="26"/>
                          <w:color w:val="000000"/>
                        </w:rPr>
                        <w:t xml:space="preserve">且亲在箕山上见到他的坟墓，论理真不应不信。但是他决定不为立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传，原因是为有了三个负面的理由：（一）此事不见于《虞书》，禅让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9512300</wp:posOffset>
                </wp:positionV>
                <wp:extent cx="5207000" cy="457200"/>
                <wp:effectExtent l="0" t="0" r="635" b="14605"/>
                <wp:wrapSquare wrapText="bothSides"/>
                <wp:docPr id="6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8" style="position:absolute;left:0pt;margin-left:339.0pt;margin-top:749.0pt;height:36.0pt;width:410.0pt;z-index:639009376435668075;mso-width-relative:page;mso-height-relative:page;mso-position-vertical-relative:page;mso-position-horizontal-relative:page;" coordsize="21600,21600" o:spid="_x0000_s6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9550400</wp:posOffset>
                </wp:positionV>
                <wp:extent cx="495300" cy="419100"/>
                <wp:effectExtent l="0" t="0" r="635" b="14605"/>
                <wp:wrapSquare wrapText="bothSides"/>
                <wp:docPr id="6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61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9" name="New Bitmap Image.jpg"/>
                                          <pic:cNvPicPr/>
                                        </pic:nvPicPr>
                                        <pic:blipFill>
                                          <a:blip r:embed="R01acb693f0254ba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1" style="position:absolute;left:0pt;margin-left:483.0pt;margin-top:752.0pt;height:33.0pt;width:39.0pt;z-index:639009376435669028;mso-width-relative:page;mso-height-relative:page;mso-position-vertical-relative:page;mso-position-horizontal-relative:page;" coordsize="21600,21600" o:spid="_x0000_s6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61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19" name="New Bitmap Image.jpg"/>
                                    <pic:cNvPicPr/>
                                  </pic:nvPicPr>
                                  <pic:blipFill>
                                    <a:blip r:embed="R01acb693f0254ba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685800</wp:posOffset>
                </wp:positionV>
                <wp:extent cx="1079500" cy="304800"/>
                <wp:effectExtent l="0" t="0" r="635" b="14605"/>
                <wp:wrapSquare wrapText="bothSides"/>
                <wp:docPr id="6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3" style="position:absolute;left:0pt;margin-left:444.0pt;margin-top:54.0pt;height:24.0pt;width:85.0pt;z-index:639009376435669408;mso-width-relative:page;mso-height-relative:page;mso-position-vertical-relative:page;mso-position-horizontal-relative:page;" coordsize="21600,21600" o:spid="_x0000_s6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100" w:footer="1400"/>
          <w:pgSz w:w="11900" w:h="16840" w:orient="portrait"/>
          <w:headerReference w:type="default" r:id="R6a651835abc541a4"/>
          <w:footerReference w:type="default" r:id="R819af54a1a19409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685800</wp:posOffset>
                </wp:positionV>
                <wp:extent cx="5588000" cy="8851900"/>
                <wp:effectExtent l="0" t="0" r="635" b="14605"/>
                <wp:wrapSquare wrapText="bothSides"/>
                <wp:docPr id="6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事也不该这等草率；（二）孔子列举让国的圣贤太伯、伯夷等，但不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及于许由；（三）许由没有文辞传下来。因为他已不信逃尧禅的许由，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所以就联带及于逃汤禅的卞随、务光。从我们看来，他的思想固然还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不及荀子彻底，但其敢于打破传统信仰的胆量已大足使人钦服。试看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后来，哪部《高士传》中没有许由们，谁不信他们的逃隐是真事实？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即此一端，可见司马迁的眼光是怎样的卓绝。诚然，《史记》这部书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也常被人批评为不谨慎，但他的“载籍极博，犹考信于六艺”这个标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准，在考古学没有发达的时候，实在不失为一种有效的方法，尤其是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在战国秦汉间百家异说杂然并起的时候，因为《六艺》中的史料比较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还算纯粹，著作时代也是比较的早呵。（《古史辨》第七册（上编）第四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六页《战国秦汉间人的造伪与辨伪》）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“考信于《六艺》”固然不失为一个审查史料的标准，但倘使没有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别的附加条件，这标准也会嫌太简单的。他所谓《六艺》，是包括经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和传而言的，然而这些文字来路非一，时代又非一，经和传已常相牴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牾，经和经又自相牴牾；在这种情形之下，他应取怎样的态度呢？何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况经传的材料不够用，他毕竟要登用诸子百家之言，又要采取传说，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这里边矛盾冲突之处当然不知有多少。他倘使没有别的办法去解决这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些问题，那么，他虽是志在“考信”而依然无济于事。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不幸，他为时代所限，不能得着很好的方法。他在《自序》里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说，“厥协《六经》异传，整齐百家杂语”，这就是他的方法。《六经》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的异传，他要调和；百家的杂语，他要整齐。他不能把记述一事而互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相差异的材料，断定这个真，那个伪；他只能说这个那个一齐对，把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那些杂异之处想法安插的得当。这种“整齐故事”的方法，是汉代的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儒生和经师的基本方法，其结果不知为学术界中缠上了多少葛藤，真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所谓“治丝而棼之”。例如三代的天子本皆称王，所以合称则为“三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王”，这本是无疑的事实。但司马迁也许为了想不出舜把帝位禅禹，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为什么禹要改称为王，也许因看见商代的王有帝甲、帝乙、帝辛，就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觉得夏商之君的阶位亦当为帝，所以他就一个一个地代他们加上尊号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为帝某某，甚至于“夏后启”一名已有“后”字表明了他的阶位，而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5" style="position:absolute;left:0pt;margin-left:55.0pt;margin-top:54.0pt;height:697.0pt;width:440.0pt;z-index:639009376436221145;mso-width-relative:page;mso-height-relative:page;mso-position-vertical-relative:page;mso-position-horizontal-relative:page;" coordsize="21600,21600" o:spid="_x0000_s6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事也不该这等草率；（二）孔子列举让国的圣贤太伯、伯夷等，但不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及于许由；（三）许由没有文辞传下来。因为他已不信逃尧禅的许由，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所以就联带及于逃汤禅的卞随、务光。从我们看来，他的思想固然还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不及荀子彻底，但其敢于打破传统信仰的胆量已大足使人钦服。试看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后来，哪部《高士传》中没有许由们，谁不信他们的逃隐是真事实？</w:t>
                      </w:r>
                      <w:r>
                        <w:rPr>
                          <w:sz w:val="26"/>
                          <w:color w:val="000000"/>
                        </w:rPr>
                        <w:t xml:space="preserve">即此一端，可见司马迁的眼光是怎样的卓绝。诚然，《史记》这部书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也常被人批评为不谨慎，但他的“载籍极博，犹考信于六艺”这个标</w:t>
                      </w:r>
                      <w:r>
                        <w:rPr>
                          <w:sz w:val="26"/>
                          <w:color w:val="000000"/>
                        </w:rPr>
                        <w:t xml:space="preserve">准，在考古学没有发达的时候，实在不失为一种有效的方法，尤其是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在战国秦汉间百家异说杂然并起的时候，因为《六艺》中的史料比较</w:t>
                      </w:r>
                      <w:r>
                        <w:rPr>
                          <w:sz w:val="26"/>
                          <w:color w:val="000000"/>
                        </w:rPr>
                        <w:t xml:space="preserve">还算纯粹，著作时代也是比较的早呵。（《古史辨》第七册（上编）第四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六页《战国秦汉间人的造伪与辨伪》）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“考信于《六艺》”固然不失为一个审查史料的标准，但倘使没有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别的附加条件，这标准也会嫌太简单的。他所谓《六艺》，是包括经</w:t>
                      </w:r>
                      <w:r>
                        <w:rPr>
                          <w:sz w:val="26"/>
                          <w:color w:val="000000"/>
                        </w:rPr>
                        <w:t xml:space="preserve">和传而言的，然而这些文字来路非一，时代又非一，经和传已常相牴</w:t>
                      </w:r>
                      <w:r>
                        <w:rPr>
                          <w:sz w:val="26"/>
                          <w:color w:val="000000"/>
                        </w:rPr>
                        <w:t xml:space="preserve">牾，经和经又自相牴牾；在这种情形之下，他应取怎样的态度呢？何</w:t>
                      </w:r>
                      <w:r>
                        <w:rPr>
                          <w:sz w:val="26"/>
                          <w:color w:val="000000"/>
                        </w:rPr>
                        <w:t xml:space="preserve">况经传的材料不够用，他毕竟要登用诸子百家之言，又要采取传说，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这里边矛盾冲突之处当然不知有多少。他倘使没有别的办法去解决这</w:t>
                      </w:r>
                      <w:r>
                        <w:rPr>
                          <w:sz w:val="26"/>
                          <w:color w:val="000000"/>
                        </w:rPr>
                        <w:t xml:space="preserve">些问题，那么，他虽是志在“考信”而依然无济于事。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不幸，他为时代所限，不能得着很好的方法。他在《自序》里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说，“厥协《六经》异传，整齐百家杂语”，这就是他的方法。《六经》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的异传，他要调和；百家的杂语，他要整齐。他不能把记述一事而互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相差异的材料，断定这个真，那个伪；他只能说这个那个一齐对，把</w:t>
                      </w:r>
                      <w:r>
                        <w:rPr>
                          <w:sz w:val="26"/>
                          <w:color w:val="000000"/>
                        </w:rPr>
                        <w:t xml:space="preserve">那些杂异之处想法安插的得当。这种“整齐故事”的方法，是汉代的</w:t>
                      </w:r>
                      <w:r>
                        <w:rPr>
                          <w:sz w:val="26"/>
                          <w:color w:val="000000"/>
                        </w:rPr>
                        <w:t xml:space="preserve">儒生和经师的基本方法，其结果不知为学术界中缠上了多少葛藤，真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所谓“治丝而棼之”。例如三代的天子本皆称王，所以合称则为“三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王”，这本是无疑的事实。但司马迁也许为了想不出舜把帝位禅禹，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为什么禹要改称为王，也许因看见商代的王有帝甲、帝乙、帝辛，就</w:t>
                      </w:r>
                      <w:r>
                        <w:rPr>
                          <w:sz w:val="26"/>
                          <w:color w:val="000000"/>
                        </w:rPr>
                        <w:t xml:space="preserve">觉得夏商之君的阶位亦当为帝，所以他就一个一个地代他们加上尊号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为帝某某，甚至于“夏后启”一名已有“后”字表明了他的阶位，而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9588500</wp:posOffset>
                </wp:positionV>
                <wp:extent cx="520700" cy="406400"/>
                <wp:effectExtent l="0" t="0" r="635" b="14605"/>
                <wp:wrapSquare wrapText="bothSides"/>
                <wp:docPr id="6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2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26" name="New Bitmap Image.jpg"/>
                                          <pic:cNvPicPr/>
                                        </pic:nvPicPr>
                                        <pic:blipFill>
                                          <a:blip r:embed="R429f6c71a8de459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8" style="position:absolute;left:0pt;margin-left:61.0pt;margin-top:755.0pt;height:32.0pt;width:41.0pt;z-index:639009376436222191;mso-width-relative:page;mso-height-relative:page;mso-position-vertical-relative:page;mso-position-horizontal-relative:page;" coordsize="21600,21600" o:spid="_x0000_s6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2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26" name="New Bitmap Image.jpg"/>
                                    <pic:cNvPicPr/>
                                  </pic:nvPicPr>
                                  <pic:blipFill>
                                    <a:blip r:embed="R429f6c71a8de459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1168400</wp:posOffset>
                </wp:positionH>
                <wp:positionV relativeFrom="page">
                  <wp:posOffset>9563100</wp:posOffset>
                </wp:positionV>
                <wp:extent cx="2082800" cy="444500"/>
                <wp:effectExtent l="0" t="0" r="635" b="14605"/>
                <wp:wrapSquare wrapText="bothSides"/>
                <wp:docPr id="6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0" style="position:absolute;left:0pt;margin-left:92.0pt;margin-top:753.0pt;height:35.0pt;width:164.0pt;z-index:639009376436222514;mso-width-relative:page;mso-height-relative:page;mso-position-vertical-relative:page;mso-position-horizontal-relative:page;" coordsize="21600,21600" o:spid="_x0000_s6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188089ae1d4f4b60"/>
          <w:footerReference w:type="default" r:id="Rea343f676b9045c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1155700</wp:posOffset>
                </wp:positionV>
                <wp:extent cx="5562600" cy="8420100"/>
                <wp:effectExtent l="0" t="0" r="635" b="14605"/>
                <wp:wrapSquare wrapText="bothSides"/>
                <wp:docPr id="6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亦重床叠屋地称之为“夏后帝启”。到了周代，他看见文王、武王、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成王、康王都直称为王，不好再称他们为“帝某王”了，于是在《殷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本纪》末尾记上一笔，“周武王为天子，其后世贬帝号，号为王”。照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他所说，三代中只有一代称王，云为而称为“三王”？又为什么虞、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夏、商、秦均为帝，只有夹在中间的周贬称为王？这不是因整齐故事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而造出的伪史吗？又如周人称王自太王始，其后为王季、文王，原是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《诗》《书》中很明显的事实。但他相信了当时《诗经》学家的话，以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为“诗人道西伯，盖受命之年称王”，于是称王自文王始，而太王、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王季俱为追尊。既为追尊则当时不得称王，所以他称太王为“古公”，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王季为“公季”。“古公”二字还算有根据，“公季”则直是杜撰之名。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这不又是为了整齐故事而造出的伪史吗？其他如《左传》中的“四凶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族”和《尧典》的“四罪”，明明是一事的异说，但他为要厥协整齐，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遂载四凶族于《舜本纪》历试时，而载四罪威服于《尧本纪》舜摄政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时，逼着舜重演了一回。又如《鲁世家》中，既已从《金滕》之说，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说武王病时，周公请以身代。又从杂说，说成王少时病，周公在神前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自己认罪，好像他老是自愿替死似的。又如《孔子世家》中，既从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《论语》，说孔子“不语怪、力、乱、神”，而又集录《国语》中的许多关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于孔子的神怪之谈，好像他真有二重人格似的。这都是他碰到了冲突牴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牾的材料时，不懂得别择而只懂得整齐的成绩。这样做去，旧问题还没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有解决，新问题又出来了。他虽不是有心造伪，而只缘他的方法会随时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引诱他造伪，所以他传给我们的困累并不比战国人减少。（《古史辨》第七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册（上编）第四九-五一页）《战国秦汉间人的造伪和辨伪》）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【方壮猷】按《史记》载战国初期史事极不详备，如越王勾践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之迁都于徐，韩赵魏三家分晋，魏文侯武侯两代霸业之经营等，皆晦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而不明。又其载战国中期亦多不明情势，如当时各国国势之升降，及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离合聚散的关系，往往不能明言。又于梁惠王的霸业，齐宣王威王与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梁争强，徐州会后之互相称王，以及秦人之因利乘便，以培植其东向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侵略之基础者，皆未详备。盖战国时代各国史官所记无不私其本国，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2" style="position:absolute;left:0pt;margin-left:70.0pt;margin-top:91.0pt;height:663.0pt;width:438.0pt;z-index:639009376436812570;mso-width-relative:page;mso-height-relative:page;mso-position-vertical-relative:page;mso-position-horizontal-relative:page;" coordsize="21600,21600" o:spid="_x0000_s6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亦重床叠屋地称之为“夏后帝启”。到了周代，他看见文王、武王、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成王、康王都直称为王，不好再称他们为“帝某王”了，于是在《殷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本纪》末尾记上一笔，“周武王为天子，其后世贬帝号，号为王”。照</w:t>
                      </w:r>
                      <w:r>
                        <w:rPr>
                          <w:sz w:val="26"/>
                          <w:color w:val="000000"/>
                        </w:rPr>
                        <w:t xml:space="preserve">他所说，三代中只有一代称王，云为而称为“三王”？又为什么虞、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夏、商、秦均为帝，只有夹在中间的周贬称为王？这不是因整齐故事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而造出的伪史吗？又如周人称王自太王始，其后为王季、文王，原是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《诗》《书》中很明显的事实。但他相信了当时《诗经》学家的话，以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为“诗人道西伯，盖受命之年称王”，于是称王自文王始，而太王、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王季俱为追尊。既为追尊则当时不得称王，所以他称太王为“古公”，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王季为“公季”。“古公”二字还算有根据，“公季”则直是杜撰之名。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这不又是为了整齐故事而造出的伪史吗？其他如《左传》中的“四凶</w:t>
                      </w:r>
                      <w:r>
                        <w:rPr>
                          <w:sz w:val="26"/>
                          <w:color w:val="000000"/>
                        </w:rPr>
                        <w:t xml:space="preserve">族”和《尧典》的“四罪”，明明是一事的异说，但他为要厥协整齐，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遂载四凶族于《舜本纪》历试时，而载四罪威服于《尧本纪》舜摄政</w:t>
                      </w:r>
                      <w:r>
                        <w:rPr>
                          <w:sz w:val="26"/>
                          <w:color w:val="000000"/>
                        </w:rPr>
                        <w:t xml:space="preserve">时，逼着舜重演了一回。又如《鲁世家》中，既已从《金滕》之说，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说武王病时，周公请以身代。又从杂说，说成王少时病，周公在神前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自己认罪，好像他老是自愿替死似的。又如《孔子世家》中，既从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《论语》，说孔子“不语怪、力、乱、神”，而又集录《国语》中的许多关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于孔子的神怪之谈，好像他真有二重人格似的。这都是他碰到了冲突牴</w:t>
                      </w:r>
                      <w:r>
                        <w:rPr>
                          <w:sz w:val="26"/>
                          <w:color w:val="000000"/>
                        </w:rPr>
                        <w:t xml:space="preserve">牾的材料时，不懂得别择而只懂得整齐的成绩。这样做去，旧问题还没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有解决，新问题又出来了。他虽不是有心造伪，而只缘他的方法会随时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引诱他造伪，所以他传给我们的困累并不比战国人减少。（《古史辨》第七</w:t>
                      </w:r>
                      <w:r>
                        <w:rPr>
                          <w:sz w:val="26"/>
                          <w:color w:val="000000"/>
                        </w:rPr>
                        <w:t xml:space="preserve">册（上编）第四九-五一页）《战国秦汉间人的造伪和辨伪》）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【方壮猷】按《史记》载战国初期史事极不详备，如越王勾践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之迁都于徐，韩赵魏三家分晋，魏文侯武侯两代霸业之经营等，皆晦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而不明。又其载战国中期亦多不明情势，如当时各国国势之升降，及</w:t>
                      </w:r>
                      <w:r>
                        <w:rPr>
                          <w:sz w:val="26"/>
                          <w:color w:val="000000"/>
                        </w:rPr>
                        <w:t xml:space="preserve">离合聚散的关系，往往不能明言。又于梁惠王的霸业，齐宣王威王与</w:t>
                      </w:r>
                      <w:r>
                        <w:rPr>
                          <w:sz w:val="26"/>
                          <w:color w:val="000000"/>
                        </w:rPr>
                        <w:t xml:space="preserve">梁争强，徐州会后之互相称王，以及秦人之因利乘便，以培植其东向</w:t>
                      </w:r>
                      <w:r>
                        <w:rPr>
                          <w:sz w:val="26"/>
                          <w:color w:val="000000"/>
                        </w:rPr>
                        <w:t xml:space="preserve">侵略之基础者，皆未详备。盖战国时代各国史官所记无不私其本国，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9575800</wp:posOffset>
                </wp:positionV>
                <wp:extent cx="5194300" cy="469900"/>
                <wp:effectExtent l="0" t="0" r="635" b="14605"/>
                <wp:wrapSquare wrapText="bothSides"/>
                <wp:docPr id="6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4" style="position:absolute;left:0pt;margin-left:326.0pt;margin-top:754.0pt;height:37.0pt;width:409.0pt;z-index:639009376436814575;mso-width-relative:page;mso-height-relative:page;mso-position-vertical-relative:page;mso-position-horizontal-relative:page;" coordsize="21600,21600" o:spid="_x0000_s6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9613900</wp:posOffset>
                </wp:positionV>
                <wp:extent cx="520700" cy="431800"/>
                <wp:effectExtent l="0" t="0" r="635" b="14605"/>
                <wp:wrapSquare wrapText="bothSides"/>
                <wp:docPr id="6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63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35" name="New Bitmap Image.jpg"/>
                                          <pic:cNvPicPr/>
                                        </pic:nvPicPr>
                                        <pic:blipFill>
                                          <a:blip r:embed="Rd71cbe2de824469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7" style="position:absolute;left:0pt;margin-left:468.0pt;margin-top:757.0pt;height:34.0pt;width:41.0pt;z-index:639009376436821733;mso-width-relative:page;mso-height-relative:page;mso-position-vertical-relative:page;mso-position-horizontal-relative:page;" coordsize="21600,21600" o:spid="_x0000_s6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63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35" name="New Bitmap Image.jpg"/>
                                    <pic:cNvPicPr/>
                                  </pic:nvPicPr>
                                  <pic:blipFill>
                                    <a:blip r:embed="Rd71cbe2de824469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736600</wp:posOffset>
                </wp:positionV>
                <wp:extent cx="1079500" cy="292100"/>
                <wp:effectExtent l="0" t="0" r="635" b="14605"/>
                <wp:wrapSquare wrapText="bothSides"/>
                <wp:docPr id="6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论取材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9" style="position:absolute;left:0pt;margin-left:434.0pt;margin-top:58.0pt;height:23.0pt;width:85.0pt;z-index:639009376436823711;mso-width-relative:page;mso-height-relative:page;mso-position-vertical-relative:page;mso-position-horizontal-relative:page;" coordsize="21600,21600" o:spid="_x0000_s6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论取材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80" w:footer="1340"/>
          <w:pgSz w:w="11900" w:h="16840" w:orient="portrait"/>
          <w:headerReference w:type="default" r:id="R273974e9bf534d9b"/>
          <w:footerReference w:type="default" r:id="Rc21a1df5a5a1467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1193800</wp:posOffset>
                </wp:positionV>
                <wp:extent cx="5575300" cy="6159500"/>
                <wp:effectExtent l="0" t="0" r="635" b="14605"/>
                <wp:wrapSquare wrapText="bothSides"/>
                <wp:docPr id="6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而对他国有所讥刺。秦灭六国之后，烧天下诗书，尤嫉忌六国史书，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烧之唯恐不尽也。然汉有天下，自惠帝四年（西前一九一）即除挟书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之律，迁著《史记》始自武帝太初四年（西前一O四）相距近百年，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遗书出世者应已不少，故刘氏《七略》谓“武帝敕丞相公孙弘广开献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书之路，百年之间，书积如山”。迁亦自谓”天下遗闻古事靡不毕集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太史公”。可见迁修《史记》时细金匮石室之书，其所依据者为数必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甚多，而决不止如郑氏所谓七八种。故郑氏所谓博不足者非笃论也。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又史文以征信为主，不尚杜撰，《史记》全用旧文，间以俚语，正所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以保存史料真面目，不足为病。班彪谓其“文重思烦，刊落不尽”则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容或有之。然观迁自谓《刺客传》于“天雨粟，马生角”等说，及荆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轲伤秦王等事，皆以为太过或不符事实，因削而不取，即可见其态度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之认真，取材之谨严不苟矣。（《中国史学概要》第三四-三五页）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【郑振铎】从司马迁以来，便视“历史”为记载过去的“百科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全书”，所以他们所取的材料，范围极广，自政治以至经济，自战争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以至学术，无不包括在内。孔子有“世家”，老、庄诸人有“列传”，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屈原、枚乘诸人亦有“列传”，天官有“书”，艺文有“志”，乃至滑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稽、货殖亦复各有其“传”。其所网罗的范围是极广大的。所谓“文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学史”便也常常的被网罗在这个无所不包的“时代的百科全书”，所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谓《史记》、《汉书》诸“正史”者之中。（《插图本中国文学史绪论》第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--二页）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1" style="position:absolute;left:0pt;margin-left:67.0pt;margin-top:94.0pt;height:485.0pt;width:439.0pt;z-index:639009376437473962;mso-width-relative:page;mso-height-relative:page;mso-position-vertical-relative:page;mso-position-horizontal-relative:page;" coordsize="21600,21600" o:spid="_x0000_s6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而对他国有所讥刺。秦灭六国之后，烧天下诗书，尤嫉忌六国史书，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烧之唯恐不尽也。然汉有天下，自惠帝四年（西前一九一）即除挟书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之律，迁著《史记》始自武帝太初四年（西前一O四）相距近百年，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遗书出世者应已不少，故刘氏《七略》谓“武帝敕丞相公孙弘广开献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书之路，百年之间，书积如山”。迁亦自谓”天下遗闻古事靡不毕集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太史公”。可见迁修《史记》时细金匮石室之书，其所依据者为数必</w:t>
                      </w:r>
                      <w:r>
                        <w:rPr>
                          <w:sz w:val="26"/>
                          <w:color w:val="000000"/>
                        </w:rPr>
                        <w:t xml:space="preserve">甚多，而决不止如郑氏所谓七八种。故郑氏所谓博不足者非笃论也。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又史文以征信为主，不尚杜撰，《史记》全用旧文，间以俚语，正所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以保存史料真面目，不足为病。班彪谓其“文重思烦，刊落不尽”则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容或有之。然观迁自谓《刺客传》于“天雨粟，马生角”等说，及荆</w:t>
                      </w:r>
                      <w:r>
                        <w:rPr>
                          <w:sz w:val="26"/>
                          <w:color w:val="000000"/>
                        </w:rPr>
                        <w:t xml:space="preserve">轲伤秦王等事，皆以为太过或不符事实，因削而不取，即可见其态度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之认真，取材之谨严不苟矣。（《中国史学概要》第三四-三五页）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【郑振铎】从司马迁以来，便视“历史”为记载过去的“百科</w:t>
                      </w:r>
                      <w:r>
                        <w:rPr>
                          <w:sz w:val="26"/>
                          <w:color w:val="000000"/>
                        </w:rPr>
                        <w:t xml:space="preserve">全书”，所以他们所取的材料，范围极广，自政治以至经济，自战争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以至学术，无不包括在内。孔子有“世家”，老、庄诸人有“列传”，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屈原、枚乘诸人亦有“列传”，天官有“书”，艺文有“志”，乃至滑</w:t>
                      </w:r>
                      <w:r>
                        <w:rPr>
                          <w:sz w:val="26"/>
                          <w:color w:val="000000"/>
                        </w:rPr>
                        <w:t xml:space="preserve">稽、货殖亦复各有其“传”。其所网罗的范围是极广大的。所谓“文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学史”便也常常的被网罗在这个无所不包的“时代的百科全书”，所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谓《史记》、《汉书》诸“正史”者之中。（《插图本中国文学史绪论》第</w:t>
                      </w:r>
                      <w:r>
                        <w:rPr>
                          <w:sz w:val="26"/>
                          <w:color w:val="000000"/>
                        </w:rPr>
                        <w:t xml:space="preserve">--二页）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9639300</wp:posOffset>
                </wp:positionV>
                <wp:extent cx="520700" cy="431800"/>
                <wp:effectExtent l="0" t="0" r="635" b="14605"/>
                <wp:wrapSquare wrapText="bothSides"/>
                <wp:docPr id="6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64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42" name="New Bitmap Image.jpg"/>
                                          <pic:cNvPicPr/>
                                        </pic:nvPicPr>
                                        <pic:blipFill>
                                          <a:blip r:embed="Rb57768bd96b24a4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4" style="position:absolute;left:0pt;margin-left:74.0pt;margin-top:759.0pt;height:34.0pt;width:41.0pt;z-index:639009376437475272;mso-width-relative:page;mso-height-relative:page;mso-position-vertical-relative:page;mso-position-horizontal-relative:page;" coordsize="21600,21600" o:spid="_x0000_s6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64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42" name="New Bitmap Image.jpg"/>
                                    <pic:cNvPicPr/>
                                  </pic:nvPicPr>
                                  <pic:blipFill>
                                    <a:blip r:embed="Rb57768bd96b24a4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9601200</wp:posOffset>
                </wp:positionV>
                <wp:extent cx="1943100" cy="457200"/>
                <wp:effectExtent l="0" t="0" r="635" b="14605"/>
                <wp:wrapSquare wrapText="bothSides"/>
                <wp:docPr id="6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9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6" style="position:absolute;left:0pt;margin-left:116.0pt;margin-top:756.0pt;height:36.0pt;width:153.0pt;z-index:639009376437475639;mso-width-relative:page;mso-height-relative:page;mso-position-vertical-relative:page;mso-position-horizontal-relative:page;" coordsize="21600,21600" o:spid="_x0000_s6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9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736600</wp:posOffset>
                </wp:positionV>
                <wp:extent cx="1689100" cy="317500"/>
                <wp:effectExtent l="0" t="0" r="635" b="14605"/>
                <wp:wrapSquare wrapText="bothSides"/>
                <wp:docPr id="6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8" style="position:absolute;left:0pt;margin-left:65.0pt;margin-top:58.0pt;height:25.0pt;width:133.0pt;z-index:639009376437476016;mso-width-relative:page;mso-height-relative:page;mso-position-vertical-relative:page;mso-position-horizontal-relative:page;" coordsize="21600,21600" o:spid="_x0000_s6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3d684dc7a25b4f15"/>
          <w:footerReference w:type="default" r:id="Ra20c7f8f90a644b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2019300</wp:posOffset>
                </wp:positionV>
                <wp:extent cx="5613400" cy="7607300"/>
                <wp:effectExtent l="0" t="0" r="635" b="14605"/>
                <wp:wrapSquare wrapText="bothSides"/>
                <wp:docPr id="6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drawing>
                                <wp:inline distT="0" distB="0" distL="0" distR="0" wp14:editId="50D07946">
                                  <wp:extent cx="5359400" cy="1397000"/>
                                  <wp:effectExtent l="0" t="0" r="0" b="0"/>
                                  <wp:docPr id="64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49" name="New Bitmap Image.jpg"/>
                                          <pic:cNvPicPr/>
                                        </pic:nvPicPr>
                                        <pic:blipFill>
                                          <a:blip r:embed="Rcb984becbc994de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359400" cy="1397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before="1020" w:after="280" w:line="420" w:lineRule="exact"/>
                              <w:ind w:left="100" w:firstLine="7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【班固】汉之得人，于兹为盛。儒雅则公孙弘、董仲舒、儿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宽，笃行则石建、石庆，质直则汲黯、卜式，······文章则司马迁、相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如。（《汉书》卷五八《公孙弘卜式儿宽传·赞》）</w:t>
                            </w:r>
                          </w:p>
                          <w:p>
                            <w:pPr>
                              <w:spacing w:after="260" w:line="420" w:lineRule="exact"/>
                              <w:ind w:left="1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【陶潜】昔董仲舒作《士不遇赋》，司马子长又为之，余尝以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三余之暇日，讲习之暇，读其文，慨然惆怅久之。（《陶渊明集》卷六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《悲士不遇赋》）</w:t>
                            </w:r>
                          </w:p>
                          <w:p>
                            <w:pPr>
                              <w:spacing w:after="280" w:line="420" w:lineRule="exact"/>
                              <w:ind w:left="1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 孟坚又云：刘向、扬雄博极群书，皆服其善叙事。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岂时无英秀，易为雄霸者乎？不然，何虚誉之甚也。《史记·邓通传》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云：“文帝崩，景帝立。”向若但云“景帝立”，不言“文帝崩”，斯亦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可知矣，何用兼书其事乎？又《仓公传》称其“传黄帝、扁鹊之脉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书，五色诊病，知人死生，决嫌疑，定可治。”诏召问其所长，对曰：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“传黄帝、扁鹊之脉书。”以下他文，尽同上说。夫上既有其事，下又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载其言，言事虽殊，委曲何别？按迁之所述，多有此类，而刘、扬服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其善叙事也，何哉？（《史通》卷一六《杂说上》）</w:t>
                            </w:r>
                          </w:p>
                          <w:p>
                            <w:pPr>
                              <w:spacing w:line="420" w:lineRule="exact"/>
                              <w:ind w:left="1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【柳宗元】殷、周之前，其文简而野，魏、晋以降，则荡而靡，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得其中者汉氏。汉氏之东，则既衰矣。当文帝时，始得贾生明儒术，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1" style="position:absolute;left:0pt;margin-left:66.0pt;margin-top:159.0pt;height:599.0pt;width:442.0pt;z-index:639009376438035610;mso-width-relative:page;mso-height-relative:page;mso-position-vertical-relative:page;mso-position-horizontal-relative:page;" coordsize="21600,21600" o:spid="_x0000_s6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left"/>
                      </w:pPr>
                      <w:r>
                        <w:drawing>
                          <wp:inline distT="0" distB="0" distL="0" distR="0" wp14:editId="50D07946">
                            <wp:extent cx="5359400" cy="1397000"/>
                            <wp:effectExtent l="0" t="0" r="0" b="0"/>
                            <wp:docPr id="64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49" name="New Bitmap Image.jpg"/>
                                    <pic:cNvPicPr/>
                                  </pic:nvPicPr>
                                  <pic:blipFill>
                                    <a:blip r:embed="Rcb984becbc994de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359400" cy="1397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before="1020" w:after="280" w:line="420" w:lineRule="exact"/>
                        <w:ind w:left="100" w:firstLine="7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【班固】汉之得人，于兹为盛。儒雅则公孙弘、董仲舒、儿</w:t>
                      </w:r>
                      <w:r>
                        <w:rPr>
                          <w:sz w:val="26"/>
                          <w:color w:val="000000"/>
                        </w:rPr>
                        <w:t xml:space="preserve">宽，笃行则石建、石庆，质直则汲黯、卜式，······文章则司马迁、相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如。（《汉书》卷五八《公孙弘卜式儿宽传·赞》）</w:t>
                      </w:r>
                    </w:p>
                    <w:p>
                      <w:pPr>
                        <w:spacing w:after="260" w:line="420" w:lineRule="exact"/>
                        <w:ind w:left="1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【陶潜】昔董仲舒作《士不遇赋》，司马子长又为之，余尝以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三余之暇日，讲习之暇，读其文，慨然惆怅久之。（《陶渊明集》卷六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《悲士不遇赋》）</w:t>
                      </w:r>
                    </w:p>
                    <w:p>
                      <w:pPr>
                        <w:spacing w:after="280" w:line="420" w:lineRule="exact"/>
                        <w:ind w:left="1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 孟坚又云：刘向、扬雄博极群书，皆服其善叙事。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岂时无英秀，易为雄霸者乎？不然，何虚誉之甚也。《史记·邓通传》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云：“文帝崩，景帝立。”向若但云“景帝立”，不言“文帝崩”，斯亦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可知矣，何用兼书其事乎？又《仓公传》称其“传黄帝、扁鹊之脉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书，五色诊病，知人死生，决嫌疑，定可治。”诏召问其所长，对曰：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“传黄帝、扁鹊之脉书。”以下他文，尽同上说。夫上既有其事，下又</w:t>
                      </w:r>
                      <w:r>
                        <w:rPr>
                          <w:sz w:val="26"/>
                          <w:color w:val="000000"/>
                        </w:rPr>
                        <w:t xml:space="preserve">载其言，言事虽殊，委曲何别？按迁之所述，多有此类，而刘、扬服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其善叙事也，何哉？（《史通》卷一六《杂说上》）</w:t>
                      </w:r>
                    </w:p>
                    <w:p>
                      <w:pPr>
                        <w:spacing w:line="420" w:lineRule="exact"/>
                        <w:ind w:left="1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【柳宗元】殷、周之前，其文简而野，魏、晋以降，则荡而靡，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得其中者汉氏。汉氏之东，则既衰矣。当文帝时，始得贾生明儒术，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9639300</wp:posOffset>
                </wp:positionV>
                <wp:extent cx="5295900" cy="482600"/>
                <wp:effectExtent l="0" t="0" r="635" b="14605"/>
                <wp:wrapSquare wrapText="bothSides"/>
                <wp:docPr id="6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left="52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3" style="position:absolute;left:0pt;margin-left:328.0pt;margin-top:759.0pt;height:38.0pt;width:417.0pt;z-index:639009376438035980;mso-width-relative:page;mso-height-relative:page;mso-position-vertical-relative:page;mso-position-horizontal-relative:page;" coordsize="21600,21600" o:spid="_x0000_s6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left="52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9690100</wp:posOffset>
                </wp:positionV>
                <wp:extent cx="495300" cy="406400"/>
                <wp:effectExtent l="0" t="0" r="635" b="14605"/>
                <wp:wrapSquare wrapText="bothSides"/>
                <wp:docPr id="6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65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4" name="New Bitmap Image.jpg"/>
                                          <pic:cNvPicPr/>
                                        </pic:nvPicPr>
                                        <pic:blipFill>
                                          <a:blip r:embed="R46f94fdb383b461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6" style="position:absolute;left:0pt;margin-left:472.0pt;margin-top:763.0pt;height:32.0pt;width:39.0pt;z-index:639009376438036822;mso-width-relative:page;mso-height-relative:page;mso-position-vertical-relative:page;mso-position-horizontal-relative:page;" coordsize="21600,21600" o:spid="_x0000_s6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65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54" name="New Bitmap Image.jpg"/>
                                    <pic:cNvPicPr/>
                                  </pic:nvPicPr>
                                  <pic:blipFill>
                                    <a:blip r:embed="R46f94fdb383b461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160" w:bottom="1280" w:left="1160" w:header="0" w:footer="1280"/>
          <w:pgSz w:w="11220" w:h="16820" w:orient="portrait"/>
          <w:headerReference w:type="default" r:id="R7f8780e71c714a19"/>
          <w:footerReference w:type="default" r:id="R7383831da5c84c7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812800</wp:posOffset>
                </wp:positionV>
                <wp:extent cx="5575300" cy="8851900"/>
                <wp:effectExtent l="0" t="0" r="635" b="14605"/>
                <wp:wrapSquare wrapText="bothSides"/>
                <wp:docPr id="6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5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3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武帝尤好焉。而公孙弘、董仲舒、司马迁、相如之徒作，风雅益盛，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敷施天下，自天子至公卿大夫士庶人咸通焉。（《柳宗元集》卷二一《柳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宗直西汉文类序》）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【宋祁】文者气之形，太史公周览四海名山大川，与燕赵间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豪杰游，故其文章疏荡，颇有奇气，然未尝役意学为如此之文也。气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充乎其中而动乎其言也，譬颜鲁公性忠烈，故虽字画亦刚劲，类其为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人，皆未可求之笔墨蹊径间也。（《余师录》卷一）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【苏洵】迁之辞淳健简直，足称一家，而乃裂取六经传记杂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于其间，以破碎汩乱其体。五帝三代纪多《尚书》之文，齐、鲁、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晋、楚、宋、卫、陈、郑、吴、越世家多《左传》、《国语》之文，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《孔子世家》、《仲尼弟子传》多《论语》之文。夫《尚书》、《左传》、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《国语》、《论语》之文非不善也，杂之则不善也。（《苏老泉先生全集》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【苏辙】太史公行天下，周览四海名山大川，与燕赵间豪俊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交游，故其文疏荡，颇有奇气，岂尝执笔学为如此之文哉！其气充乎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其中，而溢乎其貌，动乎其言，见乎其文，而不自知也。（《栾城集》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卷二三《上枢密韩太尉书》）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【黄庭坚】凡为文须熟读司马子长、韩退之文，每作一文，皆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须有宗有趣，终始关键，有开有阖。如四渎，虽纳百川，或汇而为广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泽，汪洋千里，要自发源注海耳。（《余师录》卷二）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【洪迈】《太史公书》不待称说，若云褒赞其高古简妙处，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殆是摹写星日之光辉，多见其不知量也。然予每展读至《魏世家》、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《苏秦》、《平原君》、《鲁仲连传》，未尝不惊呼击节，不自知其所以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然。魏公子无忌与王论韩事，曰：“韩必德魏爱魏重魏畏魏，韩必不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8" style="position:absolute;left:0pt;margin-left:65.0pt;margin-top:64.0pt;height:697.0pt;width:439.0pt;z-index:639009376438582474;mso-width-relative:page;mso-height-relative:page;mso-position-vertical-relative:page;mso-position-horizontal-relative:page;" coordsize="21600,21600" o:spid="_x0000_s6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5" w:line="360" w:lineRule="exact"/>
                        <w:ind w:firstLine="0"/>
                        <w:jc w:val="both"/>
                      </w:pPr>
                      <w:r>
                        <w:rPr>
                          <w:sz w:val="23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武帝尤好焉。而公孙弘、董仲舒、司马迁、相如之徒作，风雅益盛，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敷施天下，自天子至公卿大夫士庶人咸通焉。（《柳宗元集》卷二一《柳</w:t>
                      </w:r>
                      <w:r>
                        <w:rPr>
                          <w:sz w:val="26"/>
                          <w:color w:val="000000"/>
                        </w:rPr>
                        <w:t xml:space="preserve">宗直西汉文类序》）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【宋祁】文者气之形，太史公周览四海名山大川，与燕赵间</w:t>
                      </w:r>
                      <w:r>
                        <w:rPr>
                          <w:sz w:val="26"/>
                          <w:color w:val="000000"/>
                        </w:rPr>
                        <w:t xml:space="preserve">豪杰游，故其文章疏荡，颇有奇气，然未尝役意学为如此之文也。气</w:t>
                      </w:r>
                      <w:r>
                        <w:rPr>
                          <w:sz w:val="26"/>
                          <w:color w:val="000000"/>
                        </w:rPr>
                        <w:t xml:space="preserve">充乎其中而动乎其言也，譬颜鲁公性忠烈，故虽字画亦刚劲，类其为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人，皆未可求之笔墨蹊径间也。（《余师录》卷一）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【苏洵】迁之辞淳健简直，足称一家，而乃裂取六经传记杂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于其间，以破碎汩乱其体。五帝三代纪多《尚书》之文，齐、鲁、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晋、楚、宋、卫、陈、郑、吴、越世家多《左传》、《国语》之文，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《孔子世家》、《仲尼弟子传》多《论语》之文。夫《尚书》、《左传》、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《国语》、《论语》之文非不善也，杂之则不善也。（《苏老泉先生全集》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【苏辙】太史公行天下，周览四海名山大川，与燕赵间豪俊</w:t>
                      </w:r>
                      <w:r>
                        <w:rPr>
                          <w:sz w:val="26"/>
                          <w:color w:val="000000"/>
                        </w:rPr>
                        <w:t xml:space="preserve">交游，故其文疏荡，颇有奇气，岂尝执笔学为如此之文哉！其气充乎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其中，而溢乎其貌，动乎其言，见乎其文，而不自知也。（《栾城集》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卷二三《上枢密韩太尉书》）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【黄庭坚】凡为文须熟读司马子长、韩退之文，每作一文，皆</w:t>
                      </w:r>
                      <w:r>
                        <w:rPr>
                          <w:sz w:val="26"/>
                          <w:color w:val="000000"/>
                        </w:rPr>
                        <w:t xml:space="preserve">须有宗有趣，终始关键，有开有阖。如四渎，虽纳百川，或汇而为广</w:t>
                      </w:r>
                      <w:r>
                        <w:rPr>
                          <w:sz w:val="26"/>
                          <w:color w:val="000000"/>
                        </w:rPr>
                        <w:t xml:space="preserve">泽，汪洋千里，要自发源注海耳。（《余师录》卷二）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【洪迈】《太史公书》不待称说，若云褒赞其高古简妙处，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殆是摹写星日之光辉，多见其不知量也。然予每展读至《魏世家》、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《苏秦》、《平原君》、《鲁仲连传》，未尝不惊呼击节，不自知其所以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然。魏公子无忌与王论韩事，曰：“韩必德魏爱魏重魏畏魏，韩必不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9728200</wp:posOffset>
                </wp:positionV>
                <wp:extent cx="520700" cy="406400"/>
                <wp:effectExtent l="0" t="0" r="635" b="14605"/>
                <wp:wrapSquare wrapText="bothSides"/>
                <wp:docPr id="6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5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9" name="New Bitmap Image.jpg"/>
                                          <pic:cNvPicPr/>
                                        </pic:nvPicPr>
                                        <pic:blipFill>
                                          <a:blip r:embed="Ra245a27db0034a4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1" style="position:absolute;left:0pt;margin-left:71.0pt;margin-top:766.0pt;height:32.0pt;width:41.0pt;z-index:639009376438583472;mso-width-relative:page;mso-height-relative:page;mso-position-vertical-relative:page;mso-position-horizontal-relative:page;" coordsize="21600,21600" o:spid="_x0000_s6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5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59" name="New Bitmap Image.jpg"/>
                                    <pic:cNvPicPr/>
                                  </pic:nvPicPr>
                                  <pic:blipFill>
                                    <a:blip r:embed="Ra245a27db0034a4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9677400</wp:posOffset>
                </wp:positionV>
                <wp:extent cx="1943100" cy="457200"/>
                <wp:effectExtent l="0" t="0" r="635" b="14605"/>
                <wp:wrapSquare wrapText="bothSides"/>
                <wp:docPr id="6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3" style="position:absolute;left:0pt;margin-left:111.0pt;margin-top:762.0pt;height:36.0pt;width:153.0pt;z-index:639009376438583801;mso-width-relative:page;mso-height-relative:page;mso-position-vertical-relative:page;mso-position-horizontal-relative:page;" coordsize="21600,21600" o:spid="_x0000_s6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bcf3b0ac1ccb4588"/>
          <w:footerReference w:type="default" r:id="Rab347179a93441a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1257300</wp:posOffset>
                </wp:positionV>
                <wp:extent cx="5727700" cy="8394700"/>
                <wp:effectExtent l="0" t="0" r="635" b="14605"/>
                <wp:wrapSquare wrapText="bothSides"/>
                <wp:docPr id="6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敢反魏。”十余语之间，五用“魏”字。苏秦说赵肃侯曰：“择交而得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则民安，择交而不得则民终身不安；齐秦为两敌，而民不得安；倚秦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攻齐，而民不得安；倚齐攻秦，而民不得安。”平原君使楚，客毛遂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愿行，君曰：“先生处胜之门下几年于此矣？”曰：“三年于此矣。”君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曰：“先生处胜之门下三年于此矣，左右未有所称诵，胜未有所闻，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是先生无所有也，先生不能，先生留。”遂力请行，而折楚王，再言：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“吾君在前，叱者何也？”至左手持盘血，而右手招十九人于堂下，其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英姿雄风，千载而下，尚可想见，使人畏而仰之，卒定从而归。至于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赵，平原君曰：“胜不敢复相士。胜相士多者千人，寡者百数，今乃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于毛先生而失之。毛先生一至楚，而使赵重于九鼎、大吕。毛先生以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三寸之舌，强于百万之师。胜不敢复相士。”秦围赵，鲁仲连见平原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君曰：“事将奈何？”君曰：“胜也何敢言事？魏客新垣衍令赵帝秦，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今其人在是，胜也何敢言事？”仲连曰：“吾始以君为天下之贤公子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也，吾今然后知君非天下之贤公子也！客安在？”平原往见衍曰：“东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国有鲁仲连先生者，胜请为绍介，交之于将军。”衍曰：“吾闻鲁仲连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先生，齐国之高士也。衍，人臣也，使事有职，吾不愿见鲁仲连先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生。”及见衍，衍曰：“吾视居此围城之中者，皆有求于平原君者也。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今吾观先生之玉貌，非有求于平原君者也。”又曰：“始以先生为庸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人，吾乃今日知先生为天下之士也。”是三者重沓熟复，如骏马下驻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千丈坡，其文势正尔。风行于上而水波，真天下之至文也。（《容斋五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笔》卷五）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【陆游】太史公作《张耳陈余传》：“秦将诈称二世使人遗李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良书曰：良尝事我得显幸，良诚能反赵为秦，赦良罪，贵良。”四句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叠用四“良”字。《冯唐传》：“上曰：“嗟乎，吾独不得廉颇、李牧为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吾将，吾岂忧匈奴哉？”两句叠用三“吾”字，而语若飞动，减一字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不得。（《老学庵笔记·续笔记》）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【王观国】大率司马迁好异而恶与人同，观《史记》用《尚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5" style="position:absolute;left:0pt;margin-left:77.0pt;margin-top:99.0pt;height:661.0pt;width:451.0pt;z-index:639009376439138963;mso-width-relative:page;mso-height-relative:page;mso-position-vertical-relative:page;mso-position-horizontal-relative:page;" coordsize="21600,21600" o:spid="_x0000_s6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敢反魏。”十余语之间，五用“魏”字。苏秦说赵肃侯曰：“择交而得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则民安，择交而不得则民终身不安；齐秦为两敌，而民不得安；倚秦</w:t>
                      </w:r>
                      <w:r>
                        <w:rPr>
                          <w:sz w:val="26"/>
                          <w:color w:val="000000"/>
                        </w:rPr>
                        <w:t xml:space="preserve">攻齐，而民不得安；倚齐攻秦，而民不得安。”平原君使楚，客毛遂</w:t>
                      </w:r>
                      <w:r>
                        <w:rPr>
                          <w:sz w:val="26"/>
                          <w:color w:val="000000"/>
                        </w:rPr>
                        <w:t xml:space="preserve">愿行，君曰：“先生处胜之门下几年于此矣？”曰：“三年于此矣。”君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曰：“先生处胜之门下三年于此矣，左右未有所称诵，胜未有所闻，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是先生无所有也，先生不能，先生留。”遂力请行，而折楚王，再言：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“吾君在前，叱者何也？”至左手持盘血，而右手招十九人于堂下，其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英姿雄风，千载而下，尚可想见，使人畏而仰之，卒定从而归。至于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赵，平原君曰：“胜不敢复相士。胜相士多者千人，寡者百数，今乃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于毛先生而失之。毛先生一至楚，而使赵重于九鼎、大吕。毛先生以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三寸之舌，强于百万之师。胜不敢复相士。”秦围赵，鲁仲连见平原</w:t>
                      </w:r>
                      <w:r>
                        <w:rPr>
                          <w:sz w:val="26"/>
                          <w:color w:val="000000"/>
                        </w:rPr>
                        <w:t xml:space="preserve">君曰：“事将奈何？”君曰：“胜也何敢言事？魏客新垣衍令赵帝秦，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今其人在是，胜也何敢言事？”仲连曰：“吾始以君为天下之贤公子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也，吾今然后知君非天下之贤公子也！客安在？”平原往见衍曰：“东</w:t>
                      </w:r>
                      <w:r>
                        <w:rPr>
                          <w:sz w:val="26"/>
                          <w:color w:val="000000"/>
                        </w:rPr>
                        <w:t xml:space="preserve">国有鲁仲连先生者，胜请为绍介，交之于将军。”衍曰：“吾闻鲁仲连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先生，齐国之高士也。衍，人臣也，使事有职，吾不愿见鲁仲连先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生。”及见衍，衍曰：“吾视居此围城之中者，皆有求于平原君者也。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今吾观先生之玉貌，非有求于平原君者也。”又曰：“始以先生为庸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人，吾乃今日知先生为天下之士也。”是三者重沓熟复，如骏马下驻</w:t>
                      </w:r>
                      <w:r>
                        <w:rPr>
                          <w:sz w:val="26"/>
                          <w:color w:val="000000"/>
                        </w:rPr>
                        <w:t xml:space="preserve">千丈坡，其文势正尔。风行于上而水波，真天下之至文也。（《容斋五</w:t>
                      </w:r>
                      <w:r>
                        <w:rPr>
                          <w:sz w:val="26"/>
                          <w:color w:val="000000"/>
                        </w:rPr>
                        <w:t xml:space="preserve">笔》卷五）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【陆游】太史公作《张耳陈余传》：“秦将诈称二世使人遗李</w:t>
                      </w:r>
                      <w:r>
                        <w:rPr>
                          <w:sz w:val="26"/>
                          <w:color w:val="000000"/>
                        </w:rPr>
                        <w:t xml:space="preserve">良书曰：良尝事我得显幸，良诚能反赵为秦，赦良罪，贵良。”四句</w:t>
                      </w:r>
                      <w:r>
                        <w:rPr>
                          <w:sz w:val="26"/>
                          <w:color w:val="000000"/>
                        </w:rPr>
                        <w:t xml:space="preserve">叠用四“良”字。《冯唐传》：“上曰：“嗟乎，吾独不得廉颇、李牧为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吾将，吾岂忧匈奴哉？”两句叠用三“吾”字，而语若飞动，减一字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不得。（《老学庵笔记·续笔记》）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【王观国】大率司马迁好异而恶与人同，观《史记》用《尚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9664700</wp:posOffset>
                </wp:positionV>
                <wp:extent cx="5207000" cy="431800"/>
                <wp:effectExtent l="0" t="0" r="635" b="14605"/>
                <wp:wrapSquare wrapText="bothSides"/>
                <wp:docPr id="6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7" style="position:absolute;left:0pt;margin-left:335.0pt;margin-top:761.0pt;height:34.0pt;width:410.0pt;z-index:639009376439139294;mso-width-relative:page;mso-height-relative:page;mso-position-vertical-relative:page;mso-position-horizontal-relative:page;" coordsize="21600,21600" o:spid="_x0000_s6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6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6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8" name="New Bitmap Image.jpg"/>
                                          <pic:cNvPicPr/>
                                        </pic:nvPicPr>
                                        <pic:blipFill>
                                          <a:blip r:embed="Ra5275c4bc2b1485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0" style="position:absolute;left:0pt;margin-left:478.0pt;margin-top:763.0pt;height:32.0pt;width:40.0pt;z-index:639009376439140279;mso-width-relative:page;mso-height-relative:page;mso-position-vertical-relative:page;mso-position-horizontal-relative:page;" coordsize="21600,21600" o:spid="_x0000_s6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6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68" name="New Bitmap Image.jpg"/>
                                    <pic:cNvPicPr/>
                                  </pic:nvPicPr>
                                  <pic:blipFill>
                                    <a:blip r:embed="Ra5275c4bc2b1485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5562600</wp:posOffset>
                </wp:positionH>
                <wp:positionV relativeFrom="page">
                  <wp:posOffset>812800</wp:posOffset>
                </wp:positionV>
                <wp:extent cx="1054100" cy="279400"/>
                <wp:effectExtent l="0" t="0" r="635" b="14605"/>
                <wp:wrapSquare wrapText="bothSides"/>
                <wp:docPr id="6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2" style="position:absolute;left:0pt;margin-left:438.0pt;margin-top:64.0pt;height:22.0pt;width:83.0pt;z-index:639009376439140668;mso-width-relative:page;mso-height-relative:page;mso-position-vertical-relative:page;mso-position-horizontal-relative:page;" coordsize="21600,21600" o:spid="_x0000_s6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00" w:footer="1300"/>
          <w:pgSz w:w="11900" w:h="16840" w:orient="portrait"/>
          <w:headerReference w:type="default" r:id="R7afafe518b9348f9"/>
          <w:footerReference w:type="default" r:id="Rfee779a62a3846e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800100</wp:posOffset>
                </wp:positionV>
                <wp:extent cx="5575300" cy="8864600"/>
                <wp:effectExtent l="0" t="0" r="635" b="14605"/>
                <wp:wrapSquare wrapText="bothSides"/>
                <wp:docPr id="6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3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书》、《战国策》、《国语》、《世本》、《左氏传》之文，多改其正文。改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绩用为功用，改厥田为其田，改肆觐为遂见，改霄中为夜中，改咨四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岳为嗟四岳，改协和为合和，改方命为负命，改九载为九岁，改格奸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为至奸，改慎徽为慎和，改烈风为暴风，改克从为能从，改浚川为决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川，改恤哉为静哉，改四海为四方，改熙帝为美尧，改不逊为不训，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改胄子为稚子，改维清为维静，改天工为天事，改底绩为致功，改降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丘为下丘，改纳锡为入赐，改孔修为甚修，改夙夜为早夜，改申命为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重命，改汝翼为汝辅，改敕天为陟天，改率作为率为，改宅土为居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土，如此类甚多。又用《论语》文分缀为《孔子弟子传》，亦多改其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文：改吾执为我执，改毋固为无固，改指诸掌为视其掌，改性与天道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为天道性命，改未若为不如，改便便为辩辩，改滔滔为悠悠，如此类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又多。子长但知好异，而不知反有害于义也。（《学林》卷一）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【朱熹】曹器远说《伯夷传》“得孔子而名益彰”云云，先生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曰：“伯夷当初何尝指望孔子出来发挥他？·····.”某尝谓《史记》恐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是个未成底文字，故纪载无次序，有疏阔不接续处，如此等（如）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〔是〕也。（《朱子语类》卷一三四）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【吕祖谦】太史公之书法，岂拘儒曲士所能通其说乎？其义指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之深远，寄兴之悠长，微而显，绝而续，正而变，文见于此而义起于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彼，有若鱼龙之变化，不可得而纵迹者矣。读是书者，可不参考互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观，以究其大指之所归乎。（转录自王玉璋《中国史学史概论》第三O页）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【叶适】司马迁《史记》，有取于《国语》、《战国策》及他先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秦书，皆一切用旧文，无审定，是则述之而已，无作也。不知刘向、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扬雄所谓“善叙事理，辨而不华，质而不俚”者安在？其指楚汉事言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之乎？（《习学纪言序目》卷一八《史记》）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【王楺】司马迁遭腐刑，后为中书令，尊宠任职。其故人任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安予书，责以古人推贤进士之义。迁报书情词幽深，委蛇逊避，使人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4" style="position:absolute;left:0pt;margin-left:62.0pt;margin-top:63.0pt;height:698.0pt;width:439.0pt;z-index:639009376439732283;mso-width-relative:page;mso-height-relative:page;mso-position-vertical-relative:page;mso-position-horizontal-relative:page;" coordsize="21600,21600" o:spid="_x0000_s6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3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书》、《战国策》、《国语》、《世本》、《左氏传》之文，多改其正文。改</w:t>
                      </w:r>
                      <w:r>
                        <w:rPr>
                          <w:sz w:val="26"/>
                          <w:color w:val="000000"/>
                        </w:rPr>
                        <w:t xml:space="preserve">绩用为功用，改厥田为其田，改肆觐为遂见，改霄中为夜中，改咨四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岳为嗟四岳，改协和为合和，改方命为负命，改九载为九岁，改格奸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为至奸，改慎徽为慎和，改烈风为暴风，改克从为能从，改浚川为决</w:t>
                      </w:r>
                      <w:r>
                        <w:rPr>
                          <w:sz w:val="26"/>
                          <w:color w:val="000000"/>
                        </w:rPr>
                        <w:t xml:space="preserve">川，改恤哉为静哉，改四海为四方，改熙帝为美尧，改不逊为不训，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改胄子为稚子，改维清为维静，改天工为天事，改底绩为致功，改降</w:t>
                      </w:r>
                      <w:r>
                        <w:rPr>
                          <w:sz w:val="26"/>
                          <w:color w:val="000000"/>
                        </w:rPr>
                        <w:t xml:space="preserve">丘为下丘，改纳锡为入赐，改孔修为甚修，改夙夜为早夜，改申命为</w:t>
                      </w:r>
                      <w:r>
                        <w:rPr>
                          <w:sz w:val="26"/>
                          <w:color w:val="000000"/>
                        </w:rPr>
                        <w:t xml:space="preserve">重命，改汝翼为汝辅，改敕天为陟天，改率作为率为，改宅土为居</w:t>
                      </w:r>
                      <w:r>
                        <w:rPr>
                          <w:sz w:val="26"/>
                          <w:color w:val="000000"/>
                        </w:rPr>
                        <w:t xml:space="preserve">土，如此类甚多。又用《论语》文分缀为《孔子弟子传》，亦多改其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文：改吾执为我执，改毋固为无固，改指诸掌为视其掌，改性与天道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为天道性命，改未若为不如，改便便为辩辩，改滔滔为悠悠，如此类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又多。子长但知好异，而不知反有害于义也。（《学林》卷一）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【朱熹】曹器远说《伯夷传》“得孔子而名益彰”云云，先生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曰：“伯夷当初何尝指望孔子出来发挥他？·····.”某尝谓《史记》恐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是个未成底文字，故纪载无次序，有疏阔不接续处，如此等（如）</w:t>
                      </w:r>
                      <w:r>
                        <w:rPr>
                          <w:sz w:val="26"/>
                          <w:color w:val="000000"/>
                        </w:rPr>
                        <w:t xml:space="preserve">〔是〕也。（《朱子语类》卷一三四）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【吕祖谦】太史公之书法，岂拘儒曲士所能通其说乎？其义指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之深远，寄兴之悠长，微而显，绝而续，正而变，文见于此而义起于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彼，有若鱼龙之变化，不可得而纵迹者矣。读是书者，可不参考互</w:t>
                      </w:r>
                      <w:r>
                        <w:rPr>
                          <w:sz w:val="26"/>
                          <w:color w:val="000000"/>
                        </w:rPr>
                        <w:t xml:space="preserve">观，以究其大指之所归乎。（转录自王玉璋《中国史学史概论》第三O页）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【叶适】司马迁《史记》，有取于《国语》、《战国策》及他先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秦书，皆一切用旧文，无审定，是则述之而已，无作也。不知刘向、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扬雄所谓“善叙事理，辨而不华，质而不俚”者安在？其指楚汉事言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之乎？（《习学纪言序目》卷一八《史记》）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【王楺】司马迁遭腐刑，后为中书令，尊宠任职。其故人任</w:t>
                      </w:r>
                      <w:r>
                        <w:rPr>
                          <w:sz w:val="26"/>
                          <w:color w:val="000000"/>
                        </w:rPr>
                        <w:t xml:space="preserve">安予书，责以古人推贤进士之义。迁报书情词幽深，委蛇逊避，使人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9715500</wp:posOffset>
                </wp:positionV>
                <wp:extent cx="508000" cy="406400"/>
                <wp:effectExtent l="0" t="0" r="635" b="14605"/>
                <wp:wrapSquare wrapText="bothSides"/>
                <wp:docPr id="6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7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75" name="New Bitmap Image.jpg"/>
                                          <pic:cNvPicPr/>
                                        </pic:nvPicPr>
                                        <pic:blipFill>
                                          <a:blip r:embed="Rceede48186134e3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7" style="position:absolute;left:0pt;margin-left:68.0pt;margin-top:765.0pt;height:32.0pt;width:40.0pt;z-index:639009376439733466;mso-width-relative:page;mso-height-relative:page;mso-position-vertical-relative:page;mso-position-horizontal-relative:page;" coordsize="21600,21600" o:spid="_x0000_s6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7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75" name="New Bitmap Image.jpg"/>
                                    <pic:cNvPicPr/>
                                  </pic:nvPicPr>
                                  <pic:blipFill>
                                    <a:blip r:embed="Rceede48186134e3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9664700</wp:posOffset>
                </wp:positionV>
                <wp:extent cx="1993900" cy="469900"/>
                <wp:effectExtent l="0" t="0" r="635" b="14605"/>
                <wp:wrapSquare wrapText="bothSides"/>
                <wp:docPr id="6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9" style="position:absolute;left:0pt;margin-left:106.0pt;margin-top:761.0pt;height:37.0pt;width:157.0pt;z-index:639009376439733818;mso-width-relative:page;mso-height-relative:page;mso-position-vertical-relative:page;mso-position-horizontal-relative:page;" coordsize="21600,21600" o:spid="_x0000_s6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7bff91235ee44100"/>
          <w:footerReference w:type="default" r:id="R2f923f3679fb4e6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1206500</wp:posOffset>
                </wp:positionV>
                <wp:extent cx="5575300" cy="8394700"/>
                <wp:effectExtent l="0" t="0" r="635" b="14605"/>
                <wp:wrapSquare wrapText="bothSides"/>
                <wp:docPr id="6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读之为之伤恻，可以想象其当时亡聊之况。盖抑郁之气，随笔发露，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初非矫为故尔。厥后其甥杨恽以口语坐废，其友人孙会宗与书，戒以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大臣废退，阖门皇惧之意，恽报书委曲敷叙，其怏怏不平之气，宛然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有外祖风致。盖其平日读外祖《太史公记》，故发于词旨，不期而然。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虽人之笔力高下本于其材，然师友渊源，未有不因渐染而成之者。梁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江淹狱中一书，情词倭惋，亦仿迁作，惜笔力不及。（《野客丛谈》卷一）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或问《新唐书》与《史记》所以异，余告之曰：“不辨可也。”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《唐书》如近世许道宁辈画山水，是真画也。太史公如郭忠恕画天外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数峰，略有笔墨，然而使人见而心服者，在笔墨之外也。（《野客丛谈》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附录）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【楼昉】太史公作《苏秦》、《张仪》、《范雎》、《荆轲》传，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分外精神。盖子长胸中有许多侠气，所谓爬着他痒处。若使之作董仲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舒等传，则必不逮，以其非当行也。（《过庭录》）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太史公笔力豪放，而语激壮顿挫，如所谓“长袖善舞，多财善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贾”；“女无美恶，入宫见妒；士无贤不肖，入朝见嫉”等语，皆切近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端的。赞尤奇，屈原贾谊，荆轲两赞，当为第一，读之，使人鼓舞痛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快而继之以泫然泣下也。（《让庭录》）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【王若虚】唐子西云：六经已后，便有司马迁；三百篇已后，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便有杜子美；故作文当学司马迁，作诗当学杜子美。其论杜子美，吾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不敢知，至谓六经以后便有司马迁，谈何容易哉？自古文士过于迁者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何限，而独及此人乎？迁虽气质近古，以绳准律之，殆百孔千疮，而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谓学者专当取法，过矣。（《滹南遗老集》卷三四《文辨》）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马子才《子长游》一篇，驰骋放肆，率皆长语耳。自古文士过于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迁者为不少矣，岂必有观览之助始尽其妙，而迁之变态亦何至于是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哉？使文章之理，果如子才所说，则世之作者其劳亦甚矣。其言吊屈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原之魂云，“不知鱼腹之骨尚无恙者乎”，读之令人失笑。虽诗词诡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激，亦不应尔，况可施于文邪？马氏《全集》，其浮夸多此类也。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1" style="position:absolute;left:0pt;margin-left:83.0pt;margin-top:95.0pt;height:661.0pt;width:439.0pt;z-index:639009376440295367;mso-width-relative:page;mso-height-relative:page;mso-position-vertical-relative:page;mso-position-horizontal-relative:page;" coordsize="21600,21600" o:spid="_x0000_s6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读之为之伤恻，可以想象其当时亡聊之况。盖抑郁之气，随笔发露，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初非矫为故尔。厥后其甥杨恽以口语坐废，其友人孙会宗与书，戒以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大臣废退，阖门皇惧之意，恽报书委曲敷叙，其怏怏不平之气，宛然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有外祖风致。盖其平日读外祖《太史公记》，故发于词旨，不期而然。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虽人之笔力高下本于其材，然师友渊源，未有不因渐染而成之者。梁</w:t>
                      </w:r>
                      <w:r>
                        <w:rPr>
                          <w:sz w:val="26"/>
                          <w:color w:val="000000"/>
                        </w:rPr>
                        <w:t xml:space="preserve">江淹狱中一书，情词倭惋，亦仿迁作，惜笔力不及。（《野客丛谈》卷一）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或问《新唐书》与《史记》所以异，余告之曰：“不辨可也。”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《唐书》如近世许道宁辈画山水，是真画也。太史公如郭忠恕画天外</w:t>
                      </w:r>
                      <w:r>
                        <w:rPr>
                          <w:sz w:val="26"/>
                          <w:color w:val="000000"/>
                        </w:rPr>
                        <w:t xml:space="preserve">数峰，略有笔墨，然而使人见而心服者，在笔墨之外也。（《野客丛谈》</w:t>
                      </w:r>
                      <w:r>
                        <w:rPr>
                          <w:sz w:val="26"/>
                          <w:color w:val="000000"/>
                        </w:rPr>
                        <w:t xml:space="preserve">附录）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【楼昉】太史公作《苏秦》、《张仪》、《范雎》、《荆轲》传，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分外精神。盖子长胸中有许多侠气，所谓爬着他痒处。若使之作董仲</w:t>
                      </w:r>
                      <w:r>
                        <w:rPr>
                          <w:sz w:val="26"/>
                          <w:color w:val="000000"/>
                        </w:rPr>
                        <w:t xml:space="preserve">舒等传，则必不逮，以其非当行也。（《过庭录》）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太史公笔力豪放，而语激壮顿挫，如所谓“长袖善舞，多财善</w:t>
                      </w:r>
                      <w:r>
                        <w:rPr>
                          <w:sz w:val="26"/>
                          <w:color w:val="000000"/>
                        </w:rPr>
                        <w:t xml:space="preserve">贾”；“女无美恶，入宫见妒；士无贤不肖，入朝见嫉”等语，皆切近</w:t>
                      </w:r>
                      <w:r>
                        <w:rPr>
                          <w:sz w:val="26"/>
                          <w:color w:val="000000"/>
                        </w:rPr>
                        <w:t xml:space="preserve">端的。赞尤奇，屈原贾谊，荆轲两赞，当为第一，读之，使人鼓舞痛</w:t>
                      </w:r>
                      <w:r>
                        <w:rPr>
                          <w:sz w:val="26"/>
                          <w:color w:val="000000"/>
                        </w:rPr>
                        <w:t xml:space="preserve">快而继之以泫然泣下也。（《让庭录》）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【王若虚】唐子西云：六经已后，便有司马迁；三百篇已后，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便有杜子美；故作文当学司马迁，作诗当学杜子美。其论杜子美，吾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不敢知，至谓六经以后便有司马迁，谈何容易哉？自古文士过于迁者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何限，而独及此人乎？迁虽气质近古，以绳准律之，殆百孔千疮，而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谓学者专当取法，过矣。（《滹南遗老集》卷三四《文辨》）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马子才《子长游》一篇，驰骋放肆，率皆长语耳。自古文士过于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迁者为不少矣，岂必有观览之助始尽其妙，而迁之变态亦何至于是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哉？使文章之理，果如子才所说，则世之作者其劳亦甚矣。其言吊屈</w:t>
                      </w:r>
                      <w:r>
                        <w:rPr>
                          <w:sz w:val="26"/>
                          <w:color w:val="000000"/>
                        </w:rPr>
                        <w:t xml:space="preserve">原之魂云，“不知鱼腹之骨尚无恙者乎”，读之令人失笑。虽诗词诡</w:t>
                      </w:r>
                      <w:r>
                        <w:rPr>
                          <w:sz w:val="26"/>
                          <w:color w:val="000000"/>
                        </w:rPr>
                        <w:t xml:space="preserve">激，亦不应尔，况可施于文邪？马氏《全集》，其浮夸多此类也。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4318000</wp:posOffset>
                </wp:positionH>
                <wp:positionV relativeFrom="page">
                  <wp:posOffset>9613900</wp:posOffset>
                </wp:positionV>
                <wp:extent cx="5194300" cy="444500"/>
                <wp:effectExtent l="0" t="0" r="635" b="14605"/>
                <wp:wrapSquare wrapText="bothSides"/>
                <wp:docPr id="6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3" style="position:absolute;left:0pt;margin-left:340.0pt;margin-top:757.0pt;height:35.0pt;width:409.0pt;z-index:639009376440295749;mso-width-relative:page;mso-height-relative:page;mso-position-vertical-relative:page;mso-position-horizontal-relative:page;" coordsize="21600,21600" o:spid="_x0000_s6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6146800</wp:posOffset>
                </wp:positionH>
                <wp:positionV relativeFrom="page">
                  <wp:posOffset>9639300</wp:posOffset>
                </wp:positionV>
                <wp:extent cx="495300" cy="419100"/>
                <wp:effectExtent l="0" t="0" r="635" b="14605"/>
                <wp:wrapSquare wrapText="bothSides"/>
                <wp:docPr id="6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6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4" name="New Bitmap Image.jpg"/>
                                          <pic:cNvPicPr/>
                                        </pic:nvPicPr>
                                        <pic:blipFill>
                                          <a:blip r:embed="R89cfdc44b43c411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6" style="position:absolute;left:0pt;margin-left:484.0pt;margin-top:759.0pt;height:33.0pt;width:39.0pt;z-index:639009376440297058;mso-width-relative:page;mso-height-relative:page;mso-position-vertical-relative:page;mso-position-horizontal-relative:page;" coordsize="21600,21600" o:spid="_x0000_s6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6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4" name="New Bitmap Image.jpg"/>
                                    <pic:cNvPicPr/>
                                  </pic:nvPicPr>
                                  <pic:blipFill>
                                    <a:blip r:embed="R89cfdc44b43c411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774700</wp:posOffset>
                </wp:positionV>
                <wp:extent cx="1079500" cy="279400"/>
                <wp:effectExtent l="0" t="0" r="635" b="14605"/>
                <wp:wrapSquare wrapText="bothSides"/>
                <wp:docPr id="6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8" style="position:absolute;left:0pt;margin-left:444.0pt;margin-top:61.0pt;height:22.0pt;width:85.0pt;z-index:639009376440297482;mso-width-relative:page;mso-height-relative:page;mso-position-vertical-relative:page;mso-position-horizontal-relative:page;" coordsize="21600,21600" o:spid="_x0000_s6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038e00a8c7b44784"/>
          <w:footerReference w:type="default" r:id="R017d541eeb214b3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1231900</wp:posOffset>
                </wp:positionV>
                <wp:extent cx="5575300" cy="8382000"/>
                <wp:effectExtent l="0" t="0" r="635" b="14605"/>
                <wp:wrapSquare wrapText="bothSides"/>
                <wp:docPr id="6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（《滹南遗老集》卷三四《文辨》）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【叶 盛】六经而下，左丘明传《春秋》，而千万世文章实祖于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此。继丘明者，司马子长。子长为《史记》而力量过之，在汉为文中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之雄。（《水东日记》卷二三《临川李性学古今文章精义》）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【王畿】夫子长法《国语》、《左传》，孟坚法《史记》，固也。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然其文皆自为机轴，而不相沿袭，殆师其意者非耶！子长之文博而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肆，孟坚之文率而整。方之武事，子长如老将用兵，纵横荡恣，若不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可羁而自中于律。孟坚则游奇布置，不爽尺寸，而部勒雍容，密而不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烦，制而不迫，有儒将之风焉。要之，子长得其大，孟坚得其精，皆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古文绝艺也。（《龙溪先生全集》卷一三）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【茅坤】姑取司马子长之大者论之。今人读《游侠传》，即欲轻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生；读《屈原贾谊传》，即欲流涕；读《庄周》、《鲁仲连》传，即欲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遗世；读《李广》传，即欲立斗；读《石建传》，即欲俯躬；读《信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陵》、《平原君》传，即欲养土。若此者何哉？盖各得其物之情，而肆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于心故也，而固非区区句字之激射者也。（《茅鹿门集》卷三）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屈、宋以来，浑浑噩噩，如长川大谷，探之不穷，揽之不竭，蕴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藉百家，包括万代者，司马子长之文也。（《史记钞》卷首《读史记法》）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读太史传记，如与其人从游而深交之者，此等处须痛自理会，方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能识得真景。且太史公所擅，秦汉以来文章之宗者何，唯以独得其解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云耳。每读其二三千言之文，如堪舆家之千里来龙，到头只求一穴。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读其小论，或断言只简之文，如蜉蝣蠛蠓之生，种种形神，无所不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备。读前段，便可识后段结按处，读后段，便可追前段起按处。于中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欲损益一句一字处，便如于匹练中抽一缕，自难下手。此皆太史公所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独得其至，非后人所及。风调之遒逸，摹写之玲珑，神髓之融液，情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事之悲愤，则又千年以来，所绝无者。即如班掾，便多崖堑矣。魏晋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唐宋以下，独欧阳永叔得其十之一二。虽韩昌黎之雄，亦由自开门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0" style="position:absolute;left:0pt;margin-left:57.0pt;margin-top:97.0pt;height:660.0pt;width:439.0pt;z-index:639009376440861469;mso-width-relative:page;mso-height-relative:page;mso-position-vertical-relative:page;mso-position-horizontal-relative:page;" coordsize="21600,21600" o:spid="_x0000_s6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（《滹南遗老集》卷三四《文辨》）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【叶 盛】六经而下，左丘明传《春秋》，而千万世文章实祖于</w:t>
                      </w:r>
                      <w:r>
                        <w:rPr>
                          <w:sz w:val="28"/>
                          <w:color w:val="000000"/>
                        </w:rPr>
                        <w:t xml:space="preserve">此。继丘明者，司马子长。子长为《史记》而力量过之，在汉为文中</w:t>
                      </w:r>
                      <w:r>
                        <w:rPr>
                          <w:sz w:val="28"/>
                          <w:color w:val="000000"/>
                        </w:rPr>
                        <w:t xml:space="preserve">之雄。（《水东日记》卷二三《临川李性学古今文章精义》）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【王畿】夫子长法《国语》、《左传》，孟坚法《史记》，固也。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然其文皆自为机轴，而不相沿袭，殆师其意者非耶！子长之文博而</w:t>
                      </w:r>
                      <w:r>
                        <w:rPr>
                          <w:sz w:val="28"/>
                          <w:color w:val="000000"/>
                        </w:rPr>
                        <w:t xml:space="preserve">肆，孟坚之文率而整。方之武事，子长如老将用兵，纵横荡恣，若不</w:t>
                      </w:r>
                      <w:r>
                        <w:rPr>
                          <w:sz w:val="28"/>
                          <w:color w:val="000000"/>
                        </w:rPr>
                        <w:t xml:space="preserve">可羁而自中于律。孟坚则游奇布置，不爽尺寸，而部勒雍容，密而不</w:t>
                      </w:r>
                      <w:r>
                        <w:rPr>
                          <w:sz w:val="28"/>
                          <w:color w:val="000000"/>
                        </w:rPr>
                        <w:t xml:space="preserve">烦，制而不迫，有儒将之风焉。要之，子长得其大，孟坚得其精，皆</w:t>
                      </w:r>
                      <w:r>
                        <w:rPr>
                          <w:sz w:val="28"/>
                          <w:color w:val="000000"/>
                        </w:rPr>
                        <w:t xml:space="preserve">古文绝艺也。（《龙溪先生全集》卷一三）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【茅坤】姑取司马子长之大者论之。今人读《游侠传》，即欲轻</w:t>
                      </w:r>
                      <w:r>
                        <w:rPr>
                          <w:sz w:val="28"/>
                          <w:color w:val="000000"/>
                        </w:rPr>
                        <w:t xml:space="preserve">生；读《屈原贾谊传》，即欲流涕；读《庄周》、《鲁仲连》传，即欲</w:t>
                      </w:r>
                      <w:r>
                        <w:rPr>
                          <w:sz w:val="28"/>
                          <w:color w:val="000000"/>
                        </w:rPr>
                        <w:t xml:space="preserve">遗世；读《李广》传，即欲立斗；读《石建传》，即欲俯躬；读《信</w:t>
                      </w:r>
                      <w:r>
                        <w:rPr>
                          <w:sz w:val="28"/>
                          <w:color w:val="000000"/>
                        </w:rPr>
                        <w:t xml:space="preserve">陵》、《平原君》传，即欲养土。若此者何哉？盖各得其物之情，而肆</w:t>
                      </w:r>
                      <w:r>
                        <w:rPr>
                          <w:sz w:val="28"/>
                          <w:color w:val="000000"/>
                        </w:rPr>
                        <w:t xml:space="preserve">于心故也，而固非区区句字之激射者也。（《茅鹿门集》卷三）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屈、宋以来，浑浑噩噩，如长川大谷，探之不穷，揽之不竭，蕴</w:t>
                      </w:r>
                      <w:r>
                        <w:rPr>
                          <w:sz w:val="28"/>
                          <w:color w:val="000000"/>
                        </w:rPr>
                        <w:t xml:space="preserve">藉百家，包括万代者，司马子长之文也。（《史记钞》卷首《读史记法》）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读太史传记，如与其人从游而深交之者，此等处须痛自理会，方</w:t>
                      </w:r>
                      <w:r>
                        <w:rPr>
                          <w:sz w:val="28"/>
                          <w:color w:val="000000"/>
                        </w:rPr>
                        <w:t xml:space="preserve">能识得真景。且太史公所擅，秦汉以来文章之宗者何，唯以独得其解</w:t>
                      </w:r>
                      <w:r>
                        <w:rPr>
                          <w:sz w:val="28"/>
                          <w:color w:val="000000"/>
                        </w:rPr>
                        <w:t xml:space="preserve">云耳。每读其二三千言之文，如堪舆家之千里来龙，到头只求一穴。</w:t>
                      </w:r>
                      <w:r>
                        <w:rPr>
                          <w:sz w:val="28"/>
                          <w:color w:val="000000"/>
                        </w:rPr>
                        <w:t xml:space="preserve">读其小论，或断言只简之文，如蜉蝣蠛蠓之生，种种形神，无所不</w:t>
                      </w:r>
                      <w:r>
                        <w:rPr>
                          <w:sz w:val="28"/>
                          <w:color w:val="000000"/>
                        </w:rPr>
                        <w:t xml:space="preserve">备。读前段，便可识后段结按处，读后段，便可追前段起按处。于中</w:t>
                      </w:r>
                      <w:r>
                        <w:rPr>
                          <w:sz w:val="28"/>
                          <w:color w:val="000000"/>
                        </w:rPr>
                        <w:t xml:space="preserve">欲损益一句一字处，便如于匹练中抽一缕，自难下手。此皆太史公所</w:t>
                      </w:r>
                      <w:r>
                        <w:rPr>
                          <w:sz w:val="28"/>
                          <w:color w:val="000000"/>
                        </w:rPr>
                        <w:t xml:space="preserve">独得其至，非后人所及。风调之遒逸，摹写之玲珑，神髓之融液，情</w:t>
                      </w:r>
                      <w:r>
                        <w:rPr>
                          <w:sz w:val="28"/>
                          <w:color w:val="000000"/>
                        </w:rPr>
                        <w:t xml:space="preserve">事之悲愤，则又千年以来，所绝无者。即如班掾，便多崖堑矣。魏晋</w:t>
                      </w:r>
                      <w:r>
                        <w:rPr>
                          <w:sz w:val="28"/>
                          <w:color w:val="000000"/>
                        </w:rPr>
                        <w:t xml:space="preserve">唐宋以下，独欧阳永叔得其十之一二。虽韩昌黎之雄，亦由自开门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6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9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91" name="New Bitmap Image.jpg"/>
                                          <pic:cNvPicPr/>
                                        </pic:nvPicPr>
                                        <pic:blipFill>
                                          <a:blip r:embed="Rffbfea8224564e5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3" style="position:absolute;left:0pt;margin-left:62.0pt;margin-top:760.0pt;height:33.0pt;width:41.0pt;z-index:639009376440862470;mso-width-relative:page;mso-height-relative:page;mso-position-vertical-relative:page;mso-position-horizontal-relative:page;" coordsize="21600,21600" o:spid="_x0000_s6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9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91" name="New Bitmap Image.jpg"/>
                                    <pic:cNvPicPr/>
                                  </pic:nvPicPr>
                                  <pic:blipFill>
                                    <a:blip r:embed="Rffbfea8224564e5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9626600</wp:posOffset>
                </wp:positionV>
                <wp:extent cx="1955800" cy="444500"/>
                <wp:effectExtent l="0" t="0" r="635" b="14605"/>
                <wp:wrapSquare wrapText="bothSides"/>
                <wp:docPr id="6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5" style="position:absolute;left:0pt;margin-left:103.0pt;margin-top:758.0pt;height:35.0pt;width:154.0pt;z-index:639009376440862789;mso-width-relative:page;mso-height-relative:page;mso-position-vertical-relative:page;mso-position-horizontal-relative:page;" coordsize="21600,21600" o:spid="_x0000_s6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787400</wp:posOffset>
                </wp:positionV>
                <wp:extent cx="5397500" cy="254000"/>
                <wp:effectExtent l="0" t="0" r="635" b="14605"/>
                <wp:wrapSquare wrapText="bothSides"/>
                <wp:docPr id="6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7" style="position:absolute;left:0pt;margin-left:56.0pt;margin-top:62.0pt;height:20.0pt;width:425.0pt;z-index:639009376440863190;mso-width-relative:page;mso-height-relative:page;mso-position-vertical-relative:page;mso-position-horizontal-relative:page;" coordsize="21600,21600" o:spid="_x0000_s6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40" w:footer="1320"/>
          <w:pgSz w:w="11900" w:h="16840" w:orient="portrait"/>
          <w:headerReference w:type="default" r:id="R745a2b7da49d430a"/>
          <w:footerReference w:type="default" r:id="R3dffcfb728e6480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1219200</wp:posOffset>
                </wp:positionV>
                <wp:extent cx="5638800" cy="8356600"/>
                <wp:effectExtent l="0" t="0" r="635" b="14605"/>
                <wp:wrapSquare wrapText="bothSides"/>
                <wp:docPr id="6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户，到叙事变化处，不能入其堂奥，唯《毛颖传》则几几耳，予于此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不能无感。（《史记钞》卷首《读史记法》）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【王维桢】迁史之文，或由本以之末，或操末以续颠，或繁条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而约言，或一传而数事，或从中变，或自旁入，意到笔随，思余语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止，若此类不可毛举，竟不得其要领。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文章之体有二，序事议论，各不相淆，盖人人能言矣。然此乃宋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人创为之，宋真德秀读古人之文，自列所见，歧为二途。夫文体区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别，古诚有之，然有不可歧而别者，如《老子》、《伯夷》、《屈原》、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《管仲》、《公孙弘》、《郑庄》等传，及《儒林传》等序，此皆既述其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事，又发其义。观词之辨者，以为议论可也，观实之具者以为叙事可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也。变化离合，不可名物，龙腾凤跃，不可缰锁。文而至是，虽迁史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不知其然。晋人刘勰论文备矣，条中有镕裁者正谓此耳。夫金锡不和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不成器，事词不会不成文，其致一也。（录自凌稚隆《史记评林》卷首）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【胡应麟】卫青、李广，均武夫也，广事终身如睹，而青寥寥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也，曹沫、荆轲，同刺客也，轲事千载若新，而沫寥寥也；以叙有详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略也。然则史固贵繁耶？曰简哉而繁有当也。亦观太史之叙仓公乎？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连篇累牍，靡弗厌焉。相如窃女，曼倩滑稽，虽其文环伟可喜，而大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体不无戾也。（《少室山房笔丛》卷一三）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【陈文烛】少余读《史记》，见其长于叙事，而论赞尤奇。窃叹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六籍以后，善用长又善用短，唯司马氏哉！（《二酉园文集》卷二《古文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短篇序》）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【王世贞】太史公之文有数端焉，帝王纪以已释《尚书》者也，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又多引图纬子家言，其文衍而虚。春秋诸世家，以已损益诸史者也，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其文畅而杂。《仪》、《秦》、《鞅》、《睢》诸传，以已损益《战国策》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者也，其文雄而肆。《刘》、《项》纪，《信》、《越》诸传，志所闻也，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9" style="position:absolute;left:0pt;margin-left:83.0pt;margin-top:96.0pt;height:658.0pt;width:444.0pt;z-index:639009376441428202;mso-width-relative:page;mso-height-relative:page;mso-position-vertical-relative:page;mso-position-horizontal-relative:page;" coordsize="21600,21600" o:spid="_x0000_s6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户，到叙事变化处，不能入其堂奥，唯《毛颖传》则几几耳，予于此</w:t>
                      </w:r>
                    </w:p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不能无感。（《史记钞》卷首《读史记法》）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【王维桢】迁史之文，或由本以之末，或操末以续颠，或繁条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而约言，或一传而数事，或从中变，或自旁入，意到笔随，思余语</w:t>
                      </w:r>
                      <w:r>
                        <w:rPr>
                          <w:sz w:val="26"/>
                          <w:color w:val="000000"/>
                        </w:rPr>
                        <w:t xml:space="preserve">止，若此类不可毛举，竟不得其要领。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文章之体有二，序事议论，各不相淆，盖人人能言矣。然此乃宋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人创为之，宋真德秀读古人之文，自列所见，歧为二途。夫文体区</w:t>
                      </w:r>
                      <w:r>
                        <w:rPr>
                          <w:sz w:val="26"/>
                          <w:color w:val="000000"/>
                        </w:rPr>
                        <w:t xml:space="preserve">别，古诚有之，然有不可歧而别者，如《老子》、《伯夷》、《屈原》、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《管仲》、《公孙弘》、《郑庄》等传，及《儒林传》等序，此皆既述其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事，又发其义。观词之辨者，以为议论可也，观实之具者以为叙事可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也。变化离合，不可名物，龙腾凤跃，不可缰锁。文而至是，虽迁史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不知其然。晋人刘勰论文备矣，条中有镕裁者正谓此耳。夫金锡不和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不成器，事词不会不成文，其致一也。（录自凌稚隆《史记评林》卷首）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【胡应麟】卫青、李广，均武夫也，广事终身如睹，而青寥寥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也，曹沫、荆轲，同刺客也，轲事千载若新，而沫寥寥也；以叙有详</w:t>
                      </w:r>
                      <w:r>
                        <w:rPr>
                          <w:sz w:val="26"/>
                          <w:color w:val="000000"/>
                        </w:rPr>
                        <w:t xml:space="preserve">略也。然则史固贵繁耶？曰简哉而繁有当也。亦观太史之叙仓公乎？</w:t>
                      </w:r>
                      <w:r>
                        <w:rPr>
                          <w:sz w:val="26"/>
                          <w:color w:val="000000"/>
                        </w:rPr>
                        <w:t xml:space="preserve">连篇累牍，靡弗厌焉。相如窃女，曼倩滑稽，虽其文环伟可喜，而大</w:t>
                      </w:r>
                      <w:r>
                        <w:rPr>
                          <w:sz w:val="26"/>
                          <w:color w:val="000000"/>
                        </w:rPr>
                        <w:t xml:space="preserve">体不无戾也。（《少室山房笔丛》卷一三）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【陈文烛】少余读《史记》，见其长于叙事，而论赞尤奇。窃叹</w:t>
                      </w:r>
                      <w:r>
                        <w:rPr>
                          <w:sz w:val="26"/>
                          <w:color w:val="000000"/>
                        </w:rPr>
                        <w:t xml:space="preserve">六籍以后，善用长又善用短，唯司马氏哉！（《二酉园文集》卷二《古文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短篇序》）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【王世贞】太史公之文有数端焉，帝王纪以已释《尚书》者也，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又多引图纬子家言，其文衍而虚。春秋诸世家，以已损益诸史者也，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其文畅而杂。《仪》、《秦》、《鞅》、《睢》诸传，以已损益《战国策》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者也，其文雄而肆。《刘》、《项》纪，《信》、《越》诸传，志所闻也，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4343400</wp:posOffset>
                </wp:positionH>
                <wp:positionV relativeFrom="page">
                  <wp:posOffset>9575800</wp:posOffset>
                </wp:positionV>
                <wp:extent cx="5232400" cy="482600"/>
                <wp:effectExtent l="0" t="0" r="635" b="14605"/>
                <wp:wrapSquare wrapText="bothSides"/>
                <wp:docPr id="7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1" style="position:absolute;left:0pt;margin-left:342.0pt;margin-top:754.0pt;height:38.0pt;width:412.0pt;z-index:639009376441428539;mso-width-relative:page;mso-height-relative:page;mso-position-vertical-relative:page;mso-position-horizontal-relative:page;" coordsize="21600,21600" o:spid="_x0000_s7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6146800</wp:posOffset>
                </wp:positionH>
                <wp:positionV relativeFrom="page">
                  <wp:posOffset>9613900</wp:posOffset>
                </wp:positionV>
                <wp:extent cx="520700" cy="419100"/>
                <wp:effectExtent l="0" t="0" r="635" b="14605"/>
                <wp:wrapSquare wrapText="bothSides"/>
                <wp:docPr id="7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70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2" name="New Bitmap Image.jpg"/>
                                          <pic:cNvPicPr/>
                                        </pic:nvPicPr>
                                        <pic:blipFill>
                                          <a:blip r:embed="Rab0fd90f9d4542f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4" style="position:absolute;left:0pt;margin-left:484.0pt;margin-top:757.0pt;height:33.0pt;width:41.0pt;z-index:639009376441429462;mso-width-relative:page;mso-height-relative:page;mso-position-vertical-relative:page;mso-position-horizontal-relative:page;" coordsize="21600,21600" o:spid="_x0000_s7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70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2" name="New Bitmap Image.jpg"/>
                                    <pic:cNvPicPr/>
                                  </pic:nvPicPr>
                                  <pic:blipFill>
                                    <a:blip r:embed="Rab0fd90f9d4542f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5626100</wp:posOffset>
                </wp:positionH>
                <wp:positionV relativeFrom="page">
                  <wp:posOffset>749300</wp:posOffset>
                </wp:positionV>
                <wp:extent cx="1066800" cy="279400"/>
                <wp:effectExtent l="0" t="0" r="635" b="14605"/>
                <wp:wrapSquare wrapText="bothSides"/>
                <wp:docPr id="7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6" style="position:absolute;left:0pt;margin-left:443.0pt;margin-top:59.0pt;height:22.0pt;width:84.0pt;z-index:639009376441429828;mso-width-relative:page;mso-height-relative:page;mso-position-vertical-relative:page;mso-position-horizontal-relative:page;" coordsize="21600,21600" o:spid="_x0000_s7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200" w:footer="1340"/>
          <w:pgSz w:w="11900" w:h="16840" w:orient="portrait"/>
          <w:headerReference w:type="default" r:id="Ra6e1171a14874a24"/>
          <w:footerReference w:type="default" r:id="R9eaa32ea66494c9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1219200</wp:posOffset>
                </wp:positionV>
                <wp:extent cx="5537200" cy="8394700"/>
                <wp:effectExtent l="0" t="0" r="635" b="14605"/>
                <wp:wrapSquare wrapText="bothSides"/>
                <wp:docPr id="7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其文宏而壮。《河渠》、《平准》诸书，志所见也，其文核而详，婉而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多风。《刺客》、《游侠》、《货殖》诸传，发所寄也，其文精严而工笃，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磊落而多感慨。（《鍚州山人四部稿》卷一四六）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【李维桢】子长去周未远，汉又断雕为朴，故其文蕴藉深厚，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而非镂冰刻楮之纤巧。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汉武好大喜功，穷奢极欲，海内骚然。不胜忧世愤俗之意，故其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文激昂悲壮，精神焕发，不可迫视。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焚书焰息，挟书律除，天下计书先上太史，副上丞相，遗文古事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莫不毕凑。既身继文史职，传受览诵，广博淹浃，又浮江淮，上会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稽，探禹穴，讲业邹鲁，······名山大川，无所不历，耳目日豁，知意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日增，故其文穷尽极变，因应无方。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具此三者，是以驱驭百氏，卓绝千古。即体例故实时有抵牾，于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文何害？如以体例故实抵牾求之，吹毛索垢，《史记》虽不读可也。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（《史记新序》，转录自明黄嘉惠刻本《史记》）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【顾炎武】秦、楚之际，兵所出入之涂，曲折变化，唯太史公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序之如指掌。以山川郡国不易明，故曰东、曰西、曰南、曰北，一言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之下，而形势了然。以关、塞、江、河为一方界限，故于项羽则曰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“梁乃以八千人渡江而西”，曰“羽乃悉引兵渡河”，曰“羽将诸侯兵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三十余万，行略地至河南”，曰“羽渡淮”，曰“羽遂引东，欲渡乌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江”。于高帝则曰“出成皋、玉门，北渡河”，曰“引兵渡河，复取成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皋”。盖自古史书兵事地形之详未有过此者，太史公胸中固有一天下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大势，非后代书生之所能几也。（《日知录》卷二六）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古人作史，有不待论断而于序事之中即见其指者，惟太史公能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之。《平准书》末载入式语，《王翦传》末载客语，《荆轲传》末载鲁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句践语，《晁错传》末载邓公与景帝语，《武安侯田蚡传》末载武帝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语，皆史家于序事中寓论断法也。后人知此法者鲜矣，惟班孟坚间一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有之。如《霍光传》载任宣与霍禹语，见光多作威福。《黄霸传》载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8" style="position:absolute;left:0pt;margin-left:62.0pt;margin-top:96.0pt;height:661.0pt;width:436.0pt;z-index:639009376442010217;mso-width-relative:page;mso-height-relative:page;mso-position-vertical-relative:page;mso-position-horizontal-relative:page;" coordsize="21600,21600" o:spid="_x0000_s7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其文宏而壮。《河渠》、《平准》诸书，志所见也，其文核而详，婉而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多风。《刺客》、《游侠》、《货殖》诸传，发所寄也，其文精严而工笃，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磊落而多感慨。（《鍚州山人四部稿》卷一四六）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【李维桢】子长去周未远，汉又断雕为朴，故其文蕴藉深厚，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而非镂冰刻楮之纤巧。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汉武好大喜功，穷奢极欲，海内骚然。不胜忧世愤俗之意，故其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文激昂悲壮，精神焕发，不可迫视。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焚书焰息，挟书律除，天下计书先上太史，副上丞相，遗文古事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莫不毕凑。既身继文史职，传受览诵，广博淹浃，又浮江淮，上会</w:t>
                      </w:r>
                      <w:r>
                        <w:rPr>
                          <w:sz w:val="26"/>
                          <w:color w:val="000000"/>
                        </w:rPr>
                        <w:t xml:space="preserve">稽，探禹穴，讲业邹鲁，······名山大川，无所不历，耳目日豁，知意</w:t>
                      </w:r>
                      <w:r>
                        <w:rPr>
                          <w:sz w:val="26"/>
                          <w:color w:val="000000"/>
                        </w:rPr>
                        <w:t xml:space="preserve">日增，故其文穷尽极变，因应无方。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具此三者，是以驱驭百氏，卓绝千古。即体例故实时有抵牾，于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文何害？如以体例故实抵牾求之，吹毛索垢，《史记》虽不读可也。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（《史记新序》，转录自明黄嘉惠刻本《史记》）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【顾炎武】秦、楚之际，兵所出入之涂，曲折变化，唯太史公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序之如指掌。以山川郡国不易明，故曰东、曰西、曰南、曰北，一言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之下，而形势了然。以关、塞、江、河为一方界限，故于项羽则曰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“梁乃以八千人渡江而西”，曰“羽乃悉引兵渡河”，曰“羽将诸侯兵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三十余万，行略地至河南”，曰“羽渡淮”，曰“羽遂引东，欲渡乌</w:t>
                      </w:r>
                      <w:r>
                        <w:rPr>
                          <w:sz w:val="26"/>
                          <w:color w:val="000000"/>
                        </w:rPr>
                        <w:t xml:space="preserve">江”。于高帝则曰“出成皋、玉门，北渡河”，曰“引兵渡河，复取成</w:t>
                      </w:r>
                      <w:r>
                        <w:rPr>
                          <w:sz w:val="26"/>
                          <w:color w:val="000000"/>
                        </w:rPr>
                        <w:t xml:space="preserve">皋”。盖自古史书兵事地形之详未有过此者，太史公胸中固有一天下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大势，非后代书生之所能几也。（《日知录》卷二六）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古人作史，有不待论断而于序事之中即见其指者，惟太史公能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之。《平准书》末载入式语，《王翦传》末载客语，《荆轲传》末载鲁</w:t>
                      </w:r>
                      <w:r>
                        <w:rPr>
                          <w:sz w:val="26"/>
                          <w:color w:val="000000"/>
                        </w:rPr>
                        <w:t xml:space="preserve">句践语，《晁错传》末载邓公与景帝语，《武安侯田蚡传》末载武帝</w:t>
                      </w:r>
                      <w:r>
                        <w:rPr>
                          <w:sz w:val="26"/>
                          <w:color w:val="000000"/>
                        </w:rPr>
                        <w:t xml:space="preserve">语，皆史家于序事中寓论断法也。后人知此法者鲜矣，惟班孟坚间一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有之。如《霍光传》载任宣与霍禹语，见光多作威福。《黄霸传》载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7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0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9" name="New Bitmap Image.jpg"/>
                                          <pic:cNvPicPr/>
                                        </pic:nvPicPr>
                                        <pic:blipFill>
                                          <a:blip r:embed="R3b9651dfcb994d8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1" style="position:absolute;left:0pt;margin-left:64.0pt;margin-top:760.0pt;height:33.0pt;width:40.0pt;z-index:639009376442011342;mso-width-relative:page;mso-height-relative:page;mso-position-vertical-relative:page;mso-position-horizontal-relative:page;" coordsize="21600,21600" o:spid="_x0000_s7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0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9" name="New Bitmap Image.jpg"/>
                                    <pic:cNvPicPr/>
                                  </pic:nvPicPr>
                                  <pic:blipFill>
                                    <a:blip r:embed="R3b9651dfcb994d8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7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3" style="position:absolute;left:0pt;margin-left:104.0pt;margin-top:757.0pt;height:36.0pt;width:154.0pt;z-index:639009376442011675;mso-width-relative:page;mso-height-relative:page;mso-position-vertical-relative:page;mso-position-horizontal-relative:page;" coordsize="21600,21600" o:spid="_x0000_s7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762000</wp:posOffset>
                </wp:positionV>
                <wp:extent cx="5588000" cy="317500"/>
                <wp:effectExtent l="0" t="0" r="635" b="14605"/>
                <wp:wrapSquare wrapText="bothSides"/>
                <wp:docPr id="7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5" style="position:absolute;left:0pt;margin-left:55.0pt;margin-top:60.0pt;height:25.0pt;width:440.0pt;z-index:639009376442012084;mso-width-relative:page;mso-height-relative:page;mso-position-vertical-relative:page;mso-position-horizontal-relative:page;" coordsize="21600,21600" o:spid="_x0000_s7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60" w:bottom="1320" w:left="1260" w:header="1220" w:footer="1320"/>
          <w:pgSz w:w="11900" w:h="16840" w:orient="portrait"/>
          <w:headerReference w:type="default" r:id="Re17c11b8535f462f"/>
          <w:footerReference w:type="default" r:id="Raf27dcefddf141b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1168400</wp:posOffset>
                </wp:positionV>
                <wp:extent cx="5715000" cy="8394700"/>
                <wp:effectExtent l="0" t="0" r="635" b="14605"/>
                <wp:wrapSquare wrapText="bothSides"/>
                <wp:docPr id="7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张敞奏，见祥瑞多不以实。通传皆褒，独此寓贬，可谓得太史公之法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者矣。（《日知录》卷二六）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【冯班】	《左氏》太文。子长质而不俚，然序论形势，指说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人情，分明如画，文亦有余也。欧阳永叔文太略，所以不及《史记》。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（《钝吟杂录》卷四）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《史记》叙事，如水之傅器，方圆深浅，皆自然相应。来人论文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有照映波澜起伏等语，若着一字于胸中，便看不得《史记》。（《钝吟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杂录》卷六）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【方以智】章句虽小学，然不能章句，达于古训，而号能属文，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可乎？吾尝谓文自十三经，而《史记》、《汉书》为可观，下此不逮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矣。龙门、扶风，父子缵业，观盛见衰，协异传，齐百家，善序事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理，上下洽通，固不具论。独即其章句虑，皆尔雅为近古洽闻者，既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或闻耳，不可胜用也。（《稽古堂文集》卷二《史记释诂序》）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【蒋中和】子云爱淮南，爱长卿，不爱子长，讥子长贪奇不忍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割。岂《滑稽》、《日者》、《刺客》、《货殖》诸传，遂逊于《上林》、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《封禅》、《主术》、《齐俗》诸篇哉！愚谓贪奇不忍割者，乃淮南、长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卿，非子长也。谓子长奇于文则可，谓子长贪于奇而溺于爱则不可。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子云句句昉《离骚》。《离骚》如《渔父》、《卜居》诸篇，皆以长句见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奇者也，岂在《离骚》则为优，而在子长则为劣乎？人谓《公》、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《榖》古，以其句法短也。然予观长如子长，唯恐其不能长耳，愈长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愈觉隽永，愈长愈觉超迈。即谓《公》、《榖》以短胜，龙门以长胜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也，亦无不可。班固文颇短劲，终未能有加于马迁。至于子云《解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嘲》、《客难》诸篇，岌岌乎魏普先驱矣，而谓有加于马迁，吾不信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也。（《眉三子半农斋集》卷二《读文选》）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 屈原变《国风》、《雅》、《颂》而为《离骚》，只写得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7" style="position:absolute;left:0pt;margin-left:80.0pt;margin-top:92.0pt;height:661.0pt;width:450.0pt;z-index:639009376442590645;mso-width-relative:page;mso-height-relative:page;mso-position-vertical-relative:page;mso-position-horizontal-relative:page;" coordsize="21600,21600" o:spid="_x0000_s7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张敞奏，见祥瑞多不以实。通传皆褒，独此寓贬，可谓得太史公之法</w:t>
                      </w:r>
                    </w:p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者矣。（《日知录》卷二六）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【冯班】	《左氏》太文。子长质而不俚，然序论形势，指说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人情，分明如画，文亦有余也。欧阳永叔文太略，所以不及《史记》。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（《钝吟杂录》卷四）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《史记》叙事，如水之傅器，方圆深浅，皆自然相应。来人论文</w:t>
                      </w:r>
                      <w:r>
                        <w:rPr>
                          <w:sz w:val="26"/>
                          <w:color w:val="000000"/>
                        </w:rPr>
                        <w:t xml:space="preserve">有照映波澜起伏等语，若着一字于胸中，便看不得《史记》。（《钝吟</w:t>
                      </w:r>
                      <w:r>
                        <w:rPr>
                          <w:sz w:val="26"/>
                          <w:color w:val="000000"/>
                        </w:rPr>
                        <w:t xml:space="preserve">杂录》卷六）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【方以智】章句虽小学，然不能章句，达于古训，而号能属文，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可乎？吾尝谓文自十三经，而《史记》、《汉书》为可观，下此不逮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矣。龙门、扶风，父子缵业，观盛见衰，协异传，齐百家，善序事</w:t>
                      </w:r>
                      <w:r>
                        <w:rPr>
                          <w:sz w:val="26"/>
                          <w:color w:val="000000"/>
                        </w:rPr>
                        <w:t xml:space="preserve">理，上下洽通，固不具论。独即其章句虑，皆尔雅为近古洽闻者，既</w:t>
                      </w:r>
                      <w:r>
                        <w:rPr>
                          <w:sz w:val="26"/>
                          <w:color w:val="000000"/>
                        </w:rPr>
                        <w:t xml:space="preserve">或闻耳，不可胜用也。（《稽古堂文集》卷二《史记释诂序》）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【蒋中和】子云爱淮南，爱长卿，不爱子长，讥子长贪奇不忍</w:t>
                      </w:r>
                      <w:r>
                        <w:rPr>
                          <w:sz w:val="26"/>
                          <w:color w:val="000000"/>
                        </w:rPr>
                        <w:t xml:space="preserve">割。岂《滑稽》、《日者》、《刺客》、《货殖》诸传，遂逊于《上林》、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《封禅》、《主术》、《齐俗》诸篇哉！愚谓贪奇不忍割者，乃淮南、长</w:t>
                      </w:r>
                      <w:r>
                        <w:rPr>
                          <w:sz w:val="26"/>
                          <w:color w:val="000000"/>
                        </w:rPr>
                        <w:t xml:space="preserve">卿，非子长也。谓子长奇于文则可，谓子长贪于奇而溺于爱则不可。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子云句句昉《离骚》。《离骚》如《渔父》、《卜居》诸篇，皆以长句见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奇者也，岂在《离骚》则为优，而在子长则为劣乎？人谓《公》、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《榖》古，以其句法短也。然予观长如子长，唯恐其不能长耳，愈长</w:t>
                      </w:r>
                      <w:r>
                        <w:rPr>
                          <w:sz w:val="26"/>
                          <w:color w:val="000000"/>
                        </w:rPr>
                        <w:t xml:space="preserve">愈觉隽永，愈长愈觉超迈。即谓《公》、《榖》以短胜，龙门以长胜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也，亦无不可。班固文颇短劲，终未能有加于马迁。至于子云《解</w:t>
                      </w:r>
                      <w:r>
                        <w:rPr>
                          <w:sz w:val="26"/>
                          <w:color w:val="000000"/>
                        </w:rPr>
                        <w:t xml:space="preserve">嘲》、《客难》诸篇，岌岌乎魏普先驱矣，而谓有加于马迁，吾不信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也。（《眉三子半农斋集》卷二《读文选》）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 屈原变《国风》、《雅》、《颂》而为《离骚》，只写得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9575800</wp:posOffset>
                </wp:positionV>
                <wp:extent cx="5194300" cy="431800"/>
                <wp:effectExtent l="0" t="0" r="635" b="14605"/>
                <wp:wrapSquare wrapText="bothSides"/>
                <wp:docPr id="7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9" style="position:absolute;left:0pt;margin-left:336.0pt;margin-top:754.0pt;height:34.0pt;width:409.0pt;z-index:639009376442590956;mso-width-relative:page;mso-height-relative:page;mso-position-vertical-relative:page;mso-position-horizontal-relative:page;" coordsize="21600,21600" o:spid="_x0000_s7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9601200</wp:posOffset>
                </wp:positionV>
                <wp:extent cx="495300" cy="419100"/>
                <wp:effectExtent l="0" t="0" r="635" b="14605"/>
                <wp:wrapSquare wrapText="bothSides"/>
                <wp:docPr id="7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72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20" name="New Bitmap Image.jpg"/>
                                          <pic:cNvPicPr/>
                                        </pic:nvPicPr>
                                        <pic:blipFill>
                                          <a:blip r:embed="R30dbe69b3105442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2" style="position:absolute;left:0pt;margin-left:480.0pt;margin-top:756.0pt;height:33.0pt;width:39.0pt;z-index:639009376442592155;mso-width-relative:page;mso-height-relative:page;mso-position-vertical-relative:page;mso-position-horizontal-relative:page;" coordsize="21600,21600" o:spid="_x0000_s7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72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20" name="New Bitmap Image.jpg"/>
                                    <pic:cNvPicPr/>
                                  </pic:nvPicPr>
                                  <pic:blipFill>
                                    <a:blip r:embed="R30dbe69b3105442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711200</wp:posOffset>
                </wp:positionV>
                <wp:extent cx="1066800" cy="317500"/>
                <wp:effectExtent l="0" t="0" r="635" b="14605"/>
                <wp:wrapSquare wrapText="bothSides"/>
                <wp:docPr id="7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4" style="position:absolute;left:0pt;margin-left:441.0pt;margin-top:56.0pt;height:25.0pt;width:84.0pt;z-index:639009376442592521;mso-width-relative:page;mso-height-relative:page;mso-position-vertical-relative:page;mso-position-horizontal-relative:page;" coordsize="21600,21600" o:spid="_x0000_s7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a614af2cfd034fe0"/>
          <w:footerReference w:type="default" r:id="Rceb282b7796241d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1206500</wp:posOffset>
                </wp:positionV>
                <wp:extent cx="5638800" cy="8394700"/>
                <wp:effectExtent l="0" t="0" r="635" b="14605"/>
                <wp:wrapSquare wrapText="bothSides"/>
                <wp:docPr id="7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一国之事，一人之情。子长易编年为传纪，直是古今史局文字一大变。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太史公之文，以游而豪，以腐而怒。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太史公生汉武时，极不满其行事，无奈定、哀何也。故《武纪》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可泯，而别见于《封禅》、《平准》，与旁载于他说者，靡不寄托深远，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言辞蕴藉。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太史公论赞，不数言辄开阖顿挫，此所以为文字之祖也。至其写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形属事，尤极化工。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太史公文虽变幻，却将一二字句作眼，领清寲，客意旁入而不离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其宗。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《左》、《国》古质其气促，子长乃演作一二百字一句，更不可断，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有以迁为史之狂，其狂不可及乎？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一事两序，繁简各有条理，只是提掇得清，收煞得紧，至波澜激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荡，出没无垠，即孟坚不能测也，况蔚宗、永叔乎？（《史记榷参·读史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总论》）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	《左传》亦史也，以附见《春秋》，故史评始自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《语》、《策》。《语》、《策》皆晚周文，《语》瞻而繁，《策》奇而肆。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《策》开秦始，司马史实宗之。《史记》多先秦文，若班史则醇乎汉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矣，故曰，马如天、班如地。地至平，而山川之奇险载焉；至质，而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草木之英华钟焉。若夫天，日月云霞，卷舒空际，无不有也，无一有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也。欧阳《五代史》学《史记》，而得其神力稍逊焉。范史如帝阙皇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居，瑶台琼室，非复人间耳。（《经史辨体·凡例》）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【汤谐】《六经》为明道之文，不可以法名，而条理清详，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意义完备，以及次第排衍，纡回往复之处，莫非法之所见端。至《孟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子》，则已兼以法胜矣。自是而外，论古文者首推《左》、《史》，其法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度之宗祖乎！然《左氏》因经起传，编年纪事，多断续分合之节，法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尤奥而难寻。《史记》事自为书，人自为传，皆整齐综括之篇，法虽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微而可按，故余论古文之法自《史记》始。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6" style="position:absolute;left:0pt;margin-left:60.0pt;margin-top:95.0pt;height:661.0pt;width:444.0pt;z-index:639009376443181566;mso-width-relative:page;mso-height-relative:page;mso-position-vertical-relative:page;mso-position-horizontal-relative:page;" coordsize="21600,21600" o:spid="_x0000_s7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一国之事，一人之情。子长易编年为传纪，直是古今史局文字一大变。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太史公之文，以游而豪，以腐而怒。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太史公生汉武时，极不满其行事，无奈定、哀何也。故《武纪》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可泯，而别见于《封禅》、《平准》，与旁载于他说者，靡不寄托深远，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言辞蕴藉。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太史公论赞，不数言辄开阖顿挫，此所以为文字之祖也。至其写</w:t>
                      </w:r>
                      <w:r>
                        <w:rPr>
                          <w:sz w:val="26"/>
                          <w:color w:val="000000"/>
                        </w:rPr>
                        <w:t xml:space="preserve">形属事，尤极化工。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太史公文虽变幻，却将一二字句作眼，领清寲，客意旁入而不离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其宗。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《左》、《国》古质其气促，子长乃演作一二百字一句，更不可断，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有以迁为史之狂，其狂不可及乎？</w:t>
                      </w:r>
                    </w:p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一事两序，繁简各有条理，只是提掇得清，收煞得紧，至波澜激</w:t>
                      </w:r>
                      <w:r>
                        <w:rPr>
                          <w:sz w:val="26"/>
                          <w:color w:val="000000"/>
                        </w:rPr>
                        <w:t xml:space="preserve">荡，出没无垠，即孟坚不能测也，况蔚宗、永叔乎？（《史记榷参·读史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总论》）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	《左传》亦史也，以附见《春秋》，故史评始自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《语》、《策》。《语》、《策》皆晚周文，《语》瞻而繁，《策》奇而肆。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《策》开秦始，司马史实宗之。《史记》多先秦文，若班史则醇乎汉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矣，故曰，马如天、班如地。地至平，而山川之奇险载焉；至质，而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草木之英华钟焉。若夫天，日月云霞，卷舒空际，无不有也，无一有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也。欧阳《五代史》学《史记》，而得其神力稍逊焉。范史如帝阙皇</w:t>
                      </w:r>
                      <w:r>
                        <w:rPr>
                          <w:sz w:val="26"/>
                          <w:color w:val="000000"/>
                        </w:rPr>
                        <w:t xml:space="preserve">居，瑶台琼室，非复人间耳。（《经史辨体·凡例》）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【汤谐】《六经》为明道之文，不可以法名，而条理清详，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意义完备，以及次第排衍，纡回往复之处，莫非法之所见端。至《孟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子》，则已兼以法胜矣。自是而外，论古文者首推《左》、《史》，其法</w:t>
                      </w:r>
                      <w:r>
                        <w:rPr>
                          <w:sz w:val="26"/>
                          <w:color w:val="000000"/>
                        </w:rPr>
                        <w:t xml:space="preserve">度之宗祖乎！然《左氏》因经起传，编年纪事，多断续分合之节，法</w:t>
                      </w:r>
                      <w:r>
                        <w:rPr>
                          <w:sz w:val="26"/>
                          <w:color w:val="000000"/>
                        </w:rPr>
                        <w:t xml:space="preserve">尤奥而难寻。《史记》事自为书，人自为传，皆整齐综括之篇，法虽</w:t>
                      </w:r>
                      <w:r>
                        <w:rPr>
                          <w:sz w:val="26"/>
                          <w:color w:val="000000"/>
                        </w:rPr>
                        <w:t xml:space="preserve">微而可按，故余论古文之法自《史记》始。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9652000</wp:posOffset>
                </wp:positionV>
                <wp:extent cx="508000" cy="393700"/>
                <wp:effectExtent l="0" t="0" r="635" b="14605"/>
                <wp:wrapSquare wrapText="bothSides"/>
                <wp:docPr id="7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72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27" name="New Bitmap Image.jpg"/>
                                          <pic:cNvPicPr/>
                                        </pic:nvPicPr>
                                        <pic:blipFill>
                                          <a:blip r:embed="R6c38a51862a741e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9" style="position:absolute;left:0pt;margin-left:66.0pt;margin-top:760.0pt;height:31.0pt;width:40.0pt;z-index:639009376443182554;mso-width-relative:page;mso-height-relative:page;mso-position-vertical-relative:page;mso-position-horizontal-relative:page;" coordsize="21600,21600" o:spid="_x0000_s7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72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27" name="New Bitmap Image.jpg"/>
                                    <pic:cNvPicPr/>
                                  </pic:nvPicPr>
                                  <pic:blipFill>
                                    <a:blip r:embed="R6c38a51862a741e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9626600</wp:posOffset>
                </wp:positionV>
                <wp:extent cx="1943100" cy="431800"/>
                <wp:effectExtent l="0" t="0" r="635" b="14605"/>
                <wp:wrapSquare wrapText="bothSides"/>
                <wp:docPr id="7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1" style="position:absolute;left:0pt;margin-left:107.0pt;margin-top:758.0pt;height:34.0pt;width:153.0pt;z-index:639009376443182866;mso-width-relative:page;mso-height-relative:page;mso-position-vertical-relative:page;mso-position-horizontal-relative:page;" coordsize="21600,21600" o:spid="_x0000_s7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749300</wp:posOffset>
                </wp:positionV>
                <wp:extent cx="1689100" cy="292100"/>
                <wp:effectExtent l="0" t="0" r="635" b="14605"/>
                <wp:wrapSquare wrapText="bothSides"/>
                <wp:docPr id="7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3" style="position:absolute;left:0pt;margin-left:59.0pt;margin-top:59.0pt;height:23.0pt;width:133.0pt;z-index:639009376443183197;mso-width-relative:page;mso-height-relative:page;mso-position-vertical-relative:page;mso-position-horizontal-relative:page;" coordsize="21600,21600" o:spid="_x0000_s7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7383f5bc433c48b0"/>
          <w:footerReference w:type="default" r:id="Rd8752d643b7c4b8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1155700</wp:posOffset>
                </wp:positionV>
                <wp:extent cx="5562600" cy="8420100"/>
                <wp:effectExtent l="0" t="0" r="635" b="14605"/>
                <wp:wrapSquare wrapText="bothSides"/>
                <wp:docPr id="7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文章之有法度也，非自法始也，必先有其意而后法以运之。意者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一篇之主宰而文之所由生。意不高，虽有良法无所附丽。然意立而法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不密，则无以达意而文失之疏；法不浑，则又无以藏意而文失之浅。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会斯意者，可与读《史记》矣！《史记》之文，一篇自有一法，或一篇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兼具数法。烟云缭绕处，几于勺水不漏，而寄托遥深，迷离变幻，使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人莫可端倪。一片惨澹经营之意匠，皆藏于浑浑沦沦浩浩落落之中，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所以为微密之至，而其貌反似阔疏也。学者不加体察，见旧人有班密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不如马疏之论，喜其说之高而便于卤莽，遂群奉疏之一字以概《史记》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之文，而法度直置之弗论，······此一大错哉！（《史记半解·杂述》）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【惠栋】《史记》长篇之妙，千百言如一句，由其线索在乎，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举重若轻也。识得此法，便目无全牛。（《九曜斋笔记》卷二）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【刘大櫆】文贵奇。有奇在字句者，有奇在意者，有奇在笔者，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有奇在丘壑者，有奇在气者，有奇在神者。奇气最难识，大约忽起忽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落，其来无端，其去无迹。读古人文，于起灭转接之间，觉有不可测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识处，便是奇气。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史公《伯夷传》可谓神奇。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文贵高。昔人谓子长文字峻。震川谓“此言难晓，要当于极真极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朴极淡处求之”。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文贵大。古文之大者莫如《史记》。震川论《史》谓为大手笔，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曰“起头来得勇猛”，又曰“连山断岭，峰峦参差”，又曰“如画长江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万里图”，又曰“如大塘上打纤，千船万船不相妨碍”。此气脉洪大，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丘壑远大之谓也。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丘壑中必峰峦高大，波澜阔大，乃可谓之远大。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文贵远。远必含蓄。或句上有句，或句下有句，或句中有句，或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句外有句。说出者少，不说出者多。昔人谓子长文字，微情妙旨，寄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之笔墨蹊径之外，又谓如郭熙画天外数峰，略有笔墨而无笔墨之迹，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故子长文并非孟坚所知。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5" style="position:absolute;left:0pt;margin-left:74.0pt;margin-top:91.0pt;height:663.0pt;width:438.0pt;z-index:639009376443772945;mso-width-relative:page;mso-height-relative:page;mso-position-vertical-relative:page;mso-position-horizontal-relative:page;" coordsize="21600,21600" o:spid="_x0000_s7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文章之有法度也，非自法始也，必先有其意而后法以运之。意者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一篇之主宰而文之所由生。意不高，虽有良法无所附丽。然意立而法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不密，则无以达意而文失之疏；法不浑，则又无以藏意而文失之浅。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会斯意者，可与读《史记》矣！《史记》之文，一篇自有一法，或一篇</w:t>
                      </w:r>
                      <w:r>
                        <w:rPr>
                          <w:sz w:val="26"/>
                          <w:color w:val="000000"/>
                        </w:rPr>
                        <w:t xml:space="preserve">兼具数法。烟云缭绕处，几于勺水不漏，而寄托遥深，迷离变幻，使</w:t>
                      </w:r>
                      <w:r>
                        <w:rPr>
                          <w:sz w:val="26"/>
                          <w:color w:val="000000"/>
                        </w:rPr>
                        <w:t xml:space="preserve">人莫可端倪。一片惨澹经营之意匠，皆藏于浑浑沦沦浩浩落落之中，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所以为微密之至，而其貌反似阔疏也。学者不加体察，见旧人有班密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不如马疏之论，喜其说之高而便于卤莽，遂群奉疏之一字以概《史记》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之文，而法度直置之弗论，······此一大错哉！（《史记半解·杂述》）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【惠栋】《史记》长篇之妙，千百言如一句，由其线索在乎，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举重若轻也。识得此法，便目无全牛。（《九曜斋笔记》卷二）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【刘大櫆】文贵奇。有奇在字句者，有奇在意者，有奇在笔者，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有奇在丘壑者，有奇在气者，有奇在神者。奇气最难识，大约忽起忽</w:t>
                      </w:r>
                      <w:r>
                        <w:rPr>
                          <w:sz w:val="26"/>
                          <w:color w:val="000000"/>
                        </w:rPr>
                        <w:t xml:space="preserve">落，其来无端，其去无迹。读古人文，于起灭转接之间，觉有不可测</w:t>
                      </w:r>
                      <w:r>
                        <w:rPr>
                          <w:sz w:val="26"/>
                          <w:color w:val="000000"/>
                        </w:rPr>
                        <w:t xml:space="preserve">识处，便是奇气。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史公《伯夷传》可谓神奇。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文贵高。昔人谓子长文字峻。震川谓“此言难晓，要当于极真极</w:t>
                      </w:r>
                      <w:r>
                        <w:rPr>
                          <w:sz w:val="26"/>
                          <w:color w:val="000000"/>
                        </w:rPr>
                        <w:t xml:space="preserve">朴极淡处求之”。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文贵大。古文之大者莫如《史记》。震川论《史》谓为大手笔，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曰“起头来得勇猛”，又曰“连山断岭，峰峦参差”，又曰“如画长江</w:t>
                      </w:r>
                      <w:r>
                        <w:rPr>
                          <w:sz w:val="26"/>
                          <w:color w:val="000000"/>
                        </w:rPr>
                        <w:t xml:space="preserve">万里图”，又曰“如大塘上打纤，千船万船不相妨碍”。此气脉洪大，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丘壑远大之谓也。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丘壑中必峰峦高大，波澜阔大，乃可谓之远大。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文贵远。远必含蓄。或句上有句，或句下有句，或句中有句，或</w:t>
                      </w:r>
                      <w:r>
                        <w:rPr>
                          <w:sz w:val="26"/>
                          <w:color w:val="000000"/>
                        </w:rPr>
                        <w:t xml:space="preserve">句外有句。说出者少，不说出者多。昔人谓子长文字，微情妙旨，寄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之笔墨蹊径之外，又谓如郭熙画天外数峰，略有笔墨而无笔墨之迹，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故子长文并非孟坚所知。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9575800</wp:posOffset>
                </wp:positionV>
                <wp:extent cx="5207000" cy="431800"/>
                <wp:effectExtent l="0" t="0" r="635" b="14605"/>
                <wp:wrapSquare wrapText="bothSides"/>
                <wp:docPr id="7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7" style="position:absolute;left:0pt;margin-left:331.0pt;margin-top:754.0pt;height:34.0pt;width:410.0pt;z-index:639009376443773262;mso-width-relative:page;mso-height-relative:page;mso-position-vertical-relative:page;mso-position-horizontal-relative:page;" coordsize="21600,21600" o:spid="_x0000_s7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7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3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38" name="New Bitmap Image.jpg"/>
                                          <pic:cNvPicPr/>
                                        </pic:nvPicPr>
                                        <pic:blipFill>
                                          <a:blip r:embed="R3ffbe04b4a2b4ca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0" style="position:absolute;left:0pt;margin-left:474.0pt;margin-top:756.0pt;height:33.0pt;width:40.0pt;z-index:639009376443774191;mso-width-relative:page;mso-height-relative:page;mso-position-vertical-relative:page;mso-position-horizontal-relative:page;" coordsize="21600,21600" o:spid="_x0000_s7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3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38" name="New Bitmap Image.jpg"/>
                                    <pic:cNvPicPr/>
                                  </pic:nvPicPr>
                                  <pic:blipFill>
                                    <a:blip r:embed="R3ffbe04b4a2b4ca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736600</wp:posOffset>
                </wp:positionV>
                <wp:extent cx="1092200" cy="266700"/>
                <wp:effectExtent l="0" t="0" r="635" b="14605"/>
                <wp:wrapSquare wrapText="bothSides"/>
                <wp:docPr id="7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2" style="position:absolute;left:0pt;margin-left:435.0pt;margin-top:58.0pt;height:21.0pt;width:86.0pt;z-index:639009376443774540;mso-width-relative:page;mso-height-relative:page;mso-position-vertical-relative:page;mso-position-horizontal-relative:page;" coordsize="21600,21600" o:spid="_x0000_s7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80" w:footer="1360"/>
          <w:pgSz w:w="11900" w:h="16840" w:orient="portrait"/>
          <w:headerReference w:type="default" r:id="R816d7dd0b4764eeb"/>
          <w:footerReference w:type="default" r:id="R5fda04c3386a4eb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1181100</wp:posOffset>
                </wp:positionV>
                <wp:extent cx="5575300" cy="8394700"/>
                <wp:effectExtent l="0" t="0" r="635" b="14605"/>
                <wp:wrapSquare wrapText="bothSides"/>
                <wp:docPr id="7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意到处言不到，言尽处意不尽，史公后惟韩、欧得其一二。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文贵疏。孟坚文密，子长文疏。凡文力大则疏。气疏则纵，密则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拘；神疏则逸，密则劳。疏则生，密则死。子长拿捏大意，行文不妨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脱略。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文贵变。上古实字多，虚字少，典、谟、训、诰，何等简略，然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文法自是未备。孔子时虚字详备，左氏情韵并美，至先秦更加疏纵。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汉人敛之，稍归劲质，惟子长集其大成。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马迁句法，似赘拙而实古厚可爱。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文章品藻，最贵曰雄曰逸。欧公逸而未雄，退之雄处多逸处少，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子长雄过退之，而逸处更多，所以为至。（《论文偶记》，附于《桐城先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生点勘史记》）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【邱逢年】太史公凡纪表书传世家，每作一篇，必综会其世其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帝其国其人其事之始终曲折，审其孰重孰轻，炯若观火，然后即其重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者以立主意，复执此以制一切详略虚实之宜。而主意之或用正揭，或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用侧出，或全不见，或一见再见以至数见，亦各随机以适变。·······但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觉一片浑融，无复经营拟议之迹。所以然者，史公学识才三长本自过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人，又周览名山大川，得交当世豪俊，以壮其气，复遭大辱以郁屈而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激荡之，故其文益疏荡激诡，有奇逸之气。苏子由尝谓太史公岂尝执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笔学为如此之文哉？其气充乎其中而溢乎其貌，动乎其言见乎其文而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不自知。此所以文成而法自立，诸法悉备而无用法之痕者欤！（《史记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阐要·诸法皆归于浑融》）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【章学诚】载笔之士，有志《春秋》之业，固将唯义之求，其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事与文，所以藉为存义之资也。世之讥史迁者，责其裁裂《尚书》、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《左氏》、《国语》、《国策》之文，以谓割裂而无当；······此则全不通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乎文理之论也。迁史断始五帝，沿及三代周秦，使舍《尚书》、《左》、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《国》，岂将为凭虚亡是之作赋乎；必谓《左》、《国》而下为迁所自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撰，则陆贾之《楚汉春秋》，《高祖》《孝文》之传，皆迁之所采摭，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4" style="position:absolute;left:0pt;margin-left:66.0pt;margin-top:93.0pt;height:661.0pt;width:439.0pt;z-index:639009376444399561;mso-width-relative:page;mso-height-relative:page;mso-position-vertical-relative:page;mso-position-horizontal-relative:page;" coordsize="21600,21600" o:spid="_x0000_s7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意到处言不到，言尽处意不尽，史公后惟韩、欧得其一二。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文贵疏。孟坚文密，子长文疏。凡文力大则疏。气疏则纵，密则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拘；神疏则逸，密则劳。疏则生，密则死。子长拿捏大意，行文不妨</w:t>
                      </w:r>
                      <w:r>
                        <w:rPr>
                          <w:sz w:val="26"/>
                          <w:color w:val="000000"/>
                        </w:rPr>
                        <w:t xml:space="preserve">脱略。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文贵变。上古实字多，虚字少，典、谟、训、诰，何等简略，然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文法自是未备。孔子时虚字详备，左氏情韵并美，至先秦更加疏纵。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汉人敛之，稍归劲质，惟子长集其大成。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马迁句法，似赘拙而实古厚可爱。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文章品藻，最贵曰雄曰逸。欧公逸而未雄，退之雄处多逸处少，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子长雄过退之，而逸处更多，所以为至。（《论文偶记》，附于《桐城先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生点勘史记》）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【邱逢年】太史公凡纪表书传世家，每作一篇，必综会其世其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帝其国其人其事之始终曲折，审其孰重孰轻，炯若观火，然后即其重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者以立主意，复执此以制一切详略虚实之宜。而主意之或用正揭，或</w:t>
                      </w:r>
                      <w:r>
                        <w:rPr>
                          <w:sz w:val="26"/>
                          <w:color w:val="000000"/>
                        </w:rPr>
                        <w:t xml:space="preserve">用侧出，或全不见，或一见再见以至数见，亦各随机以适变。·······但</w:t>
                      </w:r>
                      <w:r>
                        <w:rPr>
                          <w:sz w:val="26"/>
                          <w:color w:val="000000"/>
                        </w:rPr>
                        <w:t xml:space="preserve">觉一片浑融，无复经营拟议之迹。所以然者，史公学识才三长本自过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人，又周览名山大川，得交当世豪俊，以壮其气，复遭大辱以郁屈而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激荡之，故其文益疏荡激诡，有奇逸之气。苏子由尝谓太史公岂尝执</w:t>
                      </w:r>
                      <w:r>
                        <w:rPr>
                          <w:sz w:val="26"/>
                          <w:color w:val="000000"/>
                        </w:rPr>
                        <w:t xml:space="preserve">笔学为如此之文哉？其气充乎其中而溢乎其貌，动乎其言见乎其文而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不自知。此所以文成而法自立，诸法悉备而无用法之痕者欤！（《史记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阐要·诸法皆归于浑融》）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【章学诚】载笔之士，有志《春秋》之业，固将唯义之求，其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事与文，所以藉为存义之资也。世之讥史迁者，责其裁裂《尚书》、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《左氏》、《国语》、《国策》之文，以谓割裂而无当；······此则全不通</w:t>
                      </w:r>
                      <w:r>
                        <w:rPr>
                          <w:sz w:val="26"/>
                          <w:color w:val="000000"/>
                        </w:rPr>
                        <w:t xml:space="preserve">乎文理之论也。迁史断始五帝，沿及三代周秦，使舍《尚书》、《左》、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《国》，岂将为凭虚亡是之作赋乎；必谓《左》、《国》而下为迁所自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撰，则陆贾之《楚汉春秋》，《高祖》《孝文》之传，皆迁之所采摭，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9626600</wp:posOffset>
                </wp:positionV>
                <wp:extent cx="495300" cy="406400"/>
                <wp:effectExtent l="0" t="0" r="635" b="14605"/>
                <wp:wrapSquare wrapText="bothSides"/>
                <wp:docPr id="7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74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5" name="New Bitmap Image.jpg"/>
                                          <pic:cNvPicPr/>
                                        </pic:nvPicPr>
                                        <pic:blipFill>
                                          <a:blip r:embed="Rb816ad08f24541b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7" style="position:absolute;left:0pt;margin-left:72.0pt;margin-top:758.0pt;height:32.0pt;width:39.0pt;z-index:639009376444400719;mso-width-relative:page;mso-height-relative:page;mso-position-vertical-relative:page;mso-position-horizontal-relative:page;" coordsize="21600,21600" o:spid="_x0000_s7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74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45" name="New Bitmap Image.jpg"/>
                                    <pic:cNvPicPr/>
                                  </pic:nvPicPr>
                                  <pic:blipFill>
                                    <a:blip r:embed="Rb816ad08f24541b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1282700</wp:posOffset>
                </wp:positionH>
                <wp:positionV relativeFrom="page">
                  <wp:posOffset>9575800</wp:posOffset>
                </wp:positionV>
                <wp:extent cx="2082800" cy="457200"/>
                <wp:effectExtent l="0" t="0" r="635" b="14605"/>
                <wp:wrapSquare wrapText="bothSides"/>
                <wp:docPr id="7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9" style="position:absolute;left:0pt;margin-left:101.0pt;margin-top:754.0pt;height:36.0pt;width:164.0pt;z-index:639009376444401058;mso-width-relative:page;mso-height-relative:page;mso-position-vertical-relative:page;mso-position-horizontal-relative:page;" coordsize="21600,21600" o:spid="_x0000_s7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723900</wp:posOffset>
                </wp:positionV>
                <wp:extent cx="1727200" cy="317500"/>
                <wp:effectExtent l="0" t="0" r="635" b="14605"/>
                <wp:wrapSquare wrapText="bothSides"/>
                <wp:docPr id="7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1" style="position:absolute;left:0pt;margin-left:63.0pt;margin-top:57.0pt;height:25.0pt;width:136.0pt;z-index:639009376444401394;mso-width-relative:page;mso-height-relative:page;mso-position-vertical-relative:page;mso-position-horizontal-relative:page;" coordsize="21600,21600" o:spid="_x0000_s7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40" w:bottom="1340" w:left="1240" w:header="1180" w:footer="1340"/>
          <w:pgSz w:w="11900" w:h="16840" w:orient="portrait"/>
          <w:headerReference w:type="default" r:id="R29c4aa1018f44944"/>
          <w:footerReference w:type="default" r:id="R001e8539c5514b7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1219200</wp:posOffset>
                </wp:positionV>
                <wp:extent cx="5638800" cy="8089900"/>
                <wp:effectExtent l="0" t="0" r="635" b="14605"/>
                <wp:wrapSquare wrapText="bothSides"/>
                <wp:docPr id="7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其书后世不传，而徒以所见之《尚书》、《左》、《国》怪其割裂焉，可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谓知一十而不知二五者矣。（《文史通义·言公上》）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才之长短不可掩，而时之今古不可强。司马迁述《尚书》、《左》、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《国》之文，孑孑而不足，述战国楚汉之文，恢恢而有余，非特限于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才，抑亦拘于时也。惟其并存而无所私，故听人决择而已不与也。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司马迁袭《尚书》、《左》、《国》之文，非好同也，理势之不得不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然也；司马迁点窜《尚书》、《左》、《国》之文，班固点窜司马迁之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文，非好异也，理势之不得不然也。（《文史通义·说林》）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【陈元棫】史公之书，自黄帝讫麟趾，备载历代，而卷帙不及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《汉书》，似乎简矣，然简人所不能简，亦详人所不能详。事无论大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小，但不铺叙则竟不铺叙，一铺叙则必使其音容笑貌，与夫性情心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术，跃跃纸上。至其摹写精神，如东坡所言传神法，但观其意思所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在，或在目或在颧颊而已。若此则一二言不为少，千万言不为多也。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且独观于意思所在，则其神定如射者目注正鹄，斯可从容命中矣。杜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子美咏马诗曰“顾视清高气深稳”，稳即暇之意也。知此，则《史记》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之神骏，可得诸牝牡骊黄外矣。（《蛟川先正文存》卷一八《史记选序》）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【熊士鹏】司马迁作《史记》，变《春秋》编年之法，创为传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纪，凡百三十篇。余每读其列传，观其传一人，写一事，自公卿大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夫，以及儒侠医人佞幸之类，其美恶谲正喜怒笑哭爱恶之情，跃跃楮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墨间，如化工因物付物，而无不曲肖。读《屈贾传》，则见其哀郢怀沙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过湘投书之状；读《庄周》、《鲁仲连》传，则见其洸洋俶傥之状；读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《韩信》、《李广》传则见其拔帜射雕之状；读《游侠》、《刺客》传，则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见其喜剑好博倚柱箕踞之状；读《酷吏》、《滑稽》传，则见其鹰击毛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挚摇头大笑之状；读《原》、《陵》、《春》、《孟》四君传，则见其弹铗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负辅执辔蹑珠之状，余不暇枚举，然若此者何哉？盖各因其人之行事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而添颊上三毫也。故刘向扬雄称为实录。（《鹄山小隐文集》卷二《释言》）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3" style="position:absolute;left:0pt;margin-left:73.0pt;margin-top:96.0pt;height:637.0pt;width:444.0pt;z-index:639009376445008210;mso-width-relative:page;mso-height-relative:page;mso-position-vertical-relative:page;mso-position-horizontal-relative:page;" coordsize="21600,21600" o:spid="_x0000_s7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其书后世不传，而徒以所见之《尚书》、《左》、《国》怪其割裂焉，可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谓知一十而不知二五者矣。（《文史通义·言公上》）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才之长短不可掩，而时之今古不可强。司马迁述《尚书》、《左》、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《国》之文，孑孑而不足，述战国楚汉之文，恢恢而有余，非特限于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才，抑亦拘于时也。惟其并存而无所私，故听人决择而已不与也。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司马迁袭《尚书》、《左》、《国》之文，非好同也，理势之不得不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然也；司马迁点窜《尚书》、《左》、《国》之文，班固点窜司马迁之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文，非好异也，理势之不得不然也。（《文史通义·说林》）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【陈元棫】史公之书，自黄帝讫麟趾，备载历代，而卷帙不及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《汉书》，似乎简矣，然简人所不能简，亦详人所不能详。事无论大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小，但不铺叙则竟不铺叙，一铺叙则必使其音容笑貌，与夫性情心</w:t>
                      </w:r>
                      <w:r>
                        <w:rPr>
                          <w:sz w:val="26"/>
                          <w:color w:val="000000"/>
                        </w:rPr>
                        <w:t xml:space="preserve">术，跃跃纸上。至其摹写精神，如东坡所言传神法，但观其意思所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在，或在目或在颧颊而已。若此则一二言不为少，千万言不为多也。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且独观于意思所在，则其神定如射者目注正鹄，斯可从容命中矣。杜</w:t>
                      </w:r>
                      <w:r>
                        <w:rPr>
                          <w:sz w:val="26"/>
                          <w:color w:val="000000"/>
                        </w:rPr>
                        <w:t xml:space="preserve">子美咏马诗曰“顾视清高气深稳”，稳即暇之意也。知此，则《史记》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之神骏，可得诸牝牡骊黄外矣。（《蛟川先正文存》卷一八《史记选序》）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【熊士鹏】司马迁作《史记》，变《春秋》编年之法，创为传</w:t>
                      </w:r>
                      <w:r>
                        <w:rPr>
                          <w:sz w:val="26"/>
                          <w:color w:val="000000"/>
                        </w:rPr>
                        <w:t xml:space="preserve">纪，凡百三十篇。余每读其列传，观其传一人，写一事，自公卿大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夫，以及儒侠医人佞幸之类，其美恶谲正喜怒笑哭爱恶之情，跃跃楮</w:t>
                      </w:r>
                      <w:r>
                        <w:rPr>
                          <w:sz w:val="26"/>
                          <w:color w:val="000000"/>
                        </w:rPr>
                        <w:t xml:space="preserve">墨间，如化工因物付物，而无不曲肖。读《屈贾传》，则见其哀郢怀沙</w:t>
                      </w:r>
                      <w:r>
                        <w:rPr>
                          <w:sz w:val="26"/>
                          <w:color w:val="000000"/>
                        </w:rPr>
                        <w:t xml:space="preserve">过湘投书之状；读《庄周》、《鲁仲连》传，则见其洸洋俶傥之状；读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《韩信》、《李广》传则见其拔帜射雕之状；读《游侠》、《刺客》传，则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见其喜剑好博倚柱箕踞之状；读《酷吏》、《滑稽》传，则见其鹰击毛</w:t>
                      </w:r>
                      <w:r>
                        <w:rPr>
                          <w:sz w:val="26"/>
                          <w:color w:val="000000"/>
                        </w:rPr>
                        <w:t xml:space="preserve">挚摇头大笑之状；读《原》、《陵》、《春》、《孟》四君传，则见其弹铗</w:t>
                      </w:r>
                      <w:r>
                        <w:rPr>
                          <w:sz w:val="26"/>
                          <w:color w:val="000000"/>
                        </w:rPr>
                        <w:t xml:space="preserve">负辅执辔蹑珠之状，余不暇枚举，然若此者何哉？盖各因其人之行事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而添颊上三毫也。故刘向扬雄称为实录。（《鹄山小隐文集》卷二《释言》）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9575800</wp:posOffset>
                </wp:positionV>
                <wp:extent cx="5257800" cy="469900"/>
                <wp:effectExtent l="0" t="0" r="635" b="14605"/>
                <wp:wrapSquare wrapText="bothSides"/>
                <wp:docPr id="7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5" style="position:absolute;left:0pt;margin-left:329.0pt;margin-top:754.0pt;height:37.0pt;width:414.0pt;z-index:639009376445008609;mso-width-relative:page;mso-height-relative:page;mso-position-vertical-relative:page;mso-position-horizontal-relative:page;" coordsize="21600,21600" o:spid="_x0000_s7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80" w:lineRule="exact"/>
                        <w:ind w:left="512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9613900</wp:posOffset>
                </wp:positionV>
                <wp:extent cx="520700" cy="431800"/>
                <wp:effectExtent l="0" t="0" r="635" b="14605"/>
                <wp:wrapSquare wrapText="bothSides"/>
                <wp:docPr id="7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7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6" name="New Bitmap Image.jpg"/>
                                          <pic:cNvPicPr/>
                                        </pic:nvPicPr>
                                        <pic:blipFill>
                                          <a:blip r:embed="Re1c2776849bd4c1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8" style="position:absolute;left:0pt;margin-left:473.0pt;margin-top:757.0pt;height:34.0pt;width:41.0pt;z-index:639009376445009723;mso-width-relative:page;mso-height-relative:page;mso-position-vertical-relative:page;mso-position-horizontal-relative:page;" coordsize="21600,21600" o:spid="_x0000_s7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7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56" name="New Bitmap Image.jpg"/>
                                    <pic:cNvPicPr/>
                                  </pic:nvPicPr>
                                  <pic:blipFill>
                                    <a:blip r:embed="Re1c2776849bd4c1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749300</wp:posOffset>
                </wp:positionV>
                <wp:extent cx="1054100" cy="279400"/>
                <wp:effectExtent l="0" t="0" r="635" b="14605"/>
                <wp:wrapSquare wrapText="bothSides"/>
                <wp:docPr id="7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0" style="position:absolute;left:0pt;margin-left:434.0pt;margin-top:59.0pt;height:22.0pt;width:83.0pt;z-index:639009376445010105;mso-width-relative:page;mso-height-relative:page;mso-position-vertical-relative:page;mso-position-horizontal-relative:page;" coordsize="21600,21600" o:spid="_x0000_s7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220" w:footer="1340"/>
          <w:pgSz w:w="11900" w:h="16840" w:orient="portrait"/>
          <w:headerReference w:type="default" r:id="R82bd4747029342bb"/>
          <w:footerReference w:type="default" r:id="Rd13bcb5202754a1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1219200</wp:posOffset>
                </wp:positionV>
                <wp:extent cx="5575300" cy="8343900"/>
                <wp:effectExtent l="0" t="0" r="635" b="14605"/>
                <wp:wrapSquare wrapText="bothSides"/>
                <wp:docPr id="7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【包世臣】	《史记》载祠石坠履，而西楚遂以迁鼎；述厕鼠惊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人，而上蔡无所税驾。曲逆意远，见于俎上；淮阴志异，得之城下。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临印窃赀，好畤分橐，炫晦既殊，心迹斯别。右游侠之克崇退让，而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知在位之专恣睚眦；称权利之致于诚一，而知居上之不收劳民，是集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事者也。······《史记》廉将军矜功争列，与避车连文，以美震悔之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忠；长乎侯重揖客，讳击伤，于《本传》不详，以叹尊容之广。程、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李名将，而行酒辨其优劣；汲、郑长者，而廷论讥其局趣，是横散者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也。然而六法（按：包世臣认为古人行文之法，有奇偶、疾徐、垫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拽、繁复、顺逆、集散六者）备具，其于文也，犹鱼兔之筌蹄，肤发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之脂泽也。（《安吴四种》卷八《文谱》）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【邵保和】	《史记》述五帝三王时事，无不取信《尚书》，宜皆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本于古文者也。然取迁书而读之，凡所引《尧典》、《禹贡》、《洪范》、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《微子》、《金縢》诸篇，文有增损，字有通假，义有补缀，或且随笔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窜易，以成己一家言。······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大抵迁书以文章树奇于《左》、《国》、《楚汉春秋》诸书，翦缀而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运量之，扬榷而变化，熟为己出，熟为非己出，若淄渑混合，但见其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沧涟浩渺而已，不能以目辨之也。其于《尚书》，亦若是焉已矣。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（《诂经精舍文集》卷一一）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【蒋彤】古人称史才，才者裁也。序事有裁制之为难，其要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唯在辨轻重而已。一人亦有数十事或数百事，--罗列，何以成文？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宋子京《新唐书》自矜为事增文减，而不知其病乃适在此。事欲增而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文欲减，不得不以删节为要法，遂使载十事无一事得具首尾。宋元以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下，大都坐此。班、马则不然。传一人必择其人尤异之事而叙之，使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曲折并到，上下四旁毕奏。如项羽巨鹿之战，垓下之战，韩信井陉之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战，霍光废昌邑，陈汤斩郅支，李陵降匈奴，摹写逼真，须毫欲动。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惟其脱略多少细处，乃得全力注此文，势为万仞峰峦，必数十里平衍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以尽其势。此法惟三史深得其妙。今人叙事如砌壁相似，无起伏顿注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2" style="position:absolute;left:0pt;margin-left:69.0pt;margin-top:96.0pt;height:657.0pt;width:439.0pt;z-index:639009376445631505;mso-width-relative:page;mso-height-relative:page;mso-position-vertical-relative:page;mso-position-horizontal-relative:page;" coordsize="21600,21600" o:spid="_x0000_s7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【包世臣】	《史记》载祠石坠履，而西楚遂以迁鼎；述厕鼠惊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人，而上蔡无所税驾。曲逆意远，见于俎上；淮阴志异，得之城下。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临印窃赀，好畤分橐，炫晦既殊，心迹斯别。右游侠之克崇退让，而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知在位之专恣睚眦；称权利之致于诚一，而知居上之不收劳民，是集</w:t>
                      </w:r>
                      <w:r>
                        <w:rPr>
                          <w:sz w:val="26"/>
                          <w:color w:val="000000"/>
                        </w:rPr>
                        <w:t xml:space="preserve">事者也。······《史记》廉将军矜功争列，与避车连文，以美震悔之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忠；长乎侯重揖客，讳击伤，于《本传》不详，以叹尊容之广。程、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李名将，而行酒辨其优劣；汲、郑长者，而廷论讥其局趣，是横散者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也。然而六法（按：包世臣认为古人行文之法，有奇偶、疾徐、垫</w:t>
                      </w:r>
                      <w:r>
                        <w:rPr>
                          <w:sz w:val="26"/>
                          <w:color w:val="000000"/>
                        </w:rPr>
                        <w:t xml:space="preserve">拽、繁复、顺逆、集散六者）备具，其于文也，犹鱼兔之筌蹄，肤发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之脂泽也。（《安吴四种》卷八《文谱》）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【邵保和】	《史记》述五帝三王时事，无不取信《尚书》，宜皆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本于古文者也。然取迁书而读之，凡所引《尧典》、《禹贡》、《洪范》、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《微子》、《金縢》诸篇，文有增损，字有通假，义有补缀，或且随笔</w:t>
                      </w:r>
                      <w:r>
                        <w:rPr>
                          <w:sz w:val="26"/>
                          <w:color w:val="000000"/>
                        </w:rPr>
                        <w:t xml:space="preserve">窜易，以成己一家言。······</w:t>
                      </w:r>
                    </w:p>
                    <w:p>
                      <w:pPr>
                        <w:spacing w:after="32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大抵迁书以文章树奇于《左》、《国》、《楚汉春秋》诸书，翦缀而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运量之，扬榷而变化，熟为己出，熟为非己出，若淄渑混合，但见其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沧涟浩渺而已，不能以目辨之也。其于《尚书》，亦若是焉已矣。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（《诂经精舍文集》卷一一）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【蒋彤】古人称史才，才者裁也。序事有裁制之为难，其要</w:t>
                      </w:r>
                      <w:r>
                        <w:rPr>
                          <w:sz w:val="26"/>
                          <w:color w:val="000000"/>
                        </w:rPr>
                        <w:t xml:space="preserve">唯在辨轻重而已。一人亦有数十事或数百事，--罗列，何以成文？</w:t>
                      </w:r>
                      <w:r>
                        <w:rPr>
                          <w:sz w:val="26"/>
                          <w:color w:val="000000"/>
                        </w:rPr>
                        <w:t xml:space="preserve">宋子京《新唐书》自矜为事增文减，而不知其病乃适在此。事欲增而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文欲减，不得不以删节为要法，遂使载十事无一事得具首尾。宋元以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下，大都坐此。班、马则不然。传一人必择其人尤异之事而叙之，使</w:t>
                      </w:r>
                      <w:r>
                        <w:rPr>
                          <w:sz w:val="26"/>
                          <w:color w:val="000000"/>
                        </w:rPr>
                        <w:t xml:space="preserve">曲折并到，上下四旁毕奏。如项羽巨鹿之战，垓下之战，韩信井陉之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战，霍光废昌邑，陈汤斩郅支，李陵降匈奴，摹写逼真，须毫欲动。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惟其脱略多少细处，乃得全力注此文，势为万仞峰峦，必数十里平衍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以尽其势。此法惟三史深得其妙。今人叙事如砌壁相似，无起伏顿注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9626600</wp:posOffset>
                </wp:positionV>
                <wp:extent cx="508000" cy="406400"/>
                <wp:effectExtent l="0" t="0" r="635" b="14605"/>
                <wp:wrapSquare wrapText="bothSides"/>
                <wp:docPr id="7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6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63" name="New Bitmap Image.jpg"/>
                                          <pic:cNvPicPr/>
                                        </pic:nvPicPr>
                                        <pic:blipFill>
                                          <a:blip r:embed="Rb186f75f33fe415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5" style="position:absolute;left:0pt;margin-left:74.0pt;margin-top:758.0pt;height:32.0pt;width:40.0pt;z-index:639009376445632501;mso-width-relative:page;mso-height-relative:page;mso-position-vertical-relative:page;mso-position-horizontal-relative:page;" coordsize="21600,21600" o:spid="_x0000_s7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6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63" name="New Bitmap Image.jpg"/>
                                    <pic:cNvPicPr/>
                                  </pic:nvPicPr>
                                  <pic:blipFill>
                                    <a:blip r:embed="Rb186f75f33fe415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9588500</wp:posOffset>
                </wp:positionV>
                <wp:extent cx="1968500" cy="444500"/>
                <wp:effectExtent l="0" t="0" r="635" b="14605"/>
                <wp:wrapSquare wrapText="bothSides"/>
                <wp:docPr id="7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7" style="position:absolute;left:0pt;margin-left:113.0pt;margin-top:755.0pt;height:35.0pt;width:155.0pt;z-index:639009376445632823;mso-width-relative:page;mso-height-relative:page;mso-position-vertical-relative:page;mso-position-horizontal-relative:page;" coordsize="21600,21600" o:spid="_x0000_s7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749300</wp:posOffset>
                </wp:positionV>
                <wp:extent cx="5702300" cy="266700"/>
                <wp:effectExtent l="0" t="0" r="635" b="14605"/>
                <wp:wrapSquare wrapText="bothSides"/>
                <wp:docPr id="7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9" style="position:absolute;left:0pt;margin-left:67.0pt;margin-top:59.0pt;height:21.0pt;width:449.0pt;z-index:639009376445633246;mso-width-relative:page;mso-height-relative:page;mso-position-vertical-relative:page;mso-position-horizontal-relative:page;" coordsize="21600,21600" o:spid="_x0000_s7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40" w:bottom="1340" w:left="1240" w:header="1200" w:footer="1340"/>
          <w:pgSz w:w="11900" w:h="16840" w:orient="portrait"/>
          <w:headerReference w:type="default" r:id="Raf7c915cbca84dfb"/>
          <w:footerReference w:type="default" r:id="R29575043e252405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1244600</wp:posOffset>
                </wp:positionV>
                <wp:extent cx="5562600" cy="8382000"/>
                <wp:effectExtent l="0" t="0" r="635" b="14605"/>
                <wp:wrapSquare wrapText="bothSides"/>
                <wp:docPr id="7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之态，由无裁制而然。（《丹棱文钞·上黄南坡太守论志传义例书》）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班孟坚论司马之书曰，其文直其事核。师古注云：“核、坚实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也。”百果之核，无不坚实，叙事义法，“坚实”二字尽之。无虚假无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疏漏，乃得坚实。核无定形，随物为大小。试读《史》、《汉》中传，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长者数万言，短者数百言，有一字不坚实否？故文无论短长，总有天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然结构，如铜就范，有不可增减意，是无他，文洁而事信也。（《丹棱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文钞·上黄南坡太守论志传义例书》）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【潘永季】一幅地舆图，只此禹迹所掩耳，而妙手写来，既有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《项羽纪》之棋布星罗，又有《货殖传》之绮回绣错，真是化工矣！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太史公具有宇宙在胸，所以临文之际，并大地山河，亦供其挥洒，吾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无以测其能事之所至也。（《读史记札记》）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《史记》表以著年，絜一书之纲领，略于年为世表，详于年为月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表。《汉唐书》仿《史记》而不如，《宋辽史》又不如远甚。······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司马子长以文驭事，故其书独出千古。《申屠》、《外戚》传末，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囊括迅扫，惜墨如金，其意以史主劝惩，善不著，恶不极，则不书可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也。班氏为蔡义、李夫人立传，已全失子长之意，而况其下焉者哉！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（《读明史札记》）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【林纾】《史记》者，史公文字之创局，虽不及《左传》之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千门万户，光怪陆离，然班氏望尘已不之及。但以魏其、灌夫、武安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三传言之，蝉联而下，断而不断，如松际欲尽不尽之云。一经班氏窜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改，即索然无味。余故谓《史记》所既有者则可不读班书，而班书中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为《史记》所无者，如赵皇后、霍光、赵广汉、王尊、贡禹、朱博、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何并及酷吏诸传，又范蔚宗穷老尽气所不能到，然婉媚之处亦正得力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于史公。（《吴汝纶点勘史记》卷首《桐城吴先生点勘史记读本序》）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【曾毅】	《史记》之文字-生动而疏宕有奇气。盖迁多爱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之人也，故其文热血横进；多恨之人也，故其议论悲愤郁遏。若以儒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1" style="position:absolute;left:0pt;margin-left:72.0pt;margin-top:98.0pt;height:660.0pt;width:438.0pt;z-index:639009376446251293;mso-width-relative:page;mso-height-relative:page;mso-position-vertical-relative:page;mso-position-horizontal-relative:page;" coordsize="21600,21600" o:spid="_x0000_s7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之态，由无裁制而然。（《丹棱文钞·上黄南坡太守论志传义例书》）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班孟坚论司马之书曰，其文直其事核。师古注云：“核、坚实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也。”百果之核，无不坚实，叙事义法，“坚实”二字尽之。无虚假无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疏漏，乃得坚实。核无定形，随物为大小。试读《史》、《汉》中传，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长者数万言，短者数百言，有一字不坚实否？故文无论短长，总有天</w:t>
                      </w:r>
                      <w:r>
                        <w:rPr>
                          <w:sz w:val="26"/>
                          <w:color w:val="000000"/>
                        </w:rPr>
                        <w:t xml:space="preserve">然结构，如铜就范，有不可增减意，是无他，文洁而事信也。（《丹棱</w:t>
                      </w:r>
                      <w:r>
                        <w:rPr>
                          <w:sz w:val="26"/>
                          <w:color w:val="000000"/>
                        </w:rPr>
                        <w:t xml:space="preserve">文钞·上黄南坡太守论志传义例书》）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【潘永季】一幅地舆图，只此禹迹所掩耳，而妙手写来，既有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《项羽纪》之棋布星罗，又有《货殖传》之绮回绣错，真是化工矣！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太史公具有宇宙在胸，所以临文之际，并大地山河，亦供其挥洒，吾</w:t>
                      </w:r>
                      <w:r>
                        <w:rPr>
                          <w:sz w:val="26"/>
                          <w:color w:val="000000"/>
                        </w:rPr>
                        <w:t xml:space="preserve">无以测其能事之所至也。（《读史记札记》）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《史记》表以著年，絜一书之纲领，略于年为世表，详于年为月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表。《汉唐书》仿《史记》而不如，《宋辽史》又不如远甚。······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司马子长以文驭事，故其书独出千古。《申屠》、《外戚》传末，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囊括迅扫，惜墨如金，其意以史主劝惩，善不著，恶不极，则不书可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也。班氏为蔡义、李夫人立传，已全失子长之意，而况其下焉者哉！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（《读明史札记》）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【林纾】《史记》者，史公文字之创局，虽不及《左传》之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千门万户，光怪陆离，然班氏望尘已不之及。但以魏其、灌夫、武安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三传言之，蝉联而下，断而不断，如松际欲尽不尽之云。一经班氏窜</w:t>
                      </w:r>
                      <w:r>
                        <w:rPr>
                          <w:sz w:val="26"/>
                          <w:color w:val="000000"/>
                        </w:rPr>
                        <w:t xml:space="preserve">改，即索然无味。余故谓《史记》所既有者则可不读班书，而班书中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为《史记》所无者，如赵皇后、霍光、赵广汉、王尊、贡禹、朱博、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何并及酷吏诸传，又范蔚宗穷老尽气所不能到，然婉媚之处亦正得力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于史公。（《吴汝纶点勘史记》卷首《桐城吴先生点勘史记读本序》）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【曾毅】	《史记》之文字-生动而疏宕有奇气。盖迁多爱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之人也，故其文热血横进；多恨之人也，故其议论悲愤郁遏。若以儒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9652000</wp:posOffset>
                </wp:positionV>
                <wp:extent cx="5207000" cy="431800"/>
                <wp:effectExtent l="0" t="0" r="635" b="14605"/>
                <wp:wrapSquare wrapText="bothSides"/>
                <wp:docPr id="7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3" style="position:absolute;left:0pt;margin-left:328.0pt;margin-top:760.0pt;height:34.0pt;width:410.0pt;z-index:639009376446251626;mso-width-relative:page;mso-height-relative:page;mso-position-vertical-relative:page;mso-position-horizontal-relative:page;" coordsize="21600,21600" o:spid="_x0000_s7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9677400</wp:posOffset>
                </wp:positionV>
                <wp:extent cx="495300" cy="406400"/>
                <wp:effectExtent l="0" t="0" r="635" b="14605"/>
                <wp:wrapSquare wrapText="bothSides"/>
                <wp:docPr id="7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7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74" name="New Bitmap Image.jpg"/>
                                          <pic:cNvPicPr/>
                                        </pic:nvPicPr>
                                        <pic:blipFill>
                                          <a:blip r:embed="Rc0ca658ae4424a4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6" style="position:absolute;left:0pt;margin-left:472.0pt;margin-top:762.0pt;height:32.0pt;width:39.0pt;z-index:639009376446252587;mso-width-relative:page;mso-height-relative:page;mso-position-vertical-relative:page;mso-position-horizontal-relative:page;" coordsize="21600,21600" o:spid="_x0000_s7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7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74" name="New Bitmap Image.jpg"/>
                                    <pic:cNvPicPr/>
                                  </pic:nvPicPr>
                                  <pic:blipFill>
                                    <a:blip r:embed="Rc0ca658ae4424a4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812800</wp:posOffset>
                </wp:positionV>
                <wp:extent cx="1054100" cy="304800"/>
                <wp:effectExtent l="0" t="0" r="635" b="14605"/>
                <wp:wrapSquare wrapText="bothSides"/>
                <wp:docPr id="7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8" style="position:absolute;left:0pt;margin-left:435.0pt;margin-top:64.0pt;height:24.0pt;width:83.0pt;z-index:639009376446252955;mso-width-relative:page;mso-height-relative:page;mso-position-vertical-relative:page;mso-position-horizontal-relative:page;" coordsize="21600,21600" o:spid="_x0000_s7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20" w:footer="1300"/>
          <w:pgSz w:w="11900" w:h="16840" w:orient="portrait"/>
          <w:headerReference w:type="default" r:id="Ra623b0eb22b0443b"/>
          <w:footerReference w:type="default" r:id="Rcc48f4368de747c1"/>
          <w:titlePg/>
        </w:sectPr>
      </w:pPr>
    </w:p>
    <w:p>
      <w:pPr>
        <w:spacing w:after="320" w:line="400" w:lineRule="exact"/>
        <w:ind w:firstLine="0"/>
        <w:jc w:val="both"/>
      </w:pPr>
      <w:r>
        <w:rPr>
          <w:sz w:val="28"/>
          <w:color w:val="000000"/>
        </w:rPr>
        <w:t xml:space="preserve">教之家法绳之，诚不免扬雄所谓不与圣人同是非之嫌。而以历史之眼</w:t>
      </w:r>
      <w:r>
        <w:rPr>
          <w:sz w:val="28"/>
          <w:color w:val="000000"/>
        </w:rPr>
        <w:t xml:space="preserve">孔观之，变易编年，创为纪传，冠冕群伦，师法百代，实有如刘子元</w:t>
      </w:r>
      <w:r>
        <w:rPr>
          <w:sz w:val="28"/>
          <w:color w:val="000000"/>
        </w:rPr>
        <w:t xml:space="preserve">所称才学识三长，而邀郑渔仲之钦赏。即以文学之价值论之，自来文</w:t>
      </w:r>
      <w:r>
        <w:rPr>
          <w:sz w:val="28"/>
          <w:color w:val="000000"/>
        </w:rPr>
        <w:t xml:space="preserve">人学士，孰不仰为空前之杰作，绝后之至文者乎。（《中国文学史》第</w:t>
      </w:r>
      <w:r>
        <w:rPr>
          <w:sz w:val="28"/>
          <w:color w:val="000000"/>
        </w:rPr>
        <w:t xml:space="preserve">六二-六三页《司马相如与司马迁》）</w:t>
      </w:r>
    </w:p>
    <w:p>
      <w:pPr>
        <w:spacing w:after="320" w:line="420" w:lineRule="exact"/>
        <w:ind w:firstLine="560"/>
        <w:jc w:val="both"/>
      </w:pPr>
      <w:r>
        <w:rPr>
          <w:sz w:val="24"/>
          <w:color w:val="000000"/>
        </w:rPr>
        <w:t xml:space="preserve">【李大钊】古者文史相通，一言历史，即联想到班、马的文章，</w:t>
      </w:r>
      <w:r>
        <w:rPr>
          <w:sz w:val="24"/>
          <w:color w:val="000000"/>
        </w:rPr>
        <w:t xml:space="preserve">这是因为文史的发源，都源古代的神话与传说的原故。这些神话与传</w:t>
      </w:r>
      <w:r>
        <w:rPr>
          <w:sz w:val="24"/>
          <w:color w:val="000000"/>
        </w:rPr>
        <w:t xml:space="preserve">说的记载，即是古代的文学，亦是古代的历史；故文史不分，相沿下</w:t>
      </w:r>
      <w:r>
        <w:rPr>
          <w:sz w:val="24"/>
          <w:color w:val="000000"/>
        </w:rPr>
        <w:t xml:space="preserve">来，纂著历史的人，必为长于文学的人。（《史学要论》第四一页）</w:t>
      </w:r>
    </w:p>
    <w:p>
      <w:pPr>
        <w:spacing w:line="420" w:lineRule="exact"/>
        <w:ind w:firstLine="580"/>
        <w:jc w:val="both"/>
      </w:pPr>
      <w:r>
        <w:rPr>
          <w:sz w:val="24"/>
          <w:color w:val="000000"/>
        </w:rPr>
        <w:t xml:space="preserve">【梁启超】迁之自言曰：“余所谓述故事，整齐其世传，非所谓</w:t>
      </w:r>
      <w:r>
        <w:rPr>
          <w:sz w:val="24"/>
          <w:color w:val="000000"/>
        </w:rPr>
        <w:t xml:space="preserve">作也。”然而又曰：“考之行事，稽其成败兴坏之理，·······欲以究天人</w:t>
      </w:r>
      <w:r>
        <w:rPr>
          <w:sz w:val="24"/>
          <w:color w:val="000000"/>
        </w:rPr>
        <w:t xml:space="preserve">之际，通古今之变，成一家之言。”盖迁实欲建设一历史哲学，而借</w:t>
      </w:r>
      <w:r>
        <w:rPr>
          <w:sz w:val="24"/>
          <w:color w:val="000000"/>
        </w:rPr>
        <w:t xml:space="preserve">事实以为发明，故又引孔子之言以自况，谓“载之空言，不如见之行</w:t>
      </w:r>
      <w:r>
        <w:rPr>
          <w:sz w:val="24"/>
          <w:color w:val="000000"/>
        </w:rPr>
        <w:t xml:space="preserve">事之深切著明。”旧史官纪事实而无目的，孔子作《春秋》，时或为目</w:t>
      </w:r>
      <w:r>
        <w:rPr>
          <w:sz w:val="24"/>
          <w:color w:val="000000"/>
        </w:rPr>
        <w:t xml:space="preserve">的而牺牲事实。其怀抱深远之目的，而又勤于事实者，惟迁为兼之。</w:t>
      </w:r>
      <w:r>
        <w:rPr>
          <w:sz w:val="24"/>
          <w:color w:val="000000"/>
        </w:rPr>
        <w:t xml:space="preserve">（《中国历史研究法》第二三页）</w:t>
      </w:r>
    </w:p>
    <w:p>
      <w:pPr>
        <w:spacing w:after="200" w:line="420" w:lineRule="exact"/>
        <w:ind w:firstLine="540"/>
        <w:jc w:val="both"/>
      </w:pPr>
      <w:r>
        <w:rPr>
          <w:sz w:val="24"/>
          <w:color w:val="000000"/>
        </w:rPr>
        <w:t xml:space="preserve">一个人的性格兴趣及其作事的步骤，皆与全部历史有关。太史公</w:t>
      </w:r>
      <w:r>
        <w:rPr>
          <w:sz w:val="24"/>
          <w:color w:val="000000"/>
        </w:rPr>
        <w:t xml:space="preserve">作《史记》，最看重这点，后来的正史，立传猥杂而繁多，几成为家</w:t>
      </w:r>
      <w:r>
        <w:rPr>
          <w:sz w:val="24"/>
          <w:color w:val="000000"/>
        </w:rPr>
        <w:t xml:space="preserve">谱墓志铭的丛编，所以受人诟病。其实《史记》并不如此，《史记》</w:t>
      </w:r>
      <w:r>
        <w:rPr>
          <w:sz w:val="24"/>
          <w:color w:val="000000"/>
        </w:rPr>
        <w:t xml:space="preserve">每一篇列传，必代表某一方面的代表人物。如《孔子世家》、《孟荀列</w:t>
      </w:r>
      <w:r>
        <w:rPr>
          <w:sz w:val="24"/>
          <w:color w:val="000000"/>
        </w:rPr>
        <w:t xml:space="preserve">传》、《仲尼弟子列传》代表学术思想界最重要的人物，《苏秦》、《张</w:t>
      </w:r>
      <w:r>
        <w:rPr>
          <w:sz w:val="24"/>
          <w:color w:val="000000"/>
        </w:rPr>
        <w:t xml:space="preserve">仪》列传代表造成战国局面的游说之士，《田单》、《乐毅》列传代表</w:t>
      </w:r>
      <w:r>
        <w:rPr>
          <w:sz w:val="24"/>
          <w:color w:val="000000"/>
        </w:rPr>
        <w:t xml:space="preserve">有名将帅，四公子《平原》、《孟尝》、《信陵》、《春申》列传代表那时</w:t>
      </w:r>
      <w:r>
        <w:rPr>
          <w:sz w:val="24"/>
          <w:color w:val="000000"/>
        </w:rPr>
        <w:t xml:space="preserve">新贵族的势力，《货殖列传》代表当时经济变化，《游侠列传》、《刺客</w:t>
      </w:r>
      <w:r>
        <w:rPr>
          <w:sz w:val="24"/>
          <w:color w:val="000000"/>
        </w:rPr>
        <w:t xml:space="preserve">列传》代表当时社会上一种特殊风尚。每篇都有深意。大都从全社会</w:t>
      </w:r>
      <w:r>
        <w:rPr>
          <w:sz w:val="24"/>
          <w:color w:val="000000"/>
        </w:rPr>
        <w:t xml:space="preserve">着眼，用人物来做一种现象的反影，并不是专替一个人作起居注。</w:t>
      </w:r>
      <w:r>
        <w:rPr>
          <w:sz w:val="24"/>
          <w:color w:val="000000"/>
        </w:rPr>
        <w:t xml:space="preserve">（《中国历史研究法补编》第三章第四一页）</w:t>
      </w:r>
    </w:p>
    <w:p>
      <w:pPr>
        <w:spacing w:line="480" w:lineRule="exact"/>
        <w:ind w:firstLine="0"/>
        <w:jc w:val="both"/>
      </w:pPr>
      <w:r>
        <w:rPr>
          <w:sz w:val="28"/>
          <w:color w:val="000000"/>
        </w:rPr>
        <w:t xml:space="preserve">8</w:t>
      </w:r>
      <w:r>
        <w:rPr>
          <w:sz w:val="28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300" w:right="1260" w:bottom="1300" w:left="1260" w:header="1300" w:footer="1300"/>
          <w:cols w:equalWidth="true" w:num="1"/>
          <w:docGrid w:type="lines"/>
          <w:type w:val="nextPage"/>
          <w:headerReference w:type="default" r:id="R5dfaf17a5c1c403c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927100</wp:posOffset>
            </wp:positionH>
            <wp:positionV relativeFrom="page">
              <wp:posOffset>9690100</wp:posOffset>
            </wp:positionV>
            <wp:extent cx="482600" cy="254000"/>
            <wp:effectExtent l="0" t="0" r="2540" b="4445"/>
            <wp:wrapNone/>
            <wp:docPr id="779" name="图片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dda0c6bdd65d413a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1270000</wp:posOffset>
                </wp:positionV>
                <wp:extent cx="5575300" cy="8407400"/>
                <wp:effectExtent l="0" t="0" r="635" b="14605"/>
                <wp:wrapSquare wrapText="bothSides"/>
                <wp:docPr id="7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【鲁迅】做中国文其实是很不容易“通”的，高手如太史公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司马迁，倘将他的文章推敲起来，无论从文字，文法，修辞的任何一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种立场去看，都可以发见“不通”的处所。（《鲁迅全集》第五卷第一六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页《不通两种》）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《史记》里的《伯夷列传》和《屈原贾谊列传》除去了引用的骚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赋，其实也不过是小品，只因为他是“太史公”之作，又常见，所以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没有人来选出，翻印。（《鲁迅全集》第六卷第三三二页《杂谈小品文》）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【李笠】史臣叙事有关于本传而详于他传者，是曰互见。史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公则以属辞比事而互见焉。《游侠传》不详朱家之事，而述于《季布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传》；《高祖纪》不言过鲁祀孔子，而著于《孔子世家》，此皆引物连类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而举遗漏者也。《封禅书》盛推神鬼之异，而《大宛传》云“张骞通大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夏，恶睹《本纪》所谓昆仑者乎”，又云“所有怪物，余不敢言之也”；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《高祖纪》谓高祖豁达大度，而《佞幸传》云“汉兴，高祖至暴抗也”；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此皆恐犯忌讳，以杂见错出而明正论也。（《史记订补·叙例》）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史公为文，专取气势，不争琢镂，间有冗烦，益形古茂，不足病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也。如“皆各”（见《五帝纪》及《大宛传》），“愈益”（《秦本纪》），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“尚犹”（同上，又《货殖传》），“唯独”（《景惠间侯者年表》），“始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初”、“仍再”（并《历书》），“咸各”（《自序》）之类，皆骈累出之，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似复而非复也。（《史记订补·叙例》）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 （《史通·叙事》：“故《史》、《汉》之文”至“相去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若是”）驳曰：迁录《尚书》，代以训诂，以文而论，无优劣可言。知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几以为浅俗，不知何意。至于战国，则本诸《国策》，其文本轶丽，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非迁之露其锋也。经言出自上古，其言自尔浑略，后世媚古，则觉其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妙耳。（《史学述林·史通驳议》）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【刘师培】观邹、枚、扬、马之流，咸工作赋，沉思翰藻，不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歌而颂；旁及箴、铭、骚、七，咸属有韵之文。若贾生作论，史迁报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1" style="position:absolute;left:0pt;margin-left:73.0pt;margin-top:100.0pt;height:662.0pt;width:439.0pt;z-index:639009376447497265;mso-width-relative:page;mso-height-relative:page;mso-position-vertical-relative:page;mso-position-horizontal-relative:page;" coordsize="21600,21600" o:spid="_x0000_s7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【鲁迅】做中国文其实是很不容易“通”的，高手如太史公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司马迁，倘将他的文章推敲起来，无论从文字，文法，修辞的任何一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种立场去看，都可以发见“不通”的处所。（《鲁迅全集》第五卷第一六</w:t>
                      </w:r>
                      <w:r>
                        <w:rPr>
                          <w:sz w:val="26"/>
                          <w:color w:val="000000"/>
                        </w:rPr>
                        <w:t xml:space="preserve">页《不通两种》）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《史记》里的《伯夷列传》和《屈原贾谊列传》除去了引用的骚</w:t>
                      </w:r>
                      <w:r>
                        <w:rPr>
                          <w:sz w:val="26"/>
                          <w:color w:val="000000"/>
                        </w:rPr>
                        <w:t xml:space="preserve">赋，其实也不过是小品，只因为他是“太史公”之作，又常见，所以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没有人来选出，翻印。（《鲁迅全集》第六卷第三三二页《杂谈小品文》）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【李笠】史臣叙事有关于本传而详于他传者，是曰互见。史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公则以属辞比事而互见焉。《游侠传》不详朱家之事，而述于《季布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传》；《高祖纪》不言过鲁祀孔子，而著于《孔子世家》，此皆引物连类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而举遗漏者也。《封禅书》盛推神鬼之异，而《大宛传》云“张骞通大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夏，恶睹《本纪》所谓昆仑者乎”，又云“所有怪物，余不敢言之也”；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《高祖纪》谓高祖豁达大度，而《佞幸传》云“汉兴，高祖至暴抗也”；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此皆恐犯忌讳，以杂见错出而明正论也。（《史记订补·叙例》）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史公为文，专取气势，不争琢镂，间有冗烦，益形古茂，不足病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也。如“皆各”（见《五帝纪》及《大宛传》），“愈益”（《秦本纪》），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“尚犹”（同上，又《货殖传》），“唯独”（《景惠间侯者年表》），“始</w:t>
                      </w:r>
                      <w:r>
                        <w:rPr>
                          <w:sz w:val="26"/>
                          <w:color w:val="000000"/>
                        </w:rPr>
                        <w:t xml:space="preserve">初”、“仍再”（并《历书》），“咸各”（《自序》）之类，皆骈累出之，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似复而非复也。（《史记订补·叙例》）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 （《史通·叙事》：“故《史》、《汉》之文”至“相去</w:t>
                      </w:r>
                      <w:r>
                        <w:rPr>
                          <w:sz w:val="26"/>
                          <w:color w:val="000000"/>
                        </w:rPr>
                        <w:t xml:space="preserve">若是”）驳曰：迁录《尚书》，代以训诂，以文而论，无优劣可言。知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几以为浅俗，不知何意。至于战国，则本诸《国策》，其文本轶丽，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非迁之露其锋也。经言出自上古，其言自尔浑略，后世媚古，则觉其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妙耳。（《史学述林·史通驳议》）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【刘师培】观邹、枚、扬、马之流，咸工作赋，沉思翰藻，不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歌而颂；旁及箴、铭、骚、七，咸属有韵之文。若贾生作论，史迁报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9664700</wp:posOffset>
                </wp:positionV>
                <wp:extent cx="5194300" cy="457200"/>
                <wp:effectExtent l="0" t="0" r="635" b="14605"/>
                <wp:wrapSquare wrapText="bothSides"/>
                <wp:docPr id="7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3" style="position:absolute;left:0pt;margin-left:330.0pt;margin-top:761.0pt;height:36.0pt;width:409.0pt;z-index:639009376447497592;mso-width-relative:page;mso-height-relative:page;mso-position-vertical-relative:page;mso-position-horizontal-relative:page;" coordsize="21600,21600" o:spid="_x0000_s7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7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84" name="New Bitmap Image.jpg"/>
                                          <pic:cNvPicPr/>
                                        </pic:nvPicPr>
                                        <pic:blipFill>
                                          <a:blip r:embed="Rd2f32ddc109f401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6" style="position:absolute;left:0pt;margin-left:472.0pt;margin-top:764.0pt;height:33.0pt;width:40.0pt;z-index:639009376447498733;mso-width-relative:page;mso-height-relative:page;mso-position-vertical-relative:page;mso-position-horizontal-relative:page;" coordsize="21600,21600" o:spid="_x0000_s7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84" name="New Bitmap Image.jpg"/>
                                    <pic:cNvPicPr/>
                                  </pic:nvPicPr>
                                  <pic:blipFill>
                                    <a:blip r:embed="Rd2f32ddc109f401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838200</wp:posOffset>
                </wp:positionV>
                <wp:extent cx="1066800" cy="279400"/>
                <wp:effectExtent l="0" t="0" r="635" b="14605"/>
                <wp:wrapSquare wrapText="bothSides"/>
                <wp:docPr id="7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8" style="position:absolute;left:0pt;margin-left:434.0pt;margin-top:66.0pt;height:22.0pt;width:84.0pt;z-index:639009376447499114;mso-width-relative:page;mso-height-relative:page;mso-position-vertical-relative:page;mso-position-horizontal-relative:page;" coordsize="21600,21600" o:spid="_x0000_s7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8b79836da4134305"/>
          <w:footerReference w:type="default" r:id="R0d9299db77bb48a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800100</wp:posOffset>
                </wp:positionV>
                <wp:extent cx="5524500" cy="8864600"/>
                <wp:effectExtent l="0" t="0" r="635" b="14605"/>
                <wp:wrapSquare wrapText="bothSides"/>
                <wp:docPr id="7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书，刘向、匡衡之献疏，虽记事记言，昭书简策，不欲操觚率尔。或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加润饰之功，然大抵皆单行之语，不杂骈俪之词；或出语雄奇，或行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文平实，咸能抑扬顿挫，以期语意之简明。（《论文杂记》第二二页）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【谭正璧】《史记》一书，不但在史学上是空前杰作，就在文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学上也有极大的价值。······书中《项羽本纪》、《游侠列传》虽为儒家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所深斥，然而却为文学上不朽的作品。因为一则与他的性情和环境有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关，一则大胆破了以成败论英雄的习惯，所以言之深切而有声色。吾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以为作者自己所满意的，也当以此二篇为主，因为他作此书的目的，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或就在这里，也不可知。（《中国文学史大纲》第四章第一节第三六页）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【顾实】彼（司马迁）之笔，纵横无尽，不论何事，靡不巧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于叙述。如《项羽本纪》、《张良世家》、《刺客列传》、《淮阴侯列传》、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《游侠列传》之豪放雄壮，不待言矣。试一观《魏其武安列传》，虽饮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酒喧争，寻常猥琐之事，亦一经其笔，栩栩生动，宛如目睹。（《中国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文学史大纲》第一三七页）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【康必诚】他（司马迁）的文辞，笔力劲拔。在他发痛愤的地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方，文情如火如荼，悲哀之处又非常凄绝，极尽文章的能事，在《项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羽本纪》与《刺客列传》里面很可以看到。而且司马迁富于感情的，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发之于文辞，精采绝世，《游侠》《货殖》二传就可以代表他的性格。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······若是从历史的立场来说，情感的史笔并不是没有弊病的，但是司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马迁的《史记》就没有陷入这种弊病里去。（《中国文学史大纲》第五三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-五五页《司马迁和班固》）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【钱基博】《史记》积健为雄，疏纵而奇，以为唐宋八家散行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之祢。《汉书》植骨以偶，密栗而整，以开魏晋六朝骈体之风。文章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变化，不出二途，故曰文章之大宗也。读一书抵千百书。（《古籍举要》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第八O页）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0" style="position:absolute;left:0pt;margin-left:72.0pt;margin-top:63.0pt;height:698.0pt;width:435.0pt;z-index:639009376448138695;mso-width-relative:page;mso-height-relative:page;mso-position-vertical-relative:page;mso-position-horizontal-relative:page;" coordsize="21600,21600" o:spid="_x0000_s7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书，刘向、匡衡之献疏，虽记事记言，昭书简策，不欲操觚率尔。或</w:t>
                      </w:r>
                      <w:r>
                        <w:rPr>
                          <w:sz w:val="26"/>
                          <w:color w:val="000000"/>
                        </w:rPr>
                        <w:t xml:space="preserve">加润饰之功，然大抵皆单行之语，不杂骈俪之词；或出语雄奇，或行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文平实，咸能抑扬顿挫，以期语意之简明。（《论文杂记》第二二页）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【谭正璧】《史记》一书，不但在史学上是空前杰作，就在文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学上也有极大的价值。······书中《项羽本纪》、《游侠列传》虽为儒家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所深斥，然而却为文学上不朽的作品。因为一则与他的性情和环境有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关，一则大胆破了以成败论英雄的习惯，所以言之深切而有声色。吾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以为作者自己所满意的，也当以此二篇为主，因为他作此书的目的，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或就在这里，也不可知。（《中国文学史大纲》第四章第一节第三六页）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【顾实】彼（司马迁）之笔，纵横无尽，不论何事，靡不巧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于叙述。如《项羽本纪》、《张良世家》、《刺客列传》、《淮阴侯列传》、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《游侠列传》之豪放雄壮，不待言矣。试一观《魏其武安列传》，虽饮</w:t>
                      </w:r>
                      <w:r>
                        <w:rPr>
                          <w:sz w:val="26"/>
                          <w:color w:val="000000"/>
                        </w:rPr>
                        <w:t xml:space="preserve">酒喧争，寻常猥琐之事，亦一经其笔，栩栩生动，宛如目睹。（《中国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文学史大纲》第一三七页）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【康必诚】他（司马迁）的文辞，笔力劲拔。在他发痛愤的地</w:t>
                      </w:r>
                      <w:r>
                        <w:rPr>
                          <w:sz w:val="26"/>
                          <w:color w:val="000000"/>
                        </w:rPr>
                        <w:t xml:space="preserve">方，文情如火如荼，悲哀之处又非常凄绝，极尽文章的能事，在《项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羽本纪》与《刺客列传》里面很可以看到。而且司马迁富于感情的，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发之于文辞，精采绝世，《游侠》《货殖》二传就可以代表他的性格。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······若是从历史的立场来说，情感的史笔并不是没有弊病的，但是司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马迁的《史记》就没有陷入这种弊病里去。（《中国文学史大纲》第五三</w:t>
                      </w:r>
                      <w:r>
                        <w:rPr>
                          <w:sz w:val="26"/>
                          <w:color w:val="000000"/>
                        </w:rPr>
                        <w:t xml:space="preserve">-五五页《司马迁和班固》）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【钱基博】《史记》积健为雄，疏纵而奇，以为唐宋八家散行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之祢。《汉书》植骨以偶，密栗而整，以开魏晋六朝骈体之风。文章</w:t>
                      </w:r>
                      <w:r>
                        <w:rPr>
                          <w:sz w:val="26"/>
                          <w:color w:val="000000"/>
                        </w:rPr>
                        <w:t xml:space="preserve">变化，不出二途，故曰文章之大宗也。读一书抵千百书。（《古籍举要》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第八O页）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9728200</wp:posOffset>
                </wp:positionV>
                <wp:extent cx="520700" cy="406400"/>
                <wp:effectExtent l="0" t="0" r="635" b="14605"/>
                <wp:wrapSquare wrapText="bothSides"/>
                <wp:docPr id="7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9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91" name="New Bitmap Image.jpg"/>
                                          <pic:cNvPicPr/>
                                        </pic:nvPicPr>
                                        <pic:blipFill>
                                          <a:blip r:embed="Rccdf7e407c1245b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3" style="position:absolute;left:0pt;margin-left:72.0pt;margin-top:766.0pt;height:32.0pt;width:41.0pt;z-index:639009376448139940;mso-width-relative:page;mso-height-relative:page;mso-position-vertical-relative:page;mso-position-horizontal-relative:page;" coordsize="21600,21600" o:spid="_x0000_s7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9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91" name="New Bitmap Image.jpg"/>
                                    <pic:cNvPicPr/>
                                  </pic:nvPicPr>
                                  <pic:blipFill>
                                    <a:blip r:embed="Rccdf7e407c1245b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9690100</wp:posOffset>
                </wp:positionV>
                <wp:extent cx="1955800" cy="431800"/>
                <wp:effectExtent l="0" t="0" r="635" b="14605"/>
                <wp:wrapSquare wrapText="bothSides"/>
                <wp:docPr id="7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5" style="position:absolute;left:0pt;margin-left:112.0pt;margin-top:763.0pt;height:34.0pt;width:154.0pt;z-index:639009376448140297;mso-width-relative:page;mso-height-relative:page;mso-position-vertical-relative:page;mso-position-horizontal-relative:page;" coordsize="21600,21600" o:spid="_x0000_s7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80" w:bottom="1220" w:left="1280" w:header="0" w:footer="1220"/>
          <w:pgSz w:w="11900" w:h="16840" w:orient="portrait"/>
          <w:headerReference w:type="default" r:id="R9ac2596ea41843bc"/>
          <w:footerReference w:type="default" r:id="R448ffbe41f44494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1333500</wp:posOffset>
                </wp:positionV>
                <wp:extent cx="5562600" cy="8369300"/>
                <wp:effectExtent l="0" t="0" r="635" b="14605"/>
                <wp:wrapSquare wrapText="bothSides"/>
                <wp:docPr id="7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【刘坦】	《史记》纪年之疏略抵牾，历代学者，已多所述。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然欲求具体结论，则尚未能有得。盖其所述，恒为本纪、年表之互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异，或世家、本纪之相违。至于本纪、年表之所以互异，世家、本纪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之所以相违，以及本纪、年表之孰是，世家、本纪之孰非，则皆惆然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株守，不能自释。······今考《史记》纪年，虽多疏略抵牾，然要其本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末，则常遗之于前，终得之于后，又或失之于后而可证之于前。即间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有一二未能遽定，然总其大略，即无爽失。（《史记纪年考·叙》）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【柳诒征】分配之法，善可参稽，恶亦错见。如《张汤传》，已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极写其乡上意所便矣，《汲黯传》又载其与李息言，“汤智足以距谏，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诈足以饰非，非肯正为天下言，专阿主意，主意所不欲，因而毁之，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主意为欲，因而誉之，好兴事舞文法，因怀诈以御主心，外挟贼吏以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为重”。伍被、严助、朱买臣传，又与汤传钩联。（《国史要义》第八O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页《史汉各传》）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迁史本纪、世家、年表、列传错综离合，复笔尤多。有整齐杂语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或略或复者，如《周本纪》止载穆王征犬戎及甫侯作修刑辟，而西征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之事，则载《秦本纪》、《赵世家》。······有别裁互著旁见侧出者，如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子产事具《郑世家》，又著之《循吏传》；范蠡事具《越世家》，又著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之《货殖传》是也。而其错综之妙，有以见其中心思想者，尤莫如书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孔子之事。孔子既有《世家》，生卒事迹又见年表、《鲁世家》，而周、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秦《本纪》，各国《世家》又多载其行事及卒年。大书特书不一书，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尤可见其用意。······钱竹汀乃转以诋毁史迁。·········殆未熟复迁书，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观其比事属辞，力求联系，而又不嫌方板之法。若十二世家，一一书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“孔子卒”，则庸手所为，尚成义法乎？钱氏固未知史意。即苏、魏公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以此为强记之诀，亦是后世以博见强识为读史要务之见，未为知言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也。······后史无有如孔子之足以表见中心思想者，故史公之法不传。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然如陈寿之于《蜀志》，隐然有以见诸葛亮之为中心，故诸传载亮言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行最多，而《出师表》既载本传，《董允》、《向宠》传中又节载之，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不避复见，似亦史公遗意。（《国史要义》第七三-七五页）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7" style="position:absolute;left:0pt;margin-left:90.0pt;margin-top:105.0pt;height:659.0pt;width:438.0pt;z-index:639009376448786691;mso-width-relative:page;mso-height-relative:page;mso-position-vertical-relative:page;mso-position-horizontal-relative:page;" coordsize="21600,21600" o:spid="_x0000_s7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【刘坦】	《史记》纪年之疏略抵牾，历代学者，已多所述。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然欲求具体结论，则尚未能有得。盖其所述，恒为本纪、年表之互</w:t>
                      </w:r>
                      <w:r>
                        <w:rPr>
                          <w:sz w:val="26"/>
                          <w:color w:val="000000"/>
                        </w:rPr>
                        <w:t xml:space="preserve">异，或世家、本纪之相违。至于本纪、年表之所以互异，世家、本纪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之所以相违，以及本纪、年表之孰是，世家、本纪之孰非，则皆惆然</w:t>
                      </w:r>
                      <w:r>
                        <w:rPr>
                          <w:sz w:val="26"/>
                          <w:color w:val="000000"/>
                        </w:rPr>
                        <w:t xml:space="preserve">株守，不能自释。······今考《史记》纪年，虽多疏略抵牾，然要其本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末，则常遗之于前，终得之于后，又或失之于后而可证之于前。即间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有一二未能遽定，然总其大略，即无爽失。（《史记纪年考·叙》）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【柳诒征】分配之法，善可参稽，恶亦错见。如《张汤传》，已</w:t>
                      </w:r>
                      <w:r>
                        <w:rPr>
                          <w:sz w:val="26"/>
                          <w:color w:val="000000"/>
                        </w:rPr>
                        <w:t xml:space="preserve">极写其乡上意所便矣，《汲黯传》又载其与李息言，“汤智足以距谏，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诈足以饰非，非肯正为天下言，专阿主意，主意所不欲，因而毁之，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主意为欲，因而誉之，好兴事舞文法，因怀诈以御主心，外挟贼吏以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为重”。伍被、严助、朱买臣传，又与汤传钩联。（《国史要义》第八O</w:t>
                      </w:r>
                      <w:r>
                        <w:rPr>
                          <w:sz w:val="26"/>
                          <w:color w:val="000000"/>
                        </w:rPr>
                        <w:t xml:space="preserve">页《史汉各传》）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迁史本纪、世家、年表、列传错综离合，复笔尤多。有整齐杂语</w:t>
                      </w:r>
                      <w:r>
                        <w:rPr>
                          <w:sz w:val="26"/>
                          <w:color w:val="000000"/>
                        </w:rPr>
                        <w:t xml:space="preserve">或略或复者，如《周本纪》止载穆王征犬戎及甫侯作修刑辟，而西征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之事，则载《秦本纪》、《赵世家》。······有别裁互著旁见侧出者，如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子产事具《郑世家》，又著之《循吏传》；范蠡事具《越世家》，又著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之《货殖传》是也。而其错综之妙，有以见其中心思想者，尤莫如书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孔子之事。孔子既有《世家》，生卒事迹又见年表、《鲁世家》，而周、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秦《本纪》，各国《世家》又多载其行事及卒年。大书特书不一书，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尤可见其用意。······钱竹汀乃转以诋毁史迁。·········殆未熟复迁书，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观其比事属辞，力求联系，而又不嫌方板之法。若十二世家，一一书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“孔子卒”，则庸手所为，尚成义法乎？钱氏固未知史意。即苏、魏公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以此为强记之诀，亦是后世以博见强识为读史要务之见，未为知言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也。······后史无有如孔子之足以表见中心思想者，故史公之法不传。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然如陈寿之于《蜀志》，隐然有以见诸葛亮之为中心，故诸传载亮言</w:t>
                      </w:r>
                      <w:r>
                        <w:rPr>
                          <w:sz w:val="26"/>
                          <w:color w:val="000000"/>
                        </w:rPr>
                        <w:t xml:space="preserve">行最多，而《出师表》既载本传，《董允》、《向宠》传中又节载之，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不避复见，似亦史公遗意。（《国史要义》第七三-七五页）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4419600</wp:posOffset>
                </wp:positionH>
                <wp:positionV relativeFrom="page">
                  <wp:posOffset>9690100</wp:posOffset>
                </wp:positionV>
                <wp:extent cx="5219700" cy="457200"/>
                <wp:effectExtent l="0" t="0" r="635" b="14605"/>
                <wp:wrapSquare wrapText="bothSides"/>
                <wp:docPr id="7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9" style="position:absolute;left:0pt;margin-left:348.0pt;margin-top:763.0pt;height:36.0pt;width:411.0pt;z-index:639009376448787089;mso-width-relative:page;mso-height-relative:page;mso-position-vertical-relative:page;mso-position-horizontal-relative:page;" coordsize="21600,21600" o:spid="_x0000_s7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6235700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8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00" name="New Bitmap Image.jpg"/>
                                          <pic:cNvPicPr/>
                                        </pic:nvPicPr>
                                        <pic:blipFill>
                                          <a:blip r:embed="R2e3ede39ab5d42b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2" style="position:absolute;left:0pt;margin-left:491.0pt;margin-top:766.0pt;height:33.0pt;width:40.0pt;z-index:639009376448788069;mso-width-relative:page;mso-height-relative:page;mso-position-vertical-relative:page;mso-position-horizontal-relative:page;" coordsize="21600,21600" o:spid="_x0000_s8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00" name="New Bitmap Image.jpg"/>
                                    <pic:cNvPicPr/>
                                  </pic:nvPicPr>
                                  <pic:blipFill>
                                    <a:blip r:embed="R2e3ede39ab5d42b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838200</wp:posOffset>
                </wp:positionV>
                <wp:extent cx="1066800" cy="292100"/>
                <wp:effectExtent l="0" t="0" r="635" b="14605"/>
                <wp:wrapSquare wrapText="bothSides"/>
                <wp:docPr id="8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4" style="position:absolute;left:0pt;margin-left:450.0pt;margin-top:66.0pt;height:23.0pt;width:84.0pt;z-index:639009376448788434;mso-width-relative:page;mso-height-relative:page;mso-position-vertical-relative:page;mso-position-horizontal-relative:page;" coordsize="21600,21600" o:spid="_x0000_s8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60" w:footer="1260"/>
          <w:pgSz w:w="11900" w:h="16840" w:orient="portrait"/>
          <w:headerReference w:type="default" r:id="R2be3a043f0324374"/>
          <w:footerReference w:type="default" r:id="Rb5d9fdf7593c483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1295400</wp:posOffset>
                </wp:positionV>
                <wp:extent cx="5524500" cy="8382000"/>
                <wp:effectExtent l="0" t="0" r="635" b="14605"/>
                <wp:wrapSquare wrapText="bothSides"/>
                <wp:docPr id="8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【靳德峻】史公之修《史记》，原欲续周、孔之业，法《春秋》，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寓褒贬，示一己之意，垂后世而为一家之言也。然先代褒贬，诚无所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讳，而于汉时之君相，岂敢放笔直书，明知褒贬乎？故不得不隐寓而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微其词也。《匈奴列传·赞》曰：“孔子著《春秋》······而罔褒，忌讳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之词也。”是史公此法，亦有所本也。其法可分为三：（1）错议他人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以寓微词者，（2）用反写法以寓微词者，（3）引他人语以寓微词者。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（《史记释例》第一八页）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回护之法，创始陈寿，盖陈氏之修《三国志》，因此魏晋之际，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不敢任笔直书，而又不容全失本直，故遂创回护之法也。史公之时，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与陈氏不同，所录之事，又非如三国之可比，且为私家修史，帝王不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知，不必回护也。乃后人读史，乃多方附会，于是谓其讳恶者有之，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谓其回护者亦有之，此则不贯通全书，偶摘一端，用后史诠前史之过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也。（《史记释例》附录第五O-五一页）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【祈骏佳】西汉文章，成于武帝时。其时又似有三种，枚、邹、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司马之徒，诗赋唱和，供奉乘兴，此其一。太史公网罗百史，成一家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言，此其二。至淮南诸客，撮合诸家之旨，先明道术，又其一也。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（《遁翁随笔》卷上，第四页）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【吕思勉】求文字之雅，而割弃事实，文人往往不免。如吴挚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甫与人书，谓：“《后汉书》所载群盗之名（铜马，大彤，高潮，重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连，铁胫，大抢，尤来，上江，青犊，五校，檀乡，五幡，五楼，富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平，获青等），殊为不雅；使史公遇此，必别有法以处之。”而不知史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公之文，实当时最通俗之文也。吴氏处史法及文字义法大明之世，而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尚不免此论，文人意见之锢敝，可胜叹哉！（《史通评·内篇·言语第二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十》第三六页）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古代命氏，恒因封土。封土既易，氏族即随之而改。故氏族可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验，邑里即无待具详。后世此例渐破，则举其氏不能知其所居之地，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故必备详其邑里。此《史记》之文，所以与五经、诸子异例也。（《史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6" style="position:absolute;left:0pt;margin-left:54.0pt;margin-top:102.0pt;height:660.0pt;width:435.0pt;z-index:639009376449453316;mso-width-relative:page;mso-height-relative:page;mso-position-vertical-relative:page;mso-position-horizontal-relative:page;" coordsize="21600,21600" o:spid="_x0000_s8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【靳德峻】史公之修《史记》，原欲续周、孔之业，法《春秋》，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寓褒贬，示一己之意，垂后世而为一家之言也。然先代褒贬，诚无所</w:t>
                      </w:r>
                      <w:r>
                        <w:rPr>
                          <w:sz w:val="24"/>
                          <w:color w:val="000000"/>
                        </w:rPr>
                        <w:t xml:space="preserve">讳，而于汉时之君相，岂敢放笔直书，明知褒贬乎？故不得不隐寓而</w:t>
                      </w:r>
                      <w:r>
                        <w:rPr>
                          <w:sz w:val="24"/>
                          <w:color w:val="000000"/>
                        </w:rPr>
                        <w:t xml:space="preserve">微其词也。《匈奴列传·赞》曰：“孔子著《春秋》······而罔褒，忌讳</w:t>
                      </w:r>
                      <w:r>
                        <w:rPr>
                          <w:sz w:val="24"/>
                          <w:color w:val="000000"/>
                        </w:rPr>
                        <w:t xml:space="preserve">之词也。”是史公此法，亦有所本也。其法可分为三：（1）错议他人</w:t>
                      </w:r>
                      <w:r>
                        <w:rPr>
                          <w:sz w:val="24"/>
                          <w:color w:val="000000"/>
                        </w:rPr>
                        <w:t xml:space="preserve">以寓微词者，（2）用反写法以寓微词者，（3）引他人语以寓微词者。</w:t>
                      </w:r>
                      <w:r>
                        <w:rPr>
                          <w:sz w:val="24"/>
                          <w:color w:val="000000"/>
                        </w:rPr>
                        <w:t xml:space="preserve">（《史记释例》第一八页）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回护之法，创始陈寿，盖陈氏之修《三国志》，因此魏晋之际，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不敢任笔直书，而又不容全失本直，故遂创回护之法也。史公之时，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与陈氏不同，所录之事，又非如三国之可比，且为私家修史，帝王不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知，不必回护也。乃后人读史，乃多方附会，于是谓其讳恶者有之，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谓其回护者亦有之，此则不贯通全书，偶摘一端，用后史诠前史之过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也。（《史记释例》附录第五O-五一页）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【祈骏佳】西汉文章，成于武帝时。其时又似有三种，枚、邹、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司马之徒，诗赋唱和，供奉乘兴，此其一。太史公网罗百史，成一家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言，此其二。至淮南诸客，撮合诸家之旨，先明道术，又其一也。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（《遁翁随笔》卷上，第四页）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【吕思勉】求文字之雅，而割弃事实，文人往往不免。如吴挚</w:t>
                      </w:r>
                      <w:r>
                        <w:rPr>
                          <w:sz w:val="26"/>
                          <w:color w:val="000000"/>
                        </w:rPr>
                        <w:t xml:space="preserve">甫与人书，谓：“《后汉书》所载群盗之名（铜马，大彤，高潮，重</w:t>
                      </w:r>
                      <w:r>
                        <w:rPr>
                          <w:sz w:val="26"/>
                          <w:color w:val="000000"/>
                        </w:rPr>
                        <w:t xml:space="preserve">连，铁胫，大抢，尤来，上江，青犊，五校，檀乡，五幡，五楼，富</w:t>
                      </w:r>
                      <w:r>
                        <w:rPr>
                          <w:sz w:val="26"/>
                          <w:color w:val="000000"/>
                        </w:rPr>
                        <w:t xml:space="preserve">平，获青等），殊为不雅；使史公遇此，必别有法以处之。”而不知史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公之文，实当时最通俗之文也。吴氏处史法及文字义法大明之世，而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尚不免此论，文人意见之锢敝，可胜叹哉！（《史通评·内篇·言语第二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十》第三六页）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古代命氏，恒因封土。封土既易，氏族即随之而改。故氏族可</w:t>
                      </w:r>
                      <w:r>
                        <w:rPr>
                          <w:sz w:val="26"/>
                          <w:color w:val="000000"/>
                        </w:rPr>
                        <w:t xml:space="preserve">验，邑里即无待具详。后世此例渐破，则举其氏不能知其所居之地，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故必备详其邑里。此《史记》之文，所以与五经、诸子异例也。（《史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9728200</wp:posOffset>
                </wp:positionV>
                <wp:extent cx="520700" cy="419100"/>
                <wp:effectExtent l="0" t="0" r="635" b="14605"/>
                <wp:wrapSquare wrapText="bothSides"/>
                <wp:docPr id="8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8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07" name="New Bitmap Image.jpg"/>
                                          <pic:cNvPicPr/>
                                        </pic:nvPicPr>
                                        <pic:blipFill>
                                          <a:blip r:embed="R7a14a089e19049b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9" style="position:absolute;left:0pt;margin-left:55.0pt;margin-top:766.0pt;height:33.0pt;width:41.0pt;z-index:639009376449454517;mso-width-relative:page;mso-height-relative:page;mso-position-vertical-relative:page;mso-position-horizontal-relative:page;" coordsize="21600,21600" o:spid="_x0000_s8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8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07" name="New Bitmap Image.jpg"/>
                                    <pic:cNvPicPr/>
                                  </pic:nvPicPr>
                                  <pic:blipFill>
                                    <a:blip r:embed="R7a14a089e19049b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1193800</wp:posOffset>
                </wp:positionH>
                <wp:positionV relativeFrom="page">
                  <wp:posOffset>9702800</wp:posOffset>
                </wp:positionV>
                <wp:extent cx="1968500" cy="431800"/>
                <wp:effectExtent l="0" t="0" r="635" b="14605"/>
                <wp:wrapSquare wrapText="bothSides"/>
                <wp:docPr id="8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1" style="position:absolute;left:0pt;margin-left:94.0pt;margin-top:764.0pt;height:34.0pt;width:155.0pt;z-index:639009376449454963;mso-width-relative:page;mso-height-relative:page;mso-position-vertical-relative:page;mso-position-horizontal-relative:page;" coordsize="21600,21600" o:spid="_x0000_s8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</wp:posOffset>
                </wp:positionH>
                <wp:positionV relativeFrom="page">
                  <wp:posOffset>812800</wp:posOffset>
                </wp:positionV>
                <wp:extent cx="1689100" cy="317500"/>
                <wp:effectExtent l="0" t="0" r="635" b="14605"/>
                <wp:wrapSquare wrapText="bothSides"/>
                <wp:docPr id="8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3" style="position:absolute;left:0pt;margin-left:48.0pt;margin-top:64.0pt;height:25.0pt;width:133.0pt;z-index:639009376449455299;mso-width-relative:page;mso-height-relative:page;mso-position-vertical-relative:page;mso-position-horizontal-relative:page;" coordsize="21600,21600" o:spid="_x0000_s8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80" w:bottom="1260" w:left="1280" w:header="1340" w:footer="1260"/>
          <w:pgSz w:w="11900" w:h="16840" w:orient="portrait"/>
          <w:headerReference w:type="default" r:id="R9d277188a62f4d4a"/>
          <w:footerReference w:type="default" r:id="Rdcd4536e02d14f5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1295400</wp:posOffset>
                </wp:positionV>
                <wp:extent cx="5562600" cy="8382000"/>
                <wp:effectExtent l="0" t="0" r="635" b="14605"/>
                <wp:wrapSquare wrapText="bothSides"/>
                <wp:docPr id="8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通评·内篇·邑里第十九》第三四页）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【余嘉锡】夫马迁之文，行乎其所不得不行，止乎其所不得不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止，如常山之蛇，首尾相应，未尝枝枝节节而为之。相其气势不至终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篇，必不辍笔。（《余嘉锡论学杂著》第八二页）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【刘节】据我们现在看，太史公作《史记》，规模实在很大，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疏漏的地方也很多。有些地方文章极好，如《项羽本纪》、《刺客列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传》、《滑稽列传》、《货殖列传》等等。但是有些地方文章很驳杂的，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残缺不齐，自相抵牾的地方也真不少。本纪之中以《秦本纪》及《秦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始皇本纪》为最好，世家中以《晋世家》、《赵世家》为最好，恐怕也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是所根据的史料比较好的缘故。秦汉人的传，大都文章好。秦以前的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人的列传，就有许多残缺。班固作史是有一定计划的，在组织与文章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两方面都很齐整。《史记》就大不相同了。（《说文月刊》一九四四年，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五卷一、二期合刊《左传国语史记之比较研究》）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【杨荫深】后世的史书不过记载史事而已。他（司马迁）却用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他一枝扶摇旁薄的笔，写出他涵养丰厚的心胸，所以名为叙述史实，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实是他一部最伟大的创作，不仅可作史书读，实可当作一部小说读。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前此虽也有《左传》、《国语》、《战国策》等书，但多零简断篇，没有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系统可说。象他以一人作为一传，这在前此所未有的。（《中国文学史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大纲》第六O-六一页《汉代的文学家》）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【周谷城】司马迁的《史记》，被视为纪传体史书之祖。······所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分的五个类目，郑樵于《通志·总序》中曾为之解释曰：“本纪纪年，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世家传代，表以正历，书以类事，传以著人。”著人之传，完全为纪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传文学之文。一百三十篇中，列传占篇七十，超出百分之五十以上，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故《史记》实为文学与史书混一之作。况本纪与世家，亦以人物为中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心，与列传相去并不甚远。诸家评论，亦不忽视其文学方面的优点，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5" style="position:absolute;left:0pt;margin-left:88.0pt;margin-top:102.0pt;height:660.0pt;width:438.0pt;z-index:639009376450108851;mso-width-relative:page;mso-height-relative:page;mso-position-vertical-relative:page;mso-position-horizontal-relative:page;" coordsize="21600,21600" o:spid="_x0000_s8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通评·内篇·邑里第十九》第三四页）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【余嘉锡】夫马迁之文，行乎其所不得不行，止乎其所不得不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止，如常山之蛇，首尾相应，未尝枝枝节节而为之。相其气势不至终</w:t>
                      </w:r>
                      <w:r>
                        <w:rPr>
                          <w:sz w:val="26"/>
                          <w:color w:val="000000"/>
                        </w:rPr>
                        <w:t xml:space="preserve">篇，必不辍笔。（《余嘉锡论学杂著》第八二页）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【刘节】据我们现在看，太史公作《史记》，规模实在很大，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疏漏的地方也很多。有些地方文章极好，如《项羽本纪》、《刺客列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传》、《滑稽列传》、《货殖列传》等等。但是有些地方文章很驳杂的，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残缺不齐，自相抵牾的地方也真不少。本纪之中以《秦本纪》及《秦</w:t>
                      </w:r>
                      <w:r>
                        <w:rPr>
                          <w:sz w:val="26"/>
                          <w:color w:val="000000"/>
                        </w:rPr>
                        <w:t xml:space="preserve">始皇本纪》为最好，世家中以《晋世家》、《赵世家》为最好，恐怕也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是所根据的史料比较好的缘故。秦汉人的传，大都文章好。秦以前的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人的列传，就有许多残缺。班固作史是有一定计划的，在组织与文章</w:t>
                      </w:r>
                      <w:r>
                        <w:rPr>
                          <w:sz w:val="26"/>
                          <w:color w:val="000000"/>
                        </w:rPr>
                        <w:t xml:space="preserve">两方面都很齐整。《史记》就大不相同了。（《说文月刊》一九四四年，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五卷一、二期合刊《左传国语史记之比较研究》）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【杨荫深】后世的史书不过记载史事而已。他（司马迁）却用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他一枝扶摇旁薄的笔，写出他涵养丰厚的心胸，所以名为叙述史实，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实是他一部最伟大的创作，不仅可作史书读，实可当作一部小说读。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前此虽也有《左传》、《国语》、《战国策》等书，但多零简断篇，没有</w:t>
                      </w:r>
                      <w:r>
                        <w:rPr>
                          <w:sz w:val="26"/>
                          <w:color w:val="000000"/>
                        </w:rPr>
                        <w:t xml:space="preserve">系统可说。象他以一人作为一传，这在前此所未有的。（《中国文学史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大纲》第六O-六一页《汉代的文学家》）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【周谷城】司马迁的《史记》，被视为纪传体史书之祖。······所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分的五个类目，郑樵于《通志·总序》中曾为之解释曰：“本纪纪年，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世家传代，表以正历，书以类事，传以著人。”著人之传，完全为纪</w:t>
                      </w:r>
                      <w:r>
                        <w:rPr>
                          <w:sz w:val="26"/>
                          <w:color w:val="000000"/>
                        </w:rPr>
                        <w:t xml:space="preserve">传文学之文。一百三十篇中，列传占篇七十，超出百分之五十以上，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故《史记》实为文学与史书混一之作。况本纪与世家，亦以人物为中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心，与列传相去并不甚远。诸家评论，亦不忽视其文学方面的优点，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4356100</wp:posOffset>
                </wp:positionH>
                <wp:positionV relativeFrom="page">
                  <wp:posOffset>9690100</wp:posOffset>
                </wp:positionV>
                <wp:extent cx="5181600" cy="482600"/>
                <wp:effectExtent l="0" t="0" r="635" b="14605"/>
                <wp:wrapSquare wrapText="bothSides"/>
                <wp:docPr id="8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7" style="position:absolute;left:0pt;margin-left:343.0pt;margin-top:763.0pt;height:38.0pt;width:408.0pt;z-index:639009376450109238;mso-width-relative:page;mso-height-relative:page;mso-position-vertical-relative:page;mso-position-horizontal-relative:page;" coordsize="21600,21600" o:spid="_x0000_s8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6184900</wp:posOffset>
                </wp:positionH>
                <wp:positionV relativeFrom="page">
                  <wp:posOffset>9740900</wp:posOffset>
                </wp:positionV>
                <wp:extent cx="495300" cy="419100"/>
                <wp:effectExtent l="0" t="0" r="635" b="14605"/>
                <wp:wrapSquare wrapText="bothSides"/>
                <wp:docPr id="8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8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18" name="New Bitmap Image.jpg"/>
                                          <pic:cNvPicPr/>
                                        </pic:nvPicPr>
                                        <pic:blipFill>
                                          <a:blip r:embed="R387fbdb4a081459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0" style="position:absolute;left:0pt;margin-left:487.0pt;margin-top:767.0pt;height:33.0pt;width:39.0pt;z-index:639009376450110363;mso-width-relative:page;mso-height-relative:page;mso-position-vertical-relative:page;mso-position-horizontal-relative:page;" coordsize="21600,21600" o:spid="_x0000_s8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8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18" name="New Bitmap Image.jpg"/>
                                    <pic:cNvPicPr/>
                                  </pic:nvPicPr>
                                  <pic:blipFill>
                                    <a:blip r:embed="R387fbdb4a081459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838200</wp:posOffset>
                </wp:positionV>
                <wp:extent cx="1066800" cy="292100"/>
                <wp:effectExtent l="0" t="0" r="635" b="14605"/>
                <wp:wrapSquare wrapText="bothSides"/>
                <wp:docPr id="8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2" style="position:absolute;left:0pt;margin-left:452.0pt;margin-top:66.0pt;height:23.0pt;width:84.0pt;z-index:639009376450110721;mso-width-relative:page;mso-height-relative:page;mso-position-vertical-relative:page;mso-position-horizontal-relative:page;" coordsize="21600,21600" o:spid="_x0000_s8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40" w:bottom="1240" w:left="1240" w:header="1360" w:footer="1240"/>
          <w:pgSz w:w="11900" w:h="16840" w:orient="portrait"/>
          <w:headerReference w:type="default" r:id="R39de511c3da244ef"/>
          <w:footerReference w:type="default" r:id="Radf34a74371d41f4"/>
          <w:titlePg/>
        </w:sectPr>
      </w:pPr>
    </w:p>
    <w:p>
      <w:pPr>
        <w:spacing w:after="240" w:line="420" w:lineRule="exact"/>
        <w:ind w:firstLine="0"/>
        <w:jc w:val="both"/>
      </w:pPr>
      <w:r>
        <w:rPr>
          <w:sz w:val="26"/>
          <w:color w:val="000000"/>
        </w:rPr>
        <w:t xml:space="preserve">上编《史记》总论</w:t>
      </w:r>
    </w:p>
    <w:p>
      <w:pPr>
        <w:spacing w:after="320" w:line="420" w:lineRule="exact"/>
        <w:ind w:firstLine="0"/>
        <w:jc w:val="both"/>
      </w:pPr>
      <w:r>
        <w:rPr>
          <w:sz w:val="26"/>
          <w:color w:val="000000"/>
        </w:rPr>
        <w:t xml:space="preserve">裴骃《史记集解序》云：“刘向扬雄，博极群书，皆称迁有良史之才，</w:t>
      </w:r>
      <w:r>
        <w:rPr>
          <w:sz w:val="26"/>
          <w:color w:val="000000"/>
        </w:rPr>
        <w:t xml:space="preserve">服其善序事理······，不虚美，不隐恶。辩而不华，质而不俚”云云，</w:t>
      </w:r>
      <w:r>
        <w:rPr>
          <w:sz w:val="26"/>
          <w:color w:val="000000"/>
        </w:rPr>
        <w:t xml:space="preserve">尚只是就文学的形式方面言；若各传的描写人物，生动具体，实传纪</w:t>
      </w:r>
      <w:r>
        <w:rPr>
          <w:sz w:val="26"/>
          <w:color w:val="000000"/>
        </w:rPr>
        <w:t xml:space="preserve">文学的最优美者。（《中国史学史提纲》第九九--OO页）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【李长之】司马迁不惟影响了后来的小说，他本人就也是一个</w:t>
      </w:r>
      <w:r>
        <w:rPr>
          <w:sz w:val="26"/>
          <w:color w:val="000000"/>
        </w:rPr>
        <w:t xml:space="preserve">小说家；这话同样可以说他和戏剧的关系。在某种意义上说，他也是</w:t>
      </w:r>
      <w:r>
        <w:rPr>
          <w:sz w:val="26"/>
          <w:color w:val="000000"/>
        </w:rPr>
        <w:t xml:space="preserve">一个出色的剧作家，这是就他之善于写紧张的局面（如楚汉大战，荆</w:t>
      </w:r>
      <w:r>
        <w:rPr>
          <w:sz w:val="26"/>
          <w:color w:val="000000"/>
        </w:rPr>
        <w:t xml:space="preserve">轲刺秦王，灌夫闹酒等），以及善于写对话而可见的。（《司马迁之人格</w:t>
      </w:r>
      <w:r>
        <w:rPr>
          <w:sz w:val="26"/>
          <w:color w:val="000000"/>
        </w:rPr>
        <w:t xml:space="preserve">与风格》第三五三页）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司马迁的散文，乃是纯正的散文，乃是唐宋以来所奉为模范的散</w:t>
      </w:r>
      <w:r>
        <w:rPr>
          <w:sz w:val="26"/>
          <w:color w:val="000000"/>
        </w:rPr>
        <w:t xml:space="preserve">文。-也就是古文家所推为正统的散文。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这种散文，或者以为是司马迁创始的，但倘加以考察，就知道这</w:t>
      </w:r>
      <w:r>
        <w:rPr>
          <w:sz w:val="26"/>
          <w:color w:val="000000"/>
        </w:rPr>
        <w:t xml:space="preserve">乃是汉朝的一种通俗文字。······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如果我们更进一步去观察，我们可以说这种风格是来自秦文。秦</w:t>
      </w:r>
      <w:r>
        <w:rPr>
          <w:sz w:val="26"/>
          <w:color w:val="000000"/>
        </w:rPr>
        <w:t xml:space="preserve">文就是偏于奇横而不偏于骈偶的；她的韵文乃是以三句为韵，就已经</w:t>
      </w:r>
      <w:r>
        <w:rPr>
          <w:sz w:val="26"/>
          <w:color w:val="000000"/>
        </w:rPr>
        <w:t xml:space="preserve">是很好的一种说明了。······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秦和西汉的文章虽然这样一线相承，但也经过了一种风格演化：</w:t>
      </w:r>
      <w:r>
        <w:rPr>
          <w:sz w:val="26"/>
          <w:color w:val="000000"/>
        </w:rPr>
        <w:t xml:space="preserve">那就是西汉时代的散文乃是把秦文更柔化了，更缠绵化了，更冲淡些</w:t>
      </w:r>
      <w:r>
        <w:rPr>
          <w:sz w:val="26"/>
          <w:color w:val="000000"/>
        </w:rPr>
        <w:t xml:space="preserve">了，更疏散些了。这是时代精神使然，也是《楚辞》的影响使然。司</w:t>
      </w:r>
      <w:r>
        <w:rPr>
          <w:sz w:val="26"/>
          <w:color w:val="000000"/>
        </w:rPr>
        <w:t xml:space="preserve">马迁讲西汉的政治时说。“汉兴，破觚而为圜，斫雕而为朴，网漏于</w:t>
      </w:r>
      <w:r>
        <w:rPr>
          <w:sz w:val="26"/>
          <w:color w:val="000000"/>
        </w:rPr>
        <w:t xml:space="preserve">吞舟之鱼”（《酷吏列传》），这话同样可应用于风格的演化上，这就是</w:t>
      </w:r>
      <w:r>
        <w:rPr>
          <w:sz w:val="26"/>
          <w:color w:val="000000"/>
        </w:rPr>
        <w:t xml:space="preserve">所谓时代精神。同时《楚辞》中那种抒情的意味，又不知不觉间吸入</w:t>
      </w:r>
      <w:r>
        <w:rPr>
          <w:sz w:val="26"/>
          <w:color w:val="000000"/>
        </w:rPr>
        <w:t xml:space="preserve">于汉人的笔下，于是便更多了一番情趣。·········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就在这种恰好的阶段上，出现了司马迁的散文。他的文字我们可</w:t>
      </w:r>
      <w:r>
        <w:rPr>
          <w:sz w:val="26"/>
          <w:color w:val="000000"/>
        </w:rPr>
        <w:t xml:space="preserve">以称为奇而韵。奇就是来自秦文的矫健，而变为疏荡；韵就是由于经</w:t>
      </w:r>
      <w:r>
        <w:rPr>
          <w:sz w:val="26"/>
          <w:color w:val="000000"/>
        </w:rPr>
        <w:t xml:space="preserve">过《楚辞》的洗礼，使疏荡处不走入偏枯躁急，同时却又已经有着下</w:t>
      </w:r>
      <w:r>
        <w:rPr>
          <w:sz w:val="26"/>
          <w:color w:val="000000"/>
        </w:rPr>
        <w:t xml:space="preserve">一代的风格的萌芽。（《司马迁之人格与风格》第二六三-二六九页）</w:t>
      </w:r>
    </w:p>
    <w:p>
      <w:pPr>
        <w:spacing w:after="240" w:line="420" w:lineRule="exact"/>
        <w:ind w:firstLine="560"/>
        <w:jc w:val="both"/>
      </w:pPr>
      <w:r>
        <w:rPr>
          <w:sz w:val="26"/>
          <w:color w:val="000000"/>
        </w:rPr>
        <w:t xml:space="preserve">就原则上说，司马迁对自己的主观见解和客观描写是分开去处理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8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00" w:right="1240" w:bottom="1200" w:left="1240" w:header="0" w:footer="1200"/>
          <w:cols w:equalWidth="true" w:num="1"/>
          <w:docGrid w:type="lines"/>
          <w:type w:val="nextPage"/>
          <w:footerReference w:type="default" r:id="Ra8feb7b7ff3a4cd0"/>
          <w:headerReference w:type="default" r:id="Rbb075f3c95724f7b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736600</wp:posOffset>
            </wp:positionH>
            <wp:positionV relativeFrom="page">
              <wp:posOffset>9779000</wp:posOffset>
            </wp:positionV>
            <wp:extent cx="469900" cy="254000"/>
            <wp:effectExtent l="0" t="0" r="2540" b="4445"/>
            <wp:wrapNone/>
            <wp:docPr id="823" name="图片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314190fba5b74a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1130300</wp:posOffset>
                </wp:positionH>
                <wp:positionV relativeFrom="page">
                  <wp:posOffset>1193800</wp:posOffset>
                </wp:positionV>
                <wp:extent cx="5549900" cy="5308600"/>
                <wp:effectExtent l="0" t="0" r="635" b="14605"/>
                <wp:wrapSquare wrapText="bothSides"/>
                <wp:docPr id="8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的。大概在传记中的叙述往往是纯粹客观的，而主观的评衡则见之于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《自序》中说到所以做各传之故处。所以我觉得要真正看司马迁的见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解时，《自序》最重要。其次便是每篇的赞。但多数的赞是处在客观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与主观之间的。所以就是有些评衡，也是个人的意味居多，如叙到个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人的经验或与传中的人物的关系等，有时则是传中的补充而已。我觉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得司马迁这个办法也很好，让人假若要看客观的描写，就看他的传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记。假若要看他的通体的看法，就看他的序。假如对他的自己的个人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的印象发生兴趣，就看他的赞。他的体例如此（但只是疏而不失的体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例），清清爽爽，免得有人执此而求彼，反而加以责难。至于司马迁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在事实上是否绝对在描述中维持客观的限度呢，那是另一个问题，他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之选择描写的材料，也无疑是经过了主观的决定的，但无论如何，他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这体例是我们在论《史记》时必须考虑到的。（《司马迁之人格与风格》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第二五五-二五六页）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【郑振铎】在后来文学史上，《史记》之影响也极大。古文家往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往喜拟仿他的叙写的方法。实际上，《史记》的叙写，虽简朴而却能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活跃动人，能以很少的文句，活跃跃的写出其人物的性格，且笔端常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带有情感。（《插图本中国文学史》第一二一页《汉代的历史家与哲学家》）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5" style="position:absolute;left:0pt;margin-left:89.0pt;margin-top:94.0pt;height:418.0pt;width:437.0pt;z-index:639009376451599760;mso-width-relative:page;mso-height-relative:page;mso-position-vertical-relative:page;mso-position-horizontal-relative:page;" coordsize="21600,21600" o:spid="_x0000_s8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的。大概在传记中的叙述往往是纯粹客观的，而主观的评衡则见之于</w:t>
                      </w:r>
                      <w:r>
                        <w:rPr>
                          <w:sz w:val="28"/>
                          <w:color w:val="000000"/>
                        </w:rPr>
                        <w:t xml:space="preserve">《自序》中说到所以做各传之故处。所以我觉得要真正看司马迁的见</w:t>
                      </w:r>
                      <w:r>
                        <w:rPr>
                          <w:sz w:val="28"/>
                          <w:color w:val="000000"/>
                        </w:rPr>
                        <w:t xml:space="preserve">解时，《自序》最重要。其次便是每篇的赞。但多数的赞是处在客观</w:t>
                      </w:r>
                      <w:r>
                        <w:rPr>
                          <w:sz w:val="28"/>
                          <w:color w:val="000000"/>
                        </w:rPr>
                        <w:t xml:space="preserve">与主观之间的。所以就是有些评衡，也是个人的意味居多，如叙到个</w:t>
                      </w:r>
                      <w:r>
                        <w:rPr>
                          <w:sz w:val="28"/>
                          <w:color w:val="000000"/>
                        </w:rPr>
                        <w:t xml:space="preserve">人的经验或与传中的人物的关系等，有时则是传中的补充而已。我觉</w:t>
                      </w:r>
                      <w:r>
                        <w:rPr>
                          <w:sz w:val="28"/>
                          <w:color w:val="000000"/>
                        </w:rPr>
                        <w:t xml:space="preserve">得司马迁这个办法也很好，让人假若要看客观的描写，就看他的传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记。假若要看他的通体的看法，就看他的序。假如对他的自己的个人</w:t>
                      </w:r>
                      <w:r>
                        <w:rPr>
                          <w:sz w:val="28"/>
                          <w:color w:val="000000"/>
                        </w:rPr>
                        <w:t xml:space="preserve">的印象发生兴趣，就看他的赞。他的体例如此（但只是疏而不失的体</w:t>
                      </w:r>
                      <w:r>
                        <w:rPr>
                          <w:sz w:val="28"/>
                          <w:color w:val="000000"/>
                        </w:rPr>
                        <w:t xml:space="preserve">例），清清爽爽，免得有人执此而求彼，反而加以责难。至于司马迁</w:t>
                      </w:r>
                      <w:r>
                        <w:rPr>
                          <w:sz w:val="28"/>
                          <w:color w:val="000000"/>
                        </w:rPr>
                        <w:t xml:space="preserve">在事实上是否绝对在描述中维持客观的限度呢，那是另一个问题，他</w:t>
                      </w:r>
                      <w:r>
                        <w:rPr>
                          <w:sz w:val="28"/>
                          <w:color w:val="000000"/>
                        </w:rPr>
                        <w:t xml:space="preserve">之选择描写的材料，也无疑是经过了主观的决定的，但无论如何，他</w:t>
                      </w:r>
                      <w:r>
                        <w:rPr>
                          <w:sz w:val="28"/>
                          <w:color w:val="000000"/>
                        </w:rPr>
                        <w:t xml:space="preserve">这体例是我们在论《史记》时必须考虑到的。（《司马迁之人格与风格》</w:t>
                      </w:r>
                      <w:r>
                        <w:rPr>
                          <w:sz w:val="28"/>
                          <w:color w:val="000000"/>
                        </w:rPr>
                        <w:t xml:space="preserve">第二五五-二五六页）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【郑振铎】在后来文学史上，《史记》之影响也极大。古文家往</w:t>
                      </w:r>
                      <w:r>
                        <w:rPr>
                          <w:sz w:val="26"/>
                          <w:color w:val="000000"/>
                        </w:rPr>
                        <w:t xml:space="preserve">往喜拟仿他的叙写的方法。实际上，《史记》的叙写，虽简朴而却能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活跃动人，能以很少的文句，活跃跃的写出其人物的性格，且笔端常</w:t>
                      </w:r>
                      <w:r>
                        <w:rPr>
                          <w:sz w:val="26"/>
                          <w:color w:val="000000"/>
                        </w:rPr>
                        <w:t xml:space="preserve">带有情感。（《插图本中国文学史》第一二一页《汉代的历史家与哲学家》）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4394200</wp:posOffset>
                </wp:positionH>
                <wp:positionV relativeFrom="page">
                  <wp:posOffset>9588500</wp:posOffset>
                </wp:positionV>
                <wp:extent cx="5207000" cy="457200"/>
                <wp:effectExtent l="0" t="0" r="635" b="14605"/>
                <wp:wrapSquare wrapText="bothSides"/>
                <wp:docPr id="8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24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7" style="position:absolute;left:0pt;margin-left:346.0pt;margin-top:755.0pt;height:36.0pt;width:410.0pt;z-index:639009376451600124;mso-width-relative:page;mso-height-relative:page;mso-position-vertical-relative:page;mso-position-horizontal-relative:page;" coordsize="21600,21600" o:spid="_x0000_s8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24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6197600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8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2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28" name="New Bitmap Image.jpg"/>
                                          <pic:cNvPicPr/>
                                        </pic:nvPicPr>
                                        <pic:blipFill>
                                          <a:blip r:embed="R41ada962392147c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0" style="position:absolute;left:0pt;margin-left:488.0pt;margin-top:759.0pt;height:32.0pt;width:40.0pt;z-index:639009376451601284;mso-width-relative:page;mso-height-relative:page;mso-position-vertical-relative:page;mso-position-horizontal-relative:page;" coordsize="21600,21600" o:spid="_x0000_s8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2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28" name="New Bitmap Image.jpg"/>
                                    <pic:cNvPicPr/>
                                  </pic:nvPicPr>
                                  <pic:blipFill>
                                    <a:blip r:embed="R41ada962392147c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5765800</wp:posOffset>
                </wp:positionH>
                <wp:positionV relativeFrom="page">
                  <wp:posOffset>723900</wp:posOffset>
                </wp:positionV>
                <wp:extent cx="1066800" cy="304800"/>
                <wp:effectExtent l="0" t="0" r="635" b="14605"/>
                <wp:wrapSquare wrapText="bothSides"/>
                <wp:docPr id="8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论叙事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2" style="position:absolute;left:0pt;margin-left:454.0pt;margin-top:57.0pt;height:24.0pt;width:84.0pt;z-index:639009376451601659;mso-width-relative:page;mso-height-relative:page;mso-position-vertical-relative:page;mso-position-horizontal-relative:page;" coordsize="21600,21600" o:spid="_x0000_s8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论叙事</w:t>
                      </w:r>
                    </w:p>
                  </w:txbxContent>
                </v:textbox>
              </v:shape>
            </w:pict>
          </mc:Fallback>
        </mc:AlternateContent>
      </w:r>
    </w:p>
    <w:sectPr>
      <w:titlePg/>
      <w:pgSz w:w="11900" w:h="16840" w:orient="portrait"/>
      <w:pgMar w:top="1340" w:right="1220" w:bottom="1340" w:left="1220" w:header="1180" w:footer="1340"/>
      <w:cols w:space="420"/>
    </w:sectPr>
  </w:body>
</w:document>
</file>

<file path=word/footer1.xml><?xml version="1.0" encoding="utf-8"?>
<w:ftr xmlns:w="http://schemas.openxmlformats.org/wordprocessingml/2006/main">
  <w:p/>
</w:ftr>
</file>

<file path=word/footer10.xml><?xml version="1.0" encoding="utf-8"?>
<w:ftr xmlns:w="http://schemas.openxmlformats.org/wordprocessingml/2006/main">
  <w:p/>
</w:ftr>
</file>

<file path=word/footer11.xml><?xml version="1.0" encoding="utf-8"?>
<w:ftr xmlns:w="http://schemas.openxmlformats.org/wordprocessingml/2006/main">
  <w:p/>
</w:ftr>
</file>

<file path=word/footer12.xml><?xml version="1.0" encoding="utf-8"?>
<w:ftr xmlns:w="http://schemas.openxmlformats.org/wordprocessingml/2006/main">
  <w:p/>
</w:ftr>
</file>

<file path=word/footer13.xml><?xml version="1.0" encoding="utf-8"?>
<w:ftr xmlns:w="http://schemas.openxmlformats.org/wordprocessingml/2006/main">
  <w:p/>
</w:ftr>
</file>

<file path=word/footer14.xml><?xml version="1.0" encoding="utf-8"?>
<w:ftr xmlns:w="http://schemas.openxmlformats.org/wordprocessingml/2006/main">
  <w:p/>
</w:ftr>
</file>

<file path=word/footer15.xml><?xml version="1.0" encoding="utf-8"?>
<w:ftr xmlns:w="http://schemas.openxmlformats.org/wordprocessingml/2006/main">
  <w:p/>
</w:ftr>
</file>

<file path=word/footer16.xml><?xml version="1.0" encoding="utf-8"?>
<w:ftr xmlns:w="http://schemas.openxmlformats.org/wordprocessingml/2006/main">
  <w:p/>
</w:ftr>
</file>

<file path=word/footer17.xml><?xml version="1.0" encoding="utf-8"?>
<w:ftr xmlns:w="http://schemas.openxmlformats.org/wordprocessingml/2006/main">
  <w:p/>
</w:ftr>
</file>

<file path=word/footer18.xml><?xml version="1.0" encoding="utf-8"?>
<w:ftr xmlns:w="http://schemas.openxmlformats.org/wordprocessingml/2006/main">
  <w:p/>
</w:ftr>
</file>

<file path=word/footer19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footer20.xml><?xml version="1.0" encoding="utf-8"?>
<w:ftr xmlns:w="http://schemas.openxmlformats.org/wordprocessingml/2006/main">
  <w:p/>
</w:ftr>
</file>

<file path=word/footer21.xml><?xml version="1.0" encoding="utf-8"?>
<w:ftr xmlns:w="http://schemas.openxmlformats.org/wordprocessingml/2006/main">
  <w:p/>
</w:ftr>
</file>

<file path=word/footer22.xml><?xml version="1.0" encoding="utf-8"?>
<w:ftr xmlns:w="http://schemas.openxmlformats.org/wordprocessingml/2006/main">
  <w:p/>
</w:ftr>
</file>

<file path=word/footer23.xml><?xml version="1.0" encoding="utf-8"?>
<w:ftr xmlns:w="http://schemas.openxmlformats.org/wordprocessingml/2006/main">
  <w:p/>
</w:ftr>
</file>

<file path=word/footer24.xml><?xml version="1.0" encoding="utf-8"?>
<w:ftr xmlns:w="http://schemas.openxmlformats.org/wordprocessingml/2006/main">
  <w:p/>
</w:ftr>
</file>

<file path=word/footer25.xml><?xml version="1.0" encoding="utf-8"?>
<w:ftr xmlns:w="http://schemas.openxmlformats.org/wordprocessingml/2006/main">
  <w:p/>
</w:ftr>
</file>

<file path=word/footer26.xml><?xml version="1.0" encoding="utf-8"?>
<w:ftr xmlns:w="http://schemas.openxmlformats.org/wordprocessingml/2006/main">
  <w:p/>
</w:ftr>
</file>

<file path=word/footer27.xml><?xml version="1.0" encoding="utf-8"?>
<w:ftr xmlns:w="http://schemas.openxmlformats.org/wordprocessingml/2006/main">
  <w:p/>
</w:ftr>
</file>

<file path=word/footer28.xml><?xml version="1.0" encoding="utf-8"?>
<w:ftr xmlns:w="http://schemas.openxmlformats.org/wordprocessingml/2006/main">
  <w:p/>
</w:ftr>
</file>

<file path=word/footer29.xml><?xml version="1.0" encoding="utf-8"?>
<w:ftr xmlns:w="http://schemas.openxmlformats.org/wordprocessingml/2006/main">
  <w:p/>
</w:ftr>
</file>

<file path=word/footer3.xml><?xml version="1.0" encoding="utf-8"?>
<w:ftr xmlns:w="http://schemas.openxmlformats.org/wordprocessingml/2006/main">
  <w:p/>
</w:ftr>
</file>

<file path=word/footer30.xml><?xml version="1.0" encoding="utf-8"?>
<w:ftr xmlns:w="http://schemas.openxmlformats.org/wordprocessingml/2006/main">
  <w:p/>
</w:ftr>
</file>

<file path=word/footer31.xml><?xml version="1.0" encoding="utf-8"?>
<w:ftr xmlns:w="http://schemas.openxmlformats.org/wordprocessingml/2006/main">
  <w:p/>
</w:ftr>
</file>

<file path=word/footer32.xml><?xml version="1.0" encoding="utf-8"?>
<w:ftr xmlns:w="http://schemas.openxmlformats.org/wordprocessingml/2006/main">
  <w:p/>
</w:ftr>
</file>

<file path=word/footer33.xml><?xml version="1.0" encoding="utf-8"?>
<w:ftr xmlns:w="http://schemas.openxmlformats.org/wordprocessingml/2006/main">
  <w:p/>
</w:ftr>
</file>

<file path=word/footer34.xml><?xml version="1.0" encoding="utf-8"?>
<w:ftr xmlns:w="http://schemas.openxmlformats.org/wordprocessingml/2006/main">
  <w:p/>
</w:ftr>
</file>

<file path=word/footer35.xml><?xml version="1.0" encoding="utf-8"?>
<w:ftr xmlns:w="http://schemas.openxmlformats.org/wordprocessingml/2006/main">
  <w:p/>
</w:ftr>
</file>

<file path=word/footer36.xml><?xml version="1.0" encoding="utf-8"?>
<w:ftr xmlns:w="http://schemas.openxmlformats.org/wordprocessingml/2006/main">
  <w:p/>
</w:ftr>
</file>

<file path=word/footer37.xml><?xml version="1.0" encoding="utf-8"?>
<w:ftr xmlns:w="http://schemas.openxmlformats.org/wordprocessingml/2006/main">
  <w:p/>
</w:ftr>
</file>

<file path=word/footer38.xml><?xml version="1.0" encoding="utf-8"?>
<w:ftr xmlns:w="http://schemas.openxmlformats.org/wordprocessingml/2006/main">
  <w:p/>
</w:ftr>
</file>

<file path=word/footer39.xml><?xml version="1.0" encoding="utf-8"?>
<w:ftr xmlns:w="http://schemas.openxmlformats.org/wordprocessingml/2006/main">
  <w:p/>
</w:ftr>
</file>

<file path=word/footer4.xml><?xml version="1.0" encoding="utf-8"?>
<w:ftr xmlns:w="http://schemas.openxmlformats.org/wordprocessingml/2006/main">
  <w:p/>
</w:ftr>
</file>

<file path=word/footer40.xml><?xml version="1.0" encoding="utf-8"?>
<w:ftr xmlns:w="http://schemas.openxmlformats.org/wordprocessingml/2006/main">
  <w:p/>
</w:ftr>
</file>

<file path=word/footer41.xml><?xml version="1.0" encoding="utf-8"?>
<w:ftr xmlns:w="http://schemas.openxmlformats.org/wordprocessingml/2006/main">
  <w:p/>
</w:ftr>
</file>

<file path=word/footer42.xml><?xml version="1.0" encoding="utf-8"?>
<w:ftr xmlns:w="http://schemas.openxmlformats.org/wordprocessingml/2006/main">
  <w:p/>
</w:ftr>
</file>

<file path=word/footer43.xml><?xml version="1.0" encoding="utf-8"?>
<w:ftr xmlns:w="http://schemas.openxmlformats.org/wordprocessingml/2006/main">
  <w:p/>
</w:ftr>
</file>

<file path=word/footer44.xml><?xml version="1.0" encoding="utf-8"?>
<w:ftr xmlns:w="http://schemas.openxmlformats.org/wordprocessingml/2006/main">
  <w:p/>
</w:ftr>
</file>

<file path=word/footer45.xml><?xml version="1.0" encoding="utf-8"?>
<w:ftr xmlns:w="http://schemas.openxmlformats.org/wordprocessingml/2006/main">
  <w:p/>
</w:ftr>
</file>

<file path=word/footer46.xml><?xml version="1.0" encoding="utf-8"?>
<w:ftr xmlns:w="http://schemas.openxmlformats.org/wordprocessingml/2006/main">
  <w:p/>
</w:ftr>
</file>

<file path=word/footer47.xml><?xml version="1.0" encoding="utf-8"?>
<w:ftr xmlns:w="http://schemas.openxmlformats.org/wordprocessingml/2006/main">
  <w:p/>
</w:ftr>
</file>

<file path=word/footer48.xml><?xml version="1.0" encoding="utf-8"?>
<w:ftr xmlns:w="http://schemas.openxmlformats.org/wordprocessingml/2006/main">
  <w:p/>
</w:ftr>
</file>

<file path=word/footer49.xml><?xml version="1.0" encoding="utf-8"?>
<w:ftr xmlns:w="http://schemas.openxmlformats.org/wordprocessingml/2006/main">
  <w:p/>
</w:ftr>
</file>

<file path=word/footer5.xml><?xml version="1.0" encoding="utf-8"?>
<w:ftr xmlns:w="http://schemas.openxmlformats.org/wordprocessingml/2006/main">
  <w:p/>
</w:ftr>
</file>

<file path=word/footer50.xml><?xml version="1.0" encoding="utf-8"?>
<w:ftr xmlns:w="http://schemas.openxmlformats.org/wordprocessingml/2006/main">
  <w:p/>
</w:ftr>
</file>

<file path=word/footer51.xml><?xml version="1.0" encoding="utf-8"?>
<w:ftr xmlns:w="http://schemas.openxmlformats.org/wordprocessingml/2006/main">
  <w:p/>
</w:ftr>
</file>

<file path=word/footer52.xml><?xml version="1.0" encoding="utf-8"?>
<w:ftr xmlns:w="http://schemas.openxmlformats.org/wordprocessingml/2006/main">
  <w:p/>
</w:ftr>
</file>

<file path=word/footer53.xml><?xml version="1.0" encoding="utf-8"?>
<w:ftr xmlns:w="http://schemas.openxmlformats.org/wordprocessingml/2006/main">
  <w:p/>
</w:ftr>
</file>

<file path=word/footer54.xml><?xml version="1.0" encoding="utf-8"?>
<w:ftr xmlns:w="http://schemas.openxmlformats.org/wordprocessingml/2006/main">
  <w:p/>
</w:ftr>
</file>

<file path=word/footer55.xml><?xml version="1.0" encoding="utf-8"?>
<w:ftr xmlns:w="http://schemas.openxmlformats.org/wordprocessingml/2006/main">
  <w:p/>
</w:ftr>
</file>

<file path=word/footer56.xml><?xml version="1.0" encoding="utf-8"?>
<w:ftr xmlns:w="http://schemas.openxmlformats.org/wordprocessingml/2006/main">
  <w:p/>
</w:ftr>
</file>

<file path=word/footer57.xml><?xml version="1.0" encoding="utf-8"?>
<w:ftr xmlns:w="http://schemas.openxmlformats.org/wordprocessingml/2006/main">
  <w:p/>
</w:ftr>
</file>

<file path=word/footer58.xml><?xml version="1.0" encoding="utf-8"?>
<w:ftr xmlns:w="http://schemas.openxmlformats.org/wordprocessingml/2006/main">
  <w:p/>
</w:ftr>
</file>

<file path=word/footer59.xml><?xml version="1.0" encoding="utf-8"?>
<w:ftr xmlns:w="http://schemas.openxmlformats.org/wordprocessingml/2006/main">
  <w:p/>
</w:ftr>
</file>

<file path=word/footer6.xml><?xml version="1.0" encoding="utf-8"?>
<w:ftr xmlns:w="http://schemas.openxmlformats.org/wordprocessingml/2006/main">
  <w:p/>
</w:ftr>
</file>

<file path=word/footer60.xml><?xml version="1.0" encoding="utf-8"?>
<w:ftr xmlns:w="http://schemas.openxmlformats.org/wordprocessingml/2006/main">
  <w:p/>
</w:ftr>
</file>

<file path=word/footer61.xml><?xml version="1.0" encoding="utf-8"?>
<w:ftr xmlns:w="http://schemas.openxmlformats.org/wordprocessingml/2006/main">
  <w:p/>
</w:ftr>
</file>

<file path=word/footer62.xml><?xml version="1.0" encoding="utf-8"?>
<w:ftr xmlns:w="http://schemas.openxmlformats.org/wordprocessingml/2006/main">
  <w:p/>
</w:ftr>
</file>

<file path=word/footer63.xml><?xml version="1.0" encoding="utf-8"?>
<w:ftr xmlns:w="http://schemas.openxmlformats.org/wordprocessingml/2006/main">
  <w:p/>
</w:ftr>
</file>

<file path=word/footer64.xml><?xml version="1.0" encoding="utf-8"?>
<w:ftr xmlns:w="http://schemas.openxmlformats.org/wordprocessingml/2006/main">
  <w:p/>
</w:ftr>
</file>

<file path=word/footer65.xml><?xml version="1.0" encoding="utf-8"?>
<w:ftr xmlns:w="http://schemas.openxmlformats.org/wordprocessingml/2006/main">
  <w:p/>
</w:ftr>
</file>

<file path=word/footer66.xml><?xml version="1.0" encoding="utf-8"?>
<w:ftr xmlns:w="http://schemas.openxmlformats.org/wordprocessingml/2006/main">
  <w:p/>
</w:ftr>
</file>

<file path=word/footer67.xml><?xml version="1.0" encoding="utf-8"?>
<w:ftr xmlns:w="http://schemas.openxmlformats.org/wordprocessingml/2006/main">
  <w:p/>
</w:ftr>
</file>

<file path=word/footer68.xml><?xml version="1.0" encoding="utf-8"?>
<w:ftr xmlns:w="http://schemas.openxmlformats.org/wordprocessingml/2006/main">
  <w:p/>
</w:ftr>
</file>

<file path=word/footer69.xml><?xml version="1.0" encoding="utf-8"?>
<w:ftr xmlns:w="http://schemas.openxmlformats.org/wordprocessingml/2006/main">
  <w:p/>
</w:ftr>
</file>

<file path=word/footer7.xml><?xml version="1.0" encoding="utf-8"?>
<w:ftr xmlns:w="http://schemas.openxmlformats.org/wordprocessingml/2006/main">
  <w:p/>
</w:ftr>
</file>

<file path=word/footer70.xml><?xml version="1.0" encoding="utf-8"?>
<w:ftr xmlns:w="http://schemas.openxmlformats.org/wordprocessingml/2006/main">
  <w:p/>
</w:ftr>
</file>

<file path=word/footer71.xml><?xml version="1.0" encoding="utf-8"?>
<w:ftr xmlns:w="http://schemas.openxmlformats.org/wordprocessingml/2006/main">
  <w:p/>
</w:ftr>
</file>

<file path=word/footer72.xml><?xml version="1.0" encoding="utf-8"?>
<w:ftr xmlns:w="http://schemas.openxmlformats.org/wordprocessingml/2006/main">
  <w:p/>
</w:ftr>
</file>

<file path=word/footer73.xml><?xml version="1.0" encoding="utf-8"?>
<w:ftr xmlns:w="http://schemas.openxmlformats.org/wordprocessingml/2006/main">
  <w:p/>
</w:ftr>
</file>

<file path=word/footer74.xml><?xml version="1.0" encoding="utf-8"?>
<w:ftr xmlns:w="http://schemas.openxmlformats.org/wordprocessingml/2006/main">
  <w:p/>
</w:ftr>
</file>

<file path=word/footer75.xml><?xml version="1.0" encoding="utf-8"?>
<w:ftr xmlns:w="http://schemas.openxmlformats.org/wordprocessingml/2006/main">
  <w:p/>
</w:ftr>
</file>

<file path=word/footer76.xml><?xml version="1.0" encoding="utf-8"?>
<w:ftr xmlns:w="http://schemas.openxmlformats.org/wordprocessingml/2006/main">
  <w:p/>
</w:ftr>
</file>

<file path=word/footer77.xml><?xml version="1.0" encoding="utf-8"?>
<w:ftr xmlns:w="http://schemas.openxmlformats.org/wordprocessingml/2006/main">
  <w:p/>
</w:ftr>
</file>

<file path=word/footer78.xml><?xml version="1.0" encoding="utf-8"?>
<w:ftr xmlns:w="http://schemas.openxmlformats.org/wordprocessingml/2006/main">
  <w:p/>
</w:ftr>
</file>

<file path=word/footer79.xml><?xml version="1.0" encoding="utf-8"?>
<w:ftr xmlns:w="http://schemas.openxmlformats.org/wordprocessingml/2006/main">
  <w:p/>
</w:ftr>
</file>

<file path=word/footer8.xml><?xml version="1.0" encoding="utf-8"?>
<w:ftr xmlns:w="http://schemas.openxmlformats.org/wordprocessingml/2006/main">
  <w:p/>
</w:ftr>
</file>

<file path=word/footer80.xml><?xml version="1.0" encoding="utf-8"?>
<w:ftr xmlns:w="http://schemas.openxmlformats.org/wordprocessingml/2006/main">
  <w:p/>
</w:ftr>
</file>

<file path=word/footer81.xml><?xml version="1.0" encoding="utf-8"?>
<w:ftr xmlns:w="http://schemas.openxmlformats.org/wordprocessingml/2006/main">
  <w:p/>
</w:ftr>
</file>

<file path=word/footer82.xml><?xml version="1.0" encoding="utf-8"?>
<w:ftr xmlns:w="http://schemas.openxmlformats.org/wordprocessingml/2006/main">
  <w:p/>
</w:ftr>
</file>

<file path=word/footer83.xml><?xml version="1.0" encoding="utf-8"?>
<w:ftr xmlns:w="http://schemas.openxmlformats.org/wordprocessingml/2006/main">
  <w:p/>
</w:ftr>
</file>

<file path=word/footer84.xml><?xml version="1.0" encoding="utf-8"?>
<w:ftr xmlns:w="http://schemas.openxmlformats.org/wordprocessingml/2006/main">
  <w:p/>
</w:ftr>
</file>

<file path=word/footer85.xml><?xml version="1.0" encoding="utf-8"?>
<w:ftr xmlns:w="http://schemas.openxmlformats.org/wordprocessingml/2006/main">
  <w:p/>
</w:ftr>
</file>

<file path=word/footer86.xml><?xml version="1.0" encoding="utf-8"?>
<w:ftr xmlns:w="http://schemas.openxmlformats.org/wordprocessingml/2006/main">
  <w:p/>
</w:ftr>
</file>

<file path=word/footer87.xml><?xml version="1.0" encoding="utf-8"?>
<w:ftr xmlns:w="http://schemas.openxmlformats.org/wordprocessingml/2006/main">
  <w:p/>
</w:ftr>
</file>

<file path=word/footer88.xml><?xml version="1.0" encoding="utf-8"?>
<w:ftr xmlns:w="http://schemas.openxmlformats.org/wordprocessingml/2006/main">
  <w:p/>
</w:ftr>
</file>

<file path=word/footer89.xml><?xml version="1.0" encoding="utf-8"?>
<w:ftr xmlns:w="http://schemas.openxmlformats.org/wordprocessingml/2006/main">
  <w:p/>
</w:ftr>
</file>

<file path=word/footer9.xml><?xml version="1.0" encoding="utf-8"?>
<w:ftr xmlns:w="http://schemas.openxmlformats.org/wordprocessingml/2006/main">
  <w:p/>
</w:ftr>
</file>

<file path=word/footer90.xml><?xml version="1.0" encoding="utf-8"?>
<w:ftr xmlns:w="http://schemas.openxmlformats.org/wordprocessingml/2006/main">
  <w:p/>
</w:ftr>
</file>

<file path=word/footer91.xml><?xml version="1.0" encoding="utf-8"?>
<w:ftr xmlns:w="http://schemas.openxmlformats.org/wordprocessingml/2006/main">
  <w:p/>
</w:ftr>
</file>

<file path=word/footer92.xml><?xml version="1.0" encoding="utf-8"?>
<w:ftr xmlns:w="http://schemas.openxmlformats.org/wordprocessingml/2006/main">
  <w:p/>
</w:ftr>
</file>

<file path=word/footer93.xml><?xml version="1.0" encoding="utf-8"?>
<w:ftr xmlns:w="http://schemas.openxmlformats.org/wordprocessingml/2006/main">
  <w:p/>
</w:ftr>
</file>

<file path=word/footer94.xml><?xml version="1.0" encoding="utf-8"?>
<w:ftr xmlns:w="http://schemas.openxmlformats.org/wordprocessingml/2006/main">
  <w:p/>
</w:ftr>
</file>

<file path=word/footer95.xml><?xml version="1.0" encoding="utf-8"?>
<w:ftr xmlns:w="http://schemas.openxmlformats.org/wordprocessingml/2006/main">
  <w:p/>
</w:ftr>
</file>

<file path=word/footer96.xml><?xml version="1.0" encoding="utf-8"?>
<w:ftr xmlns:w="http://schemas.openxmlformats.org/wordprocessingml/2006/main">
  <w:p/>
</w:ftr>
</file>

<file path=word/footer97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10.xml><?xml version="1.0" encoding="utf-8"?>
<w:hdr xmlns:w="http://schemas.openxmlformats.org/wordprocessingml/2006/main">
  <w:p/>
</w:hdr>
</file>

<file path=word/header11.xml><?xml version="1.0" encoding="utf-8"?>
<w:hdr xmlns:w="http://schemas.openxmlformats.org/wordprocessingml/2006/main">
  <w:p/>
</w:hdr>
</file>

<file path=word/header12.xml><?xml version="1.0" encoding="utf-8"?>
<w:hdr xmlns:w="http://schemas.openxmlformats.org/wordprocessingml/2006/main">
  <w:p/>
</w:hdr>
</file>

<file path=word/header13.xml><?xml version="1.0" encoding="utf-8"?>
<w:hdr xmlns:w="http://schemas.openxmlformats.org/wordprocessingml/2006/main">
  <w:p/>
</w:hdr>
</file>

<file path=word/header14.xml><?xml version="1.0" encoding="utf-8"?>
<w:hdr xmlns:w="http://schemas.openxmlformats.org/wordprocessingml/2006/main">
  <w:p/>
</w:hdr>
</file>

<file path=word/header15.xml><?xml version="1.0" encoding="utf-8"?>
<w:hdr xmlns:w="http://schemas.openxmlformats.org/wordprocessingml/2006/main">
  <w:p/>
</w:hdr>
</file>

<file path=word/header16.xml><?xml version="1.0" encoding="utf-8"?>
<w:hdr xmlns:w="http://schemas.openxmlformats.org/wordprocessingml/2006/main">
  <w:p/>
</w:hdr>
</file>

<file path=word/header17.xml><?xml version="1.0" encoding="utf-8"?>
<w:hdr xmlns:w="http://schemas.openxmlformats.org/wordprocessingml/2006/main">
  <w:p/>
</w:hdr>
</file>

<file path=word/header18.xml><?xml version="1.0" encoding="utf-8"?>
<w:hdr xmlns:w="http://schemas.openxmlformats.org/wordprocessingml/2006/main">
  <w:p/>
</w:hdr>
</file>

<file path=word/header19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header20.xml><?xml version="1.0" encoding="utf-8"?>
<w:hdr xmlns:w="http://schemas.openxmlformats.org/wordprocessingml/2006/main">
  <w:p/>
</w:hdr>
</file>

<file path=word/header21.xml><?xml version="1.0" encoding="utf-8"?>
<w:hdr xmlns:w="http://schemas.openxmlformats.org/wordprocessingml/2006/main">
  <w:p/>
</w:hdr>
</file>

<file path=word/header22.xml><?xml version="1.0" encoding="utf-8"?>
<w:hdr xmlns:w="http://schemas.openxmlformats.org/wordprocessingml/2006/main">
  <w:p/>
</w:hdr>
</file>

<file path=word/header23.xml><?xml version="1.0" encoding="utf-8"?>
<w:hdr xmlns:w="http://schemas.openxmlformats.org/wordprocessingml/2006/main">
  <w:p/>
</w:hdr>
</file>

<file path=word/header24.xml><?xml version="1.0" encoding="utf-8"?>
<w:hdr xmlns:w="http://schemas.openxmlformats.org/wordprocessingml/2006/main">
  <w:p/>
</w:hdr>
</file>

<file path=word/header25.xml><?xml version="1.0" encoding="utf-8"?>
<w:hdr xmlns:w="http://schemas.openxmlformats.org/wordprocessingml/2006/main">
  <w:p/>
</w:hdr>
</file>

<file path=word/header26.xml><?xml version="1.0" encoding="utf-8"?>
<w:hdr xmlns:w="http://schemas.openxmlformats.org/wordprocessingml/2006/main">
  <w:p/>
</w:hdr>
</file>

<file path=word/header27.xml><?xml version="1.0" encoding="utf-8"?>
<w:hdr xmlns:w="http://schemas.openxmlformats.org/wordprocessingml/2006/main">
  <w:p/>
</w:hdr>
</file>

<file path=word/header28.xml><?xml version="1.0" encoding="utf-8"?>
<w:hdr xmlns:w="http://schemas.openxmlformats.org/wordprocessingml/2006/main">
  <w:p/>
</w:hdr>
</file>

<file path=word/header29.xml><?xml version="1.0" encoding="utf-8"?>
<w:hdr xmlns:w="http://schemas.openxmlformats.org/wordprocessingml/2006/main">
  <w:p/>
</w:hdr>
</file>

<file path=word/header3.xml><?xml version="1.0" encoding="utf-8"?>
<w:hdr xmlns:w="http://schemas.openxmlformats.org/wordprocessingml/2006/main">
  <w:p/>
</w:hdr>
</file>

<file path=word/header30.xml><?xml version="1.0" encoding="utf-8"?>
<w:hdr xmlns:w="http://schemas.openxmlformats.org/wordprocessingml/2006/main">
  <w:p/>
</w:hdr>
</file>

<file path=word/header31.xml><?xml version="1.0" encoding="utf-8"?>
<w:hdr xmlns:w="http://schemas.openxmlformats.org/wordprocessingml/2006/main">
  <w:p/>
</w:hdr>
</file>

<file path=word/header32.xml><?xml version="1.0" encoding="utf-8"?>
<w:hdr xmlns:w="http://schemas.openxmlformats.org/wordprocessingml/2006/main">
  <w:p/>
</w:hdr>
</file>

<file path=word/header33.xml><?xml version="1.0" encoding="utf-8"?>
<w:hdr xmlns:w="http://schemas.openxmlformats.org/wordprocessingml/2006/main">
  <w:p/>
</w:hdr>
</file>

<file path=word/header34.xml><?xml version="1.0" encoding="utf-8"?>
<w:hdr xmlns:w="http://schemas.openxmlformats.org/wordprocessingml/2006/main">
  <w:p/>
</w:hdr>
</file>

<file path=word/header35.xml><?xml version="1.0" encoding="utf-8"?>
<w:hdr xmlns:w="http://schemas.openxmlformats.org/wordprocessingml/2006/main">
  <w:p/>
</w:hdr>
</file>

<file path=word/header36.xml><?xml version="1.0" encoding="utf-8"?>
<w:hdr xmlns:w="http://schemas.openxmlformats.org/wordprocessingml/2006/main">
  <w:p/>
</w:hdr>
</file>

<file path=word/header37.xml><?xml version="1.0" encoding="utf-8"?>
<w:hdr xmlns:w="http://schemas.openxmlformats.org/wordprocessingml/2006/main">
  <w:p/>
</w:hdr>
</file>

<file path=word/header38.xml><?xml version="1.0" encoding="utf-8"?>
<w:hdr xmlns:w="http://schemas.openxmlformats.org/wordprocessingml/2006/main">
  <w:p/>
</w:hdr>
</file>

<file path=word/header39.xml><?xml version="1.0" encoding="utf-8"?>
<w:hdr xmlns:w="http://schemas.openxmlformats.org/wordprocessingml/2006/main">
  <w:p/>
</w:hdr>
</file>

<file path=word/header4.xml><?xml version="1.0" encoding="utf-8"?>
<w:hdr xmlns:w="http://schemas.openxmlformats.org/wordprocessingml/2006/main">
  <w:p/>
</w:hdr>
</file>

<file path=word/header40.xml><?xml version="1.0" encoding="utf-8"?>
<w:hdr xmlns:w="http://schemas.openxmlformats.org/wordprocessingml/2006/main">
  <w:p/>
</w:hdr>
</file>

<file path=word/header41.xml><?xml version="1.0" encoding="utf-8"?>
<w:hdr xmlns:w="http://schemas.openxmlformats.org/wordprocessingml/2006/main">
  <w:p/>
</w:hdr>
</file>

<file path=word/header42.xml><?xml version="1.0" encoding="utf-8"?>
<w:hdr xmlns:w="http://schemas.openxmlformats.org/wordprocessingml/2006/main">
  <w:p/>
</w:hdr>
</file>

<file path=word/header43.xml><?xml version="1.0" encoding="utf-8"?>
<w:hdr xmlns:w="http://schemas.openxmlformats.org/wordprocessingml/2006/main">
  <w:p/>
</w:hdr>
</file>

<file path=word/header44.xml><?xml version="1.0" encoding="utf-8"?>
<w:hdr xmlns:w="http://schemas.openxmlformats.org/wordprocessingml/2006/main">
  <w:p/>
</w:hdr>
</file>

<file path=word/header45.xml><?xml version="1.0" encoding="utf-8"?>
<w:hdr xmlns:w="http://schemas.openxmlformats.org/wordprocessingml/2006/main">
  <w:p/>
</w:hdr>
</file>

<file path=word/header46.xml><?xml version="1.0" encoding="utf-8"?>
<w:hdr xmlns:w="http://schemas.openxmlformats.org/wordprocessingml/2006/main">
  <w:p/>
</w:hdr>
</file>

<file path=word/header47.xml><?xml version="1.0" encoding="utf-8"?>
<w:hdr xmlns:w="http://schemas.openxmlformats.org/wordprocessingml/2006/main">
  <w:p/>
</w:hdr>
</file>

<file path=word/header48.xml><?xml version="1.0" encoding="utf-8"?>
<w:hdr xmlns:w="http://schemas.openxmlformats.org/wordprocessingml/2006/main">
  <w:p/>
</w:hdr>
</file>

<file path=word/header49.xml><?xml version="1.0" encoding="utf-8"?>
<w:hdr xmlns:w="http://schemas.openxmlformats.org/wordprocessingml/2006/main">
  <w:p/>
</w:hdr>
</file>

<file path=word/header5.xml><?xml version="1.0" encoding="utf-8"?>
<w:hdr xmlns:w="http://schemas.openxmlformats.org/wordprocessingml/2006/main">
  <w:p/>
</w:hdr>
</file>

<file path=word/header50.xml><?xml version="1.0" encoding="utf-8"?>
<w:hdr xmlns:w="http://schemas.openxmlformats.org/wordprocessingml/2006/main">
  <w:p/>
</w:hdr>
</file>

<file path=word/header51.xml><?xml version="1.0" encoding="utf-8"?>
<w:hdr xmlns:w="http://schemas.openxmlformats.org/wordprocessingml/2006/main">
  <w:p/>
</w:hdr>
</file>

<file path=word/header52.xml><?xml version="1.0" encoding="utf-8"?>
<w:hdr xmlns:w="http://schemas.openxmlformats.org/wordprocessingml/2006/main">
  <w:p/>
</w:hdr>
</file>

<file path=word/header53.xml><?xml version="1.0" encoding="utf-8"?>
<w:hdr xmlns:w="http://schemas.openxmlformats.org/wordprocessingml/2006/main">
  <w:p/>
</w:hdr>
</file>

<file path=word/header54.xml><?xml version="1.0" encoding="utf-8"?>
<w:hdr xmlns:w="http://schemas.openxmlformats.org/wordprocessingml/2006/main">
  <w:p/>
</w:hdr>
</file>

<file path=word/header55.xml><?xml version="1.0" encoding="utf-8"?>
<w:hdr xmlns:w="http://schemas.openxmlformats.org/wordprocessingml/2006/main">
  <w:p>
    <w:pPr>
      <w:spacing w:line="320" w:lineRule="exact"/>
      <w:ind w:firstLine="0"/>
      <w:jc w:val="both"/>
    </w:pPr>
    <w:r>
      <w:rPr>
        <w:sz w:val="24"/>
        <w:color w:val="000000"/>
      </w:rPr>
      <w:t xml:space="preserve">上编《史记》总论</w:t>
    </w:r>
  </w:p>
</w:hdr>
</file>

<file path=word/header56.xml><?xml version="1.0" encoding="utf-8"?>
<w:hdr xmlns:w="http://schemas.openxmlformats.org/wordprocessingml/2006/main">
  <w:p/>
</w:hdr>
</file>

<file path=word/header57.xml><?xml version="1.0" encoding="utf-8"?>
<w:hdr xmlns:w="http://schemas.openxmlformats.org/wordprocessingml/2006/main">
  <w:p/>
</w:hdr>
</file>

<file path=word/header58.xml><?xml version="1.0" encoding="utf-8"?>
<w:hdr xmlns:w="http://schemas.openxmlformats.org/wordprocessingml/2006/main">
  <w:p/>
</w:hdr>
</file>

<file path=word/header59.xml><?xml version="1.0" encoding="utf-8"?>
<w:hdr xmlns:w="http://schemas.openxmlformats.org/wordprocessingml/2006/main">
  <w:p/>
</w:hdr>
</file>

<file path=word/header6.xml><?xml version="1.0" encoding="utf-8"?>
<w:hdr xmlns:w="http://schemas.openxmlformats.org/wordprocessingml/2006/main">
  <w:p/>
</w:hdr>
</file>

<file path=word/header60.xml><?xml version="1.0" encoding="utf-8"?>
<w:hdr xmlns:w="http://schemas.openxmlformats.org/wordprocessingml/2006/main">
  <w:p/>
</w:hdr>
</file>

<file path=word/header61.xml><?xml version="1.0" encoding="utf-8"?>
<w:hdr xmlns:w="http://schemas.openxmlformats.org/wordprocessingml/2006/main">
  <w:p/>
</w:hdr>
</file>

<file path=word/header62.xml><?xml version="1.0" encoding="utf-8"?>
<w:hdr xmlns:w="http://schemas.openxmlformats.org/wordprocessingml/2006/main">
  <w:p/>
</w:hdr>
</file>

<file path=word/header63.xml><?xml version="1.0" encoding="utf-8"?>
<w:hdr xmlns:w="http://schemas.openxmlformats.org/wordprocessingml/2006/main">
  <w:p/>
</w:hdr>
</file>

<file path=word/header64.xml><?xml version="1.0" encoding="utf-8"?>
<w:hdr xmlns:w="http://schemas.openxmlformats.org/wordprocessingml/2006/main">
  <w:p/>
</w:hdr>
</file>

<file path=word/header65.xml><?xml version="1.0" encoding="utf-8"?>
<w:hdr xmlns:w="http://schemas.openxmlformats.org/wordprocessingml/2006/main">
  <w:p/>
</w:hdr>
</file>

<file path=word/header66.xml><?xml version="1.0" encoding="utf-8"?>
<w:hdr xmlns:w="http://schemas.openxmlformats.org/wordprocessingml/2006/main">
  <w:p/>
</w:hdr>
</file>

<file path=word/header67.xml><?xml version="1.0" encoding="utf-8"?>
<w:hdr xmlns:w="http://schemas.openxmlformats.org/wordprocessingml/2006/main">
  <w:p/>
</w:hdr>
</file>

<file path=word/header68.xml><?xml version="1.0" encoding="utf-8"?>
<w:hdr xmlns:w="http://schemas.openxmlformats.org/wordprocessingml/2006/main">
  <w:p/>
</w:hdr>
</file>

<file path=word/header69.xml><?xml version="1.0" encoding="utf-8"?>
<w:hdr xmlns:w="http://schemas.openxmlformats.org/wordprocessingml/2006/main">
  <w:p/>
</w:hdr>
</file>

<file path=word/header7.xml><?xml version="1.0" encoding="utf-8"?>
<w:hdr xmlns:w="http://schemas.openxmlformats.org/wordprocessingml/2006/main">
  <w:p/>
</w:hdr>
</file>

<file path=word/header70.xml><?xml version="1.0" encoding="utf-8"?>
<w:hdr xmlns:w="http://schemas.openxmlformats.org/wordprocessingml/2006/main">
  <w:p/>
</w:hdr>
</file>

<file path=word/header71.xml><?xml version="1.0" encoding="utf-8"?>
<w:hdr xmlns:w="http://schemas.openxmlformats.org/wordprocessingml/2006/main">
  <w:p/>
</w:hdr>
</file>

<file path=word/header72.xml><?xml version="1.0" encoding="utf-8"?>
<w:hdr xmlns:w="http://schemas.openxmlformats.org/wordprocessingml/2006/main">
  <w:p/>
</w:hdr>
</file>

<file path=word/header73.xml><?xml version="1.0" encoding="utf-8"?>
<w:hdr xmlns:w="http://schemas.openxmlformats.org/wordprocessingml/2006/main">
  <w:p/>
</w:hdr>
</file>

<file path=word/header74.xml><?xml version="1.0" encoding="utf-8"?>
<w:hdr xmlns:w="http://schemas.openxmlformats.org/wordprocessingml/2006/main">
  <w:p/>
</w:hdr>
</file>

<file path=word/header75.xml><?xml version="1.0" encoding="utf-8"?>
<w:hdr xmlns:w="http://schemas.openxmlformats.org/wordprocessingml/2006/main">
  <w:p/>
</w:hdr>
</file>

<file path=word/header76.xml><?xml version="1.0" encoding="utf-8"?>
<w:hdr xmlns:w="http://schemas.openxmlformats.org/wordprocessingml/2006/main">
  <w:p/>
</w:hdr>
</file>

<file path=word/header77.xml><?xml version="1.0" encoding="utf-8"?>
<w:hdr xmlns:w="http://schemas.openxmlformats.org/wordprocessingml/2006/main">
  <w:p/>
</w:hdr>
</file>

<file path=word/header78.xml><?xml version="1.0" encoding="utf-8"?>
<w:hdr xmlns:w="http://schemas.openxmlformats.org/wordprocessingml/2006/main">
  <w:p/>
</w:hdr>
</file>

<file path=word/header79.xml><?xml version="1.0" encoding="utf-8"?>
<w:hdr xmlns:w="http://schemas.openxmlformats.org/wordprocessingml/2006/main">
  <w:p/>
</w:hdr>
</file>

<file path=word/header8.xml><?xml version="1.0" encoding="utf-8"?>
<w:hdr xmlns:w="http://schemas.openxmlformats.org/wordprocessingml/2006/main">
  <w:p/>
</w:hdr>
</file>

<file path=word/header80.xml><?xml version="1.0" encoding="utf-8"?>
<w:hdr xmlns:w="http://schemas.openxmlformats.org/wordprocessingml/2006/main">
  <w:p/>
</w:hdr>
</file>

<file path=word/header81.xml><?xml version="1.0" encoding="utf-8"?>
<w:hdr xmlns:w="http://schemas.openxmlformats.org/wordprocessingml/2006/main">
  <w:p/>
</w:hdr>
</file>

<file path=word/header82.xml><?xml version="1.0" encoding="utf-8"?>
<w:hdr xmlns:w="http://schemas.openxmlformats.org/wordprocessingml/2006/main">
  <w:p/>
</w:hdr>
</file>

<file path=word/header83.xml><?xml version="1.0" encoding="utf-8"?>
<w:hdr xmlns:w="http://schemas.openxmlformats.org/wordprocessingml/2006/main">
  <w:p/>
</w:hdr>
</file>

<file path=word/header84.xml><?xml version="1.0" encoding="utf-8"?>
<w:hdr xmlns:w="http://schemas.openxmlformats.org/wordprocessingml/2006/main">
  <w:p/>
</w:hdr>
</file>

<file path=word/header85.xml><?xml version="1.0" encoding="utf-8"?>
<w:hdr xmlns:w="http://schemas.openxmlformats.org/wordprocessingml/2006/main">
  <w:p/>
</w:hdr>
</file>

<file path=word/header86.xml><?xml version="1.0" encoding="utf-8"?>
<w:hdr xmlns:w="http://schemas.openxmlformats.org/wordprocessingml/2006/main">
  <w:p/>
</w:hdr>
</file>

<file path=word/header87.xml><?xml version="1.0" encoding="utf-8"?>
<w:hdr xmlns:w="http://schemas.openxmlformats.org/wordprocessingml/2006/main">
  <w:p/>
</w:hdr>
</file>

<file path=word/header88.xml><?xml version="1.0" encoding="utf-8"?>
<w:hdr xmlns:w="http://schemas.openxmlformats.org/wordprocessingml/2006/main">
  <w:p/>
</w:hdr>
</file>

<file path=word/header89.xml><?xml version="1.0" encoding="utf-8"?>
<w:hdr xmlns:w="http://schemas.openxmlformats.org/wordprocessingml/2006/main">
  <w:p/>
</w:hdr>
</file>

<file path=word/header9.xml><?xml version="1.0" encoding="utf-8"?>
<w:hdr xmlns:w="http://schemas.openxmlformats.org/wordprocessingml/2006/main">
  <w:p/>
</w:hdr>
</file>

<file path=word/header90.xml><?xml version="1.0" encoding="utf-8"?>
<w:hdr xmlns:w="http://schemas.openxmlformats.org/wordprocessingml/2006/main">
  <w:p/>
</w:hdr>
</file>

<file path=word/header91.xml><?xml version="1.0" encoding="utf-8"?>
<w:hdr xmlns:w="http://schemas.openxmlformats.org/wordprocessingml/2006/main">
  <w:p/>
</w:hdr>
</file>

<file path=word/header92.xml><?xml version="1.0" encoding="utf-8"?>
<w:hdr xmlns:w="http://schemas.openxmlformats.org/wordprocessingml/2006/main">
  <w:p/>
</w:hdr>
</file>

<file path=word/header93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2"/>
        <w:color w:val="000000"/>
      </w:rPr>
      <w:t xml:space="preserve">上编《史记》总论</w:t>
    </w:r>
  </w:p>
</w:hdr>
</file>

<file path=word/header94.xml><?xml version="1.0" encoding="utf-8"?>
<w:hdr xmlns:w="http://schemas.openxmlformats.org/wordprocessingml/2006/main">
  <w:p/>
</w:hdr>
</file>

<file path=word/header95.xml><?xml version="1.0" encoding="utf-8"?>
<w:hdr xmlns:w="http://schemas.openxmlformats.org/wordprocessingml/2006/main">
  <w:p/>
</w:hdr>
</file>

<file path=word/header96.xml><?xml version="1.0" encoding="utf-8"?>
<w:hdr xmlns:w="http://schemas.openxmlformats.org/wordprocessingml/2006/main">
  <w:p/>
</w:hdr>
</file>

<file path=word/header97.xml><?xml version="1.0" encoding="utf-8"?>
<w:hdr xmlns:w="http://schemas.openxmlformats.org/wordprocessingml/2006/main">
  <w:p/>
</w:hdr>
</file>

<file path=word/header98.xml><?xml version="1.0" encoding="utf-8"?>
<w:hdr xmlns:w="http://schemas.openxmlformats.org/wordprocessingml/2006/main">
  <w:p/>
</w:hdr>
</file>

<file path=word/header99.xml><?xml version="1.0" encoding="utf-8"?>
<w:hdr xmlns:w="http://schemas.openxmlformats.org/wordprocessingml/2006/main">
  <w:p/>
</w:hdr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jpg" Id="Re470b75e5b3c489b" /><Relationship Type="http://schemas.openxmlformats.org/officeDocument/2006/relationships/header" Target="/word/header1.xml" Id="R39fbbc75c54f4e99" /><Relationship Type="http://schemas.openxmlformats.org/officeDocument/2006/relationships/footer" Target="/word/footer1.xml" Id="R0e105d2f3d5a480f" /><Relationship Type="http://schemas.openxmlformats.org/officeDocument/2006/relationships/image" Target="/media/image2.jpg" Id="R24977ad65f79470a" /><Relationship Type="http://schemas.openxmlformats.org/officeDocument/2006/relationships/header" Target="/word/header2.xml" Id="Rd887afcc715a492c" /><Relationship Type="http://schemas.openxmlformats.org/officeDocument/2006/relationships/footer" Target="/word/footer2.xml" Id="R17a7c2e9d2b24d6d" /><Relationship Type="http://schemas.openxmlformats.org/officeDocument/2006/relationships/image" Target="/media/image3.jpg" Id="Rdbd7e64783c44c60" /><Relationship Type="http://schemas.openxmlformats.org/officeDocument/2006/relationships/header" Target="/word/header3.xml" Id="R821d711853074078" /><Relationship Type="http://schemas.openxmlformats.org/officeDocument/2006/relationships/footer" Target="/word/footer3.xml" Id="R591cc68b0af24820" /><Relationship Type="http://schemas.openxmlformats.org/officeDocument/2006/relationships/image" Target="/media/image4.jpg" Id="Re7b3f01b255440c0" /><Relationship Type="http://schemas.openxmlformats.org/officeDocument/2006/relationships/header" Target="/word/header4.xml" Id="Rd7bdf814178b4ad1" /><Relationship Type="http://schemas.openxmlformats.org/officeDocument/2006/relationships/footer" Target="/word/footer4.xml" Id="Re48a1bda7028498b" /><Relationship Type="http://schemas.openxmlformats.org/officeDocument/2006/relationships/image" Target="/media/image5.jpg" Id="Rd3fb789176f94760" /><Relationship Type="http://schemas.openxmlformats.org/officeDocument/2006/relationships/header" Target="/word/header5.xml" Id="Rdec2ba546a7f4be5" /><Relationship Type="http://schemas.openxmlformats.org/officeDocument/2006/relationships/footer" Target="/word/footer5.xml" Id="R12e673194a594149" /><Relationship Type="http://schemas.openxmlformats.org/officeDocument/2006/relationships/image" Target="/media/image6.jpg" Id="R9bbb5f8ce9fa4600" /><Relationship Type="http://schemas.openxmlformats.org/officeDocument/2006/relationships/header" Target="/word/header6.xml" Id="R57b94628de3b45c8" /><Relationship Type="http://schemas.openxmlformats.org/officeDocument/2006/relationships/footer" Target="/word/footer6.xml" Id="R06477c4c1e004bf3" /><Relationship Type="http://schemas.openxmlformats.org/officeDocument/2006/relationships/image" Target="/media/image7.jpg" Id="R2106b41ef8504a24" /><Relationship Type="http://schemas.openxmlformats.org/officeDocument/2006/relationships/header" Target="/word/header7.xml" Id="R5647640c916a41a3" /><Relationship Type="http://schemas.openxmlformats.org/officeDocument/2006/relationships/footer" Target="/word/footer7.xml" Id="R09060b7df41b4a28" /><Relationship Type="http://schemas.openxmlformats.org/officeDocument/2006/relationships/image" Target="/media/image8.jpg" Id="Rbfc689dc5d1045bf" /><Relationship Type="http://schemas.openxmlformats.org/officeDocument/2006/relationships/header" Target="/word/header8.xml" Id="Rc1cd48a64fb34c61" /><Relationship Type="http://schemas.openxmlformats.org/officeDocument/2006/relationships/footer" Target="/word/footer8.xml" Id="R881940822f324fa3" /><Relationship Type="http://schemas.openxmlformats.org/officeDocument/2006/relationships/image" Target="/media/image9.jpg" Id="R5ecb45d4f0284f22" /><Relationship Type="http://schemas.openxmlformats.org/officeDocument/2006/relationships/header" Target="/word/header9.xml" Id="R00865c009d8341ca" /><Relationship Type="http://schemas.openxmlformats.org/officeDocument/2006/relationships/footer" Target="/word/footer9.xml" Id="R5e6d96196eee4325" /><Relationship Type="http://schemas.openxmlformats.org/officeDocument/2006/relationships/image" Target="/media/image10.jpg" Id="R8e05940ece3b48b0" /><Relationship Type="http://schemas.openxmlformats.org/officeDocument/2006/relationships/header" Target="/word/header10.xml" Id="R65648935d5a940ff" /><Relationship Type="http://schemas.openxmlformats.org/officeDocument/2006/relationships/footer" Target="/word/footer10.xml" Id="R53e9276fd7ae4be9" /><Relationship Type="http://schemas.openxmlformats.org/officeDocument/2006/relationships/image" Target="/media/image11.jpg" Id="R51cf113569194d83" /><Relationship Type="http://schemas.openxmlformats.org/officeDocument/2006/relationships/header" Target="/word/header11.xml" Id="R76e647402f714e44" /><Relationship Type="http://schemas.openxmlformats.org/officeDocument/2006/relationships/footer" Target="/word/footer11.xml" Id="R5b18feabce5348a8" /><Relationship Type="http://schemas.openxmlformats.org/officeDocument/2006/relationships/image" Target="/media/image12.jpg" Id="R4aa8a316e7b14623" /><Relationship Type="http://schemas.openxmlformats.org/officeDocument/2006/relationships/header" Target="/word/header12.xml" Id="R33f819184d5648c9" /><Relationship Type="http://schemas.openxmlformats.org/officeDocument/2006/relationships/footer" Target="/word/footer12.xml" Id="Rffc36f7c11f94852" /><Relationship Type="http://schemas.openxmlformats.org/officeDocument/2006/relationships/image" Target="/media/image13.jpg" Id="R6224ff9b041744ff" /><Relationship Type="http://schemas.openxmlformats.org/officeDocument/2006/relationships/header" Target="/word/header13.xml" Id="R6849da5a41904603" /><Relationship Type="http://schemas.openxmlformats.org/officeDocument/2006/relationships/footer" Target="/word/footer13.xml" Id="R712e12670e3447e2" /><Relationship Type="http://schemas.openxmlformats.org/officeDocument/2006/relationships/image" Target="/media/image14.jpg" Id="Re2a361e5df24447b" /><Relationship Type="http://schemas.openxmlformats.org/officeDocument/2006/relationships/header" Target="/word/header14.xml" Id="Rc5e854d5d0684346" /><Relationship Type="http://schemas.openxmlformats.org/officeDocument/2006/relationships/footer" Target="/word/footer14.xml" Id="Rdedb0c2273ad4670" /><Relationship Type="http://schemas.openxmlformats.org/officeDocument/2006/relationships/image" Target="/media/image15.jpg" Id="R30dddc6ada0141a9" /><Relationship Type="http://schemas.openxmlformats.org/officeDocument/2006/relationships/header" Target="/word/header15.xml" Id="R384eb654672a47ff" /><Relationship Type="http://schemas.openxmlformats.org/officeDocument/2006/relationships/footer" Target="/word/footer15.xml" Id="R1f0147c88f1d4e70" /><Relationship Type="http://schemas.openxmlformats.org/officeDocument/2006/relationships/image" Target="/media/image16.jpg" Id="R1e4143f73b1846c8" /><Relationship Type="http://schemas.openxmlformats.org/officeDocument/2006/relationships/header" Target="/word/header16.xml" Id="R45e89c20a7ce43e3" /><Relationship Type="http://schemas.openxmlformats.org/officeDocument/2006/relationships/footer" Target="/word/footer16.xml" Id="Rea621694ddd44317" /><Relationship Type="http://schemas.openxmlformats.org/officeDocument/2006/relationships/image" Target="/media/image17.jpg" Id="Rca7a8fa6255c42da" /><Relationship Type="http://schemas.openxmlformats.org/officeDocument/2006/relationships/header" Target="/word/header17.xml" Id="Rc74b5a938ddc44d4" /><Relationship Type="http://schemas.openxmlformats.org/officeDocument/2006/relationships/footer" Target="/word/footer17.xml" Id="Re5f0c56d9af84ecb" /><Relationship Type="http://schemas.openxmlformats.org/officeDocument/2006/relationships/image" Target="/media/image18.jpg" Id="R8e1c07f43c174e4a" /><Relationship Type="http://schemas.openxmlformats.org/officeDocument/2006/relationships/header" Target="/word/header18.xml" Id="Rf065048c19964a5a" /><Relationship Type="http://schemas.openxmlformats.org/officeDocument/2006/relationships/footer" Target="/word/footer18.xml" Id="R715b93d431934218" /><Relationship Type="http://schemas.openxmlformats.org/officeDocument/2006/relationships/image" Target="/media/image19.jpg" Id="R7997c5e2a8e64842" /><Relationship Type="http://schemas.openxmlformats.org/officeDocument/2006/relationships/header" Target="/word/header19.xml" Id="R26843842d6b74521" /><Relationship Type="http://schemas.openxmlformats.org/officeDocument/2006/relationships/footer" Target="/word/footer19.xml" Id="R5213b46ba7be47d1" /><Relationship Type="http://schemas.openxmlformats.org/officeDocument/2006/relationships/image" Target="/media/image20.jpg" Id="R9ba89c2a84644c1e" /><Relationship Type="http://schemas.openxmlformats.org/officeDocument/2006/relationships/header" Target="/word/header20.xml" Id="R44b34beb0c734a4a" /><Relationship Type="http://schemas.openxmlformats.org/officeDocument/2006/relationships/footer" Target="/word/footer20.xml" Id="R34682783b1de4f8b" /><Relationship Type="http://schemas.openxmlformats.org/officeDocument/2006/relationships/image" Target="/media/image21.jpg" Id="R5128d591bfe84c04" /><Relationship Type="http://schemas.openxmlformats.org/officeDocument/2006/relationships/header" Target="/word/header21.xml" Id="R5d70c68b66164a41" /><Relationship Type="http://schemas.openxmlformats.org/officeDocument/2006/relationships/footer" Target="/word/footer21.xml" Id="R80c71f59e2a04cef" /><Relationship Type="http://schemas.openxmlformats.org/officeDocument/2006/relationships/image" Target="/media/image22.jpg" Id="R81649e20248c4828" /><Relationship Type="http://schemas.openxmlformats.org/officeDocument/2006/relationships/header" Target="/word/header22.xml" Id="R475fff375da64a64" /><Relationship Type="http://schemas.openxmlformats.org/officeDocument/2006/relationships/footer" Target="/word/footer22.xml" Id="R35266828978f4b35" /><Relationship Type="http://schemas.openxmlformats.org/officeDocument/2006/relationships/image" Target="/media/image23.jpg" Id="R17bb1c5a7d754ece" /><Relationship Type="http://schemas.openxmlformats.org/officeDocument/2006/relationships/header" Target="/word/header23.xml" Id="Rf9cd7adaa5d341bf" /><Relationship Type="http://schemas.openxmlformats.org/officeDocument/2006/relationships/footer" Target="/word/footer23.xml" Id="R23cd189d91084676" /><Relationship Type="http://schemas.openxmlformats.org/officeDocument/2006/relationships/image" Target="/media/image24.jpg" Id="R60df8682c5224bab" /><Relationship Type="http://schemas.openxmlformats.org/officeDocument/2006/relationships/header" Target="/word/header24.xml" Id="Rf3ac61539f874a58" /><Relationship Type="http://schemas.openxmlformats.org/officeDocument/2006/relationships/footer" Target="/word/footer24.xml" Id="R03672193028a4153" /><Relationship Type="http://schemas.openxmlformats.org/officeDocument/2006/relationships/image" Target="/media/image25.jpg" Id="Rdf890eb82b014d87" /><Relationship Type="http://schemas.openxmlformats.org/officeDocument/2006/relationships/header" Target="/word/header25.xml" Id="R4eb39333fee24c99" /><Relationship Type="http://schemas.openxmlformats.org/officeDocument/2006/relationships/footer" Target="/word/footer25.xml" Id="R55855573a0804698" /><Relationship Type="http://schemas.openxmlformats.org/officeDocument/2006/relationships/image" Target="/media/image26.jpg" Id="Reaa4a6ad46694992" /><Relationship Type="http://schemas.openxmlformats.org/officeDocument/2006/relationships/header" Target="/word/header26.xml" Id="Rb5b3ce0d40de4325" /><Relationship Type="http://schemas.openxmlformats.org/officeDocument/2006/relationships/footer" Target="/word/footer26.xml" Id="R9badff3dd5a04bad" /><Relationship Type="http://schemas.openxmlformats.org/officeDocument/2006/relationships/image" Target="/media/image27.jpg" Id="R6e3bdbb591dc48e4" /><Relationship Type="http://schemas.openxmlformats.org/officeDocument/2006/relationships/header" Target="/word/header27.xml" Id="R5554210b9b6f47e2" /><Relationship Type="http://schemas.openxmlformats.org/officeDocument/2006/relationships/footer" Target="/word/footer27.xml" Id="R15e2254afa5547ba" /><Relationship Type="http://schemas.openxmlformats.org/officeDocument/2006/relationships/image" Target="/media/image28.jpg" Id="R00b3fbc031684c12" /><Relationship Type="http://schemas.openxmlformats.org/officeDocument/2006/relationships/header" Target="/word/header28.xml" Id="R2aec7761a01640c2" /><Relationship Type="http://schemas.openxmlformats.org/officeDocument/2006/relationships/footer" Target="/word/footer28.xml" Id="R3f2144ff0efd43a8" /><Relationship Type="http://schemas.openxmlformats.org/officeDocument/2006/relationships/image" Target="/media/image29.jpg" Id="Rdde0f315a9054dd0" /><Relationship Type="http://schemas.openxmlformats.org/officeDocument/2006/relationships/header" Target="/word/header29.xml" Id="R21d4d9b2d36f494b" /><Relationship Type="http://schemas.openxmlformats.org/officeDocument/2006/relationships/footer" Target="/word/footer29.xml" Id="Rfe12985a69644c41" /><Relationship Type="http://schemas.openxmlformats.org/officeDocument/2006/relationships/image" Target="/media/image30.jpg" Id="R3ae0daf4baa849c0" /><Relationship Type="http://schemas.openxmlformats.org/officeDocument/2006/relationships/header" Target="/word/header30.xml" Id="R60135931c78e48f7" /><Relationship Type="http://schemas.openxmlformats.org/officeDocument/2006/relationships/footer" Target="/word/footer30.xml" Id="Re55a6c00852e4d2f" /><Relationship Type="http://schemas.openxmlformats.org/officeDocument/2006/relationships/image" Target="/media/image31.jpg" Id="R9658f683b76d4a0f" /><Relationship Type="http://schemas.openxmlformats.org/officeDocument/2006/relationships/header" Target="/word/header31.xml" Id="Rbf18e112357b4d3a" /><Relationship Type="http://schemas.openxmlformats.org/officeDocument/2006/relationships/footer" Target="/word/footer31.xml" Id="R12d7909ade174e85" /><Relationship Type="http://schemas.openxmlformats.org/officeDocument/2006/relationships/image" Target="/media/image32.jpg" Id="R9863c12594004ad5" /><Relationship Type="http://schemas.openxmlformats.org/officeDocument/2006/relationships/header" Target="/word/header32.xml" Id="R799b1e0b08564a9d" /><Relationship Type="http://schemas.openxmlformats.org/officeDocument/2006/relationships/footer" Target="/word/footer32.xml" Id="Rcf7bb028b2bc4cba" /><Relationship Type="http://schemas.openxmlformats.org/officeDocument/2006/relationships/image" Target="/media/image33.jpg" Id="R68fbc0485ed948ef" /><Relationship Type="http://schemas.openxmlformats.org/officeDocument/2006/relationships/header" Target="/word/header33.xml" Id="R65be05602b0a44d1" /><Relationship Type="http://schemas.openxmlformats.org/officeDocument/2006/relationships/footer" Target="/word/footer33.xml" Id="R6c3afecd1899421d" /><Relationship Type="http://schemas.openxmlformats.org/officeDocument/2006/relationships/image" Target="/media/image34.jpg" Id="R6759fd0210a5490c" /><Relationship Type="http://schemas.openxmlformats.org/officeDocument/2006/relationships/header" Target="/word/header34.xml" Id="Ra82cdfb0b41d46a1" /><Relationship Type="http://schemas.openxmlformats.org/officeDocument/2006/relationships/footer" Target="/word/footer34.xml" Id="R4e7a82039ecd4d7f" /><Relationship Type="http://schemas.openxmlformats.org/officeDocument/2006/relationships/image" Target="/media/image35.jpg" Id="R56dc32ef8bdf4941" /><Relationship Type="http://schemas.openxmlformats.org/officeDocument/2006/relationships/header" Target="/word/header35.xml" Id="Rf2ac20674bc14892" /><Relationship Type="http://schemas.openxmlformats.org/officeDocument/2006/relationships/footer" Target="/word/footer35.xml" Id="R27746b93386e4496" /><Relationship Type="http://schemas.openxmlformats.org/officeDocument/2006/relationships/image" Target="/media/image36.jpg" Id="R5538f23305934d3a" /><Relationship Type="http://schemas.openxmlformats.org/officeDocument/2006/relationships/header" Target="/word/header36.xml" Id="Rd5733674ef594392" /><Relationship Type="http://schemas.openxmlformats.org/officeDocument/2006/relationships/footer" Target="/word/footer36.xml" Id="R47b1cf2266944d98" /><Relationship Type="http://schemas.openxmlformats.org/officeDocument/2006/relationships/image" Target="/media/image37.jpg" Id="Rc3d59eca02dc46cc" /><Relationship Type="http://schemas.openxmlformats.org/officeDocument/2006/relationships/header" Target="/word/header37.xml" Id="R042143f2d83b477d" /><Relationship Type="http://schemas.openxmlformats.org/officeDocument/2006/relationships/footer" Target="/word/footer37.xml" Id="R83228b94393c4e93" /><Relationship Type="http://schemas.openxmlformats.org/officeDocument/2006/relationships/image" Target="/media/image38.jpg" Id="R3b3a4a7cd47e41f6" /><Relationship Type="http://schemas.openxmlformats.org/officeDocument/2006/relationships/header" Target="/word/header38.xml" Id="Re93a58a208074acf" /><Relationship Type="http://schemas.openxmlformats.org/officeDocument/2006/relationships/footer" Target="/word/footer38.xml" Id="R1beb5c3b6a81401d" /><Relationship Type="http://schemas.openxmlformats.org/officeDocument/2006/relationships/image" Target="/media/image39.jpg" Id="R3696fa7780894d3b" /><Relationship Type="http://schemas.openxmlformats.org/officeDocument/2006/relationships/header" Target="/word/header39.xml" Id="Radd7a8197e9b4a5d" /><Relationship Type="http://schemas.openxmlformats.org/officeDocument/2006/relationships/footer" Target="/word/footer39.xml" Id="Ra5c23a9ffbdf47db" /><Relationship Type="http://schemas.openxmlformats.org/officeDocument/2006/relationships/image" Target="/media/image40.jpg" Id="Re594875bbf6e457c" /><Relationship Type="http://schemas.openxmlformats.org/officeDocument/2006/relationships/header" Target="/word/header40.xml" Id="Rc0ead397dcee42d1" /><Relationship Type="http://schemas.openxmlformats.org/officeDocument/2006/relationships/footer" Target="/word/footer40.xml" Id="R516aa008e09643d7" /><Relationship Type="http://schemas.openxmlformats.org/officeDocument/2006/relationships/image" Target="/media/image41.jpg" Id="R0daa37cb31e14f21" /><Relationship Type="http://schemas.openxmlformats.org/officeDocument/2006/relationships/header" Target="/word/header41.xml" Id="R6a6c602b3f914cc0" /><Relationship Type="http://schemas.openxmlformats.org/officeDocument/2006/relationships/footer" Target="/word/footer41.xml" Id="R2cf8ba150abc48c9" /><Relationship Type="http://schemas.openxmlformats.org/officeDocument/2006/relationships/image" Target="/media/image42.jpg" Id="R9823117df1514af0" /><Relationship Type="http://schemas.openxmlformats.org/officeDocument/2006/relationships/header" Target="/word/header42.xml" Id="R865ea7928c6c4667" /><Relationship Type="http://schemas.openxmlformats.org/officeDocument/2006/relationships/footer" Target="/word/footer42.xml" Id="R1695aab8bb914b26" /><Relationship Type="http://schemas.openxmlformats.org/officeDocument/2006/relationships/image" Target="/media/image43.jpg" Id="R6e659ca5f0d24634" /><Relationship Type="http://schemas.openxmlformats.org/officeDocument/2006/relationships/header" Target="/word/header43.xml" Id="R7c27b0ea402c4d1f" /><Relationship Type="http://schemas.openxmlformats.org/officeDocument/2006/relationships/footer" Target="/word/footer43.xml" Id="R0132e7ca316d47a7" /><Relationship Type="http://schemas.openxmlformats.org/officeDocument/2006/relationships/image" Target="/media/image44.jpg" Id="R01f77a960e474704" /><Relationship Type="http://schemas.openxmlformats.org/officeDocument/2006/relationships/header" Target="/word/header44.xml" Id="R9725f983265e4fb9" /><Relationship Type="http://schemas.openxmlformats.org/officeDocument/2006/relationships/footer" Target="/word/footer44.xml" Id="Rd484b67f3f5d44bf" /><Relationship Type="http://schemas.openxmlformats.org/officeDocument/2006/relationships/image" Target="/media/image45.jpg" Id="Rae911361880b4e26" /><Relationship Type="http://schemas.openxmlformats.org/officeDocument/2006/relationships/header" Target="/word/header45.xml" Id="R3d12bc5277504e0d" /><Relationship Type="http://schemas.openxmlformats.org/officeDocument/2006/relationships/footer" Target="/word/footer45.xml" Id="R92327b97c9f94bd2" /><Relationship Type="http://schemas.openxmlformats.org/officeDocument/2006/relationships/image" Target="/media/image46.jpg" Id="Rcb06c40472f741d0" /><Relationship Type="http://schemas.openxmlformats.org/officeDocument/2006/relationships/header" Target="/word/header46.xml" Id="Racd286b710084ca9" /><Relationship Type="http://schemas.openxmlformats.org/officeDocument/2006/relationships/footer" Target="/word/footer46.xml" Id="R3887894d42ad4d82" /><Relationship Type="http://schemas.openxmlformats.org/officeDocument/2006/relationships/image" Target="/media/image47.jpg" Id="Ra067f2685d6e4824" /><Relationship Type="http://schemas.openxmlformats.org/officeDocument/2006/relationships/header" Target="/word/header47.xml" Id="R2a025aa8ddba448c" /><Relationship Type="http://schemas.openxmlformats.org/officeDocument/2006/relationships/footer" Target="/word/footer47.xml" Id="R3a85f803425b4b5d" /><Relationship Type="http://schemas.openxmlformats.org/officeDocument/2006/relationships/image" Target="/media/image48.jpg" Id="Rf641cb4a48df4400" /><Relationship Type="http://schemas.openxmlformats.org/officeDocument/2006/relationships/header" Target="/word/header48.xml" Id="R6b77b95a2a8d47f0" /><Relationship Type="http://schemas.openxmlformats.org/officeDocument/2006/relationships/footer" Target="/word/footer48.xml" Id="R25884e2385cf4e05" /><Relationship Type="http://schemas.openxmlformats.org/officeDocument/2006/relationships/image" Target="/media/image49.jpg" Id="R5a2de527ffe548c3" /><Relationship Type="http://schemas.openxmlformats.org/officeDocument/2006/relationships/header" Target="/word/header49.xml" Id="Rfdb674ec3abf4471" /><Relationship Type="http://schemas.openxmlformats.org/officeDocument/2006/relationships/footer" Target="/word/footer49.xml" Id="Ra1bba41468e64667" /><Relationship Type="http://schemas.openxmlformats.org/officeDocument/2006/relationships/image" Target="/media/image50.jpg" Id="Rf74052559cfe43a3" /><Relationship Type="http://schemas.openxmlformats.org/officeDocument/2006/relationships/header" Target="/word/header50.xml" Id="Rec20e7be77ea4781" /><Relationship Type="http://schemas.openxmlformats.org/officeDocument/2006/relationships/footer" Target="/word/footer50.xml" Id="Rd6cb3e47fdec4242" /><Relationship Type="http://schemas.openxmlformats.org/officeDocument/2006/relationships/image" Target="/media/image51.jpg" Id="R6ba9d555c5994c62" /><Relationship Type="http://schemas.openxmlformats.org/officeDocument/2006/relationships/header" Target="/word/header51.xml" Id="Raecf0ccf0af1481d" /><Relationship Type="http://schemas.openxmlformats.org/officeDocument/2006/relationships/footer" Target="/word/footer51.xml" Id="R93f7e25a9c0d4424" /><Relationship Type="http://schemas.openxmlformats.org/officeDocument/2006/relationships/image" Target="/media/image52.jpg" Id="R26da1facc058403f" /><Relationship Type="http://schemas.openxmlformats.org/officeDocument/2006/relationships/header" Target="/word/header52.xml" Id="R8eedfcf33e5741ce" /><Relationship Type="http://schemas.openxmlformats.org/officeDocument/2006/relationships/footer" Target="/word/footer52.xml" Id="R4f8ef4e57ef34b59" /><Relationship Type="http://schemas.openxmlformats.org/officeDocument/2006/relationships/image" Target="/media/image53.jpg" Id="R34b7a146549f4981" /><Relationship Type="http://schemas.openxmlformats.org/officeDocument/2006/relationships/header" Target="/word/header53.xml" Id="Re020df6b2ea74583" /><Relationship Type="http://schemas.openxmlformats.org/officeDocument/2006/relationships/footer" Target="/word/footer53.xml" Id="R1ed3dd22b4d247f5" /><Relationship Type="http://schemas.openxmlformats.org/officeDocument/2006/relationships/image" Target="/media/image54.jpg" Id="Re62c384c2cab4c35" /><Relationship Type="http://schemas.openxmlformats.org/officeDocument/2006/relationships/header" Target="/word/header54.xml" Id="R5325a71471a0456a" /><Relationship Type="http://schemas.openxmlformats.org/officeDocument/2006/relationships/footer" Target="/word/footer54.xml" Id="R21188b85a9aa46a7" /><Relationship Type="http://schemas.openxmlformats.org/officeDocument/2006/relationships/image" Target="/media/image55.jpg" Id="R23f710c53f62452f" /><Relationship Type="http://schemas.openxmlformats.org/officeDocument/2006/relationships/header" Target="/word/header55.xml" Id="R418a8f831a564138" /><Relationship Type="http://schemas.openxmlformats.org/officeDocument/2006/relationships/image" Target="/media/image56.jpg" Id="Rb8e50929fa444a5d" /><Relationship Type="http://schemas.openxmlformats.org/officeDocument/2006/relationships/header" Target="/word/header56.xml" Id="R4066c506126541ac" /><Relationship Type="http://schemas.openxmlformats.org/officeDocument/2006/relationships/footer" Target="/word/footer55.xml" Id="R4c479e1a4bbd4a70" /><Relationship Type="http://schemas.openxmlformats.org/officeDocument/2006/relationships/image" Target="/media/image57.jpg" Id="Rc0be97021c994d21" /><Relationship Type="http://schemas.openxmlformats.org/officeDocument/2006/relationships/header" Target="/word/header57.xml" Id="R9f54771c34cf4113" /><Relationship Type="http://schemas.openxmlformats.org/officeDocument/2006/relationships/footer" Target="/word/footer56.xml" Id="R1be8cdaf53a84a53" /><Relationship Type="http://schemas.openxmlformats.org/officeDocument/2006/relationships/image" Target="/media/image58.jpg" Id="Raedf775e86414d57" /><Relationship Type="http://schemas.openxmlformats.org/officeDocument/2006/relationships/header" Target="/word/header58.xml" Id="R5cac5700ab214aec" /><Relationship Type="http://schemas.openxmlformats.org/officeDocument/2006/relationships/footer" Target="/word/footer57.xml" Id="Re6a4d27a35f34740" /><Relationship Type="http://schemas.openxmlformats.org/officeDocument/2006/relationships/image" Target="/media/image59.jpg" Id="Rbef03efedd024f5e" /><Relationship Type="http://schemas.openxmlformats.org/officeDocument/2006/relationships/header" Target="/word/header59.xml" Id="Rb21c1f4548c54523" /><Relationship Type="http://schemas.openxmlformats.org/officeDocument/2006/relationships/footer" Target="/word/footer58.xml" Id="Red8cdad791084ebf" /><Relationship Type="http://schemas.openxmlformats.org/officeDocument/2006/relationships/image" Target="/media/image60.jpg" Id="R2579f95943c24cc6" /><Relationship Type="http://schemas.openxmlformats.org/officeDocument/2006/relationships/header" Target="/word/header60.xml" Id="Ra4af9ef109f344e3" /><Relationship Type="http://schemas.openxmlformats.org/officeDocument/2006/relationships/footer" Target="/word/footer59.xml" Id="Rc84d7f2b90394959" /><Relationship Type="http://schemas.openxmlformats.org/officeDocument/2006/relationships/image" Target="/media/image61.jpg" Id="R32f99fa8cb7647b9" /><Relationship Type="http://schemas.openxmlformats.org/officeDocument/2006/relationships/image" Target="/media/image62.jpg" Id="Rd5e96ee6cbe64146" /><Relationship Type="http://schemas.openxmlformats.org/officeDocument/2006/relationships/footer" Target="/word/footer60.xml" Id="R94950d4df587497c" /><Relationship Type="http://schemas.openxmlformats.org/officeDocument/2006/relationships/header" Target="/word/header61.xml" Id="Re3377629e73848ee" /><Relationship Type="http://schemas.openxmlformats.org/officeDocument/2006/relationships/image" Target="/media/image63.jpg" Id="R7d7be25116db4254" /><Relationship Type="http://schemas.openxmlformats.org/officeDocument/2006/relationships/header" Target="/word/header62.xml" Id="R4da3e8415067473a" /><Relationship Type="http://schemas.openxmlformats.org/officeDocument/2006/relationships/footer" Target="/word/footer61.xml" Id="Rbcf619f7a5554064" /><Relationship Type="http://schemas.openxmlformats.org/officeDocument/2006/relationships/image" Target="/media/image64.jpg" Id="R1b0e871155bd4846" /><Relationship Type="http://schemas.openxmlformats.org/officeDocument/2006/relationships/header" Target="/word/header63.xml" Id="R0f7ecbe26a084411" /><Relationship Type="http://schemas.openxmlformats.org/officeDocument/2006/relationships/footer" Target="/word/footer62.xml" Id="Rfb6f3a549a804e5c" /><Relationship Type="http://schemas.openxmlformats.org/officeDocument/2006/relationships/image" Target="/media/image65.jpg" Id="R8ea9b08e84184f1d" /><Relationship Type="http://schemas.openxmlformats.org/officeDocument/2006/relationships/header" Target="/word/header64.xml" Id="Re895393b53ce4744" /><Relationship Type="http://schemas.openxmlformats.org/officeDocument/2006/relationships/footer" Target="/word/footer63.xml" Id="Rdb3f8588b54343e3" /><Relationship Type="http://schemas.openxmlformats.org/officeDocument/2006/relationships/image" Target="/media/image66.jpg" Id="R76d96e3b16ac40ae" /><Relationship Type="http://schemas.openxmlformats.org/officeDocument/2006/relationships/header" Target="/word/header65.xml" Id="R7c25be6cbb304429" /><Relationship Type="http://schemas.openxmlformats.org/officeDocument/2006/relationships/footer" Target="/word/footer64.xml" Id="R4579f56c389c4d1e" /><Relationship Type="http://schemas.openxmlformats.org/officeDocument/2006/relationships/image" Target="/media/image67.jpg" Id="R737a7cc2dd1e49da" /><Relationship Type="http://schemas.openxmlformats.org/officeDocument/2006/relationships/header" Target="/word/header66.xml" Id="Rb3dd9a43a6e04c78" /><Relationship Type="http://schemas.openxmlformats.org/officeDocument/2006/relationships/footer" Target="/word/footer65.xml" Id="R88d75c45f7384aae" /><Relationship Type="http://schemas.openxmlformats.org/officeDocument/2006/relationships/image" Target="/media/image68.jpg" Id="R407913e3065c4fdd" /><Relationship Type="http://schemas.openxmlformats.org/officeDocument/2006/relationships/header" Target="/word/header67.xml" Id="Rb9b694e54e304e98" /><Relationship Type="http://schemas.openxmlformats.org/officeDocument/2006/relationships/footer" Target="/word/footer66.xml" Id="Rbea414e4b7114aba" /><Relationship Type="http://schemas.openxmlformats.org/officeDocument/2006/relationships/image" Target="/media/image69.jpg" Id="R847d5d010a5d4404" /><Relationship Type="http://schemas.openxmlformats.org/officeDocument/2006/relationships/header" Target="/word/header68.xml" Id="R00c7d387e4aa4638" /><Relationship Type="http://schemas.openxmlformats.org/officeDocument/2006/relationships/footer" Target="/word/footer67.xml" Id="Rfe7392937beb4360" /><Relationship Type="http://schemas.openxmlformats.org/officeDocument/2006/relationships/image" Target="/media/image70.jpg" Id="Re60a13dd07694aad" /><Relationship Type="http://schemas.openxmlformats.org/officeDocument/2006/relationships/header" Target="/word/header69.xml" Id="R5305af992b324f34" /><Relationship Type="http://schemas.openxmlformats.org/officeDocument/2006/relationships/footer" Target="/word/footer68.xml" Id="R5b08ec2154f840f8" /><Relationship Type="http://schemas.openxmlformats.org/officeDocument/2006/relationships/image" Target="/media/image71.jpg" Id="R869dd6ad8ff54af8" /><Relationship Type="http://schemas.openxmlformats.org/officeDocument/2006/relationships/header" Target="/word/header70.xml" Id="Ra2fd9b980d5743cb" /><Relationship Type="http://schemas.openxmlformats.org/officeDocument/2006/relationships/footer" Target="/word/footer69.xml" Id="Rffa60ab8a9694827" /><Relationship Type="http://schemas.openxmlformats.org/officeDocument/2006/relationships/image" Target="/media/image72.jpg" Id="R2a685b18eb1f436d" /><Relationship Type="http://schemas.openxmlformats.org/officeDocument/2006/relationships/header" Target="/word/header71.xml" Id="R8ac24e2a19c14b34" /><Relationship Type="http://schemas.openxmlformats.org/officeDocument/2006/relationships/footer" Target="/word/footer70.xml" Id="R17af0972fa7f45b5" /><Relationship Type="http://schemas.openxmlformats.org/officeDocument/2006/relationships/image" Target="/media/image73.jpg" Id="R24dbecfa6c244afc" /><Relationship Type="http://schemas.openxmlformats.org/officeDocument/2006/relationships/header" Target="/word/header72.xml" Id="Re15912bdeb004035" /><Relationship Type="http://schemas.openxmlformats.org/officeDocument/2006/relationships/footer" Target="/word/footer71.xml" Id="R791274c129234186" /><Relationship Type="http://schemas.openxmlformats.org/officeDocument/2006/relationships/image" Target="/media/image74.jpg" Id="R01d626e00b4e4655" /><Relationship Type="http://schemas.openxmlformats.org/officeDocument/2006/relationships/header" Target="/word/header73.xml" Id="R7421832f4bd44bb3" /><Relationship Type="http://schemas.openxmlformats.org/officeDocument/2006/relationships/footer" Target="/word/footer72.xml" Id="R56eb1566341b4db1" /><Relationship Type="http://schemas.openxmlformats.org/officeDocument/2006/relationships/image" Target="/media/image75.jpg" Id="R01acb693f0254ba5" /><Relationship Type="http://schemas.openxmlformats.org/officeDocument/2006/relationships/header" Target="/word/header74.xml" Id="R6a651835abc541a4" /><Relationship Type="http://schemas.openxmlformats.org/officeDocument/2006/relationships/footer" Target="/word/footer73.xml" Id="R819af54a1a19409b" /><Relationship Type="http://schemas.openxmlformats.org/officeDocument/2006/relationships/image" Target="/media/image76.jpg" Id="R429f6c71a8de459c" /><Relationship Type="http://schemas.openxmlformats.org/officeDocument/2006/relationships/header" Target="/word/header75.xml" Id="R188089ae1d4f4b60" /><Relationship Type="http://schemas.openxmlformats.org/officeDocument/2006/relationships/footer" Target="/word/footer74.xml" Id="Rea343f676b9045cb" /><Relationship Type="http://schemas.openxmlformats.org/officeDocument/2006/relationships/image" Target="/media/image77.jpg" Id="Rd71cbe2de8244698" /><Relationship Type="http://schemas.openxmlformats.org/officeDocument/2006/relationships/header" Target="/word/header76.xml" Id="R273974e9bf534d9b" /><Relationship Type="http://schemas.openxmlformats.org/officeDocument/2006/relationships/footer" Target="/word/footer75.xml" Id="Rc21a1df5a5a14671" /><Relationship Type="http://schemas.openxmlformats.org/officeDocument/2006/relationships/image" Target="/media/image78.jpg" Id="Rb57768bd96b24a4d" /><Relationship Type="http://schemas.openxmlformats.org/officeDocument/2006/relationships/header" Target="/word/header77.xml" Id="R3d684dc7a25b4f15" /><Relationship Type="http://schemas.openxmlformats.org/officeDocument/2006/relationships/footer" Target="/word/footer76.xml" Id="Ra20c7f8f90a644b0" /><Relationship Type="http://schemas.openxmlformats.org/officeDocument/2006/relationships/image" Target="/media/image79.jpg" Id="Rcb984becbc994de9" /><Relationship Type="http://schemas.openxmlformats.org/officeDocument/2006/relationships/image" Target="/media/image80.jpg" Id="R46f94fdb383b461a" /><Relationship Type="http://schemas.openxmlformats.org/officeDocument/2006/relationships/header" Target="/word/header78.xml" Id="R7f8780e71c714a19" /><Relationship Type="http://schemas.openxmlformats.org/officeDocument/2006/relationships/footer" Target="/word/footer77.xml" Id="R7383831da5c84c74" /><Relationship Type="http://schemas.openxmlformats.org/officeDocument/2006/relationships/image" Target="/media/image81.jpg" Id="Ra245a27db0034a4b" /><Relationship Type="http://schemas.openxmlformats.org/officeDocument/2006/relationships/header" Target="/word/header79.xml" Id="Rbcf3b0ac1ccb4588" /><Relationship Type="http://schemas.openxmlformats.org/officeDocument/2006/relationships/footer" Target="/word/footer78.xml" Id="Rab347179a93441af" /><Relationship Type="http://schemas.openxmlformats.org/officeDocument/2006/relationships/image" Target="/media/image82.jpg" Id="Ra5275c4bc2b14852" /><Relationship Type="http://schemas.openxmlformats.org/officeDocument/2006/relationships/header" Target="/word/header80.xml" Id="R7afafe518b9348f9" /><Relationship Type="http://schemas.openxmlformats.org/officeDocument/2006/relationships/footer" Target="/word/footer79.xml" Id="Rfee779a62a3846e8" /><Relationship Type="http://schemas.openxmlformats.org/officeDocument/2006/relationships/image" Target="/media/image83.jpg" Id="Rceede48186134e3d" /><Relationship Type="http://schemas.openxmlformats.org/officeDocument/2006/relationships/header" Target="/word/header81.xml" Id="R7bff91235ee44100" /><Relationship Type="http://schemas.openxmlformats.org/officeDocument/2006/relationships/footer" Target="/word/footer80.xml" Id="R2f923f3679fb4e68" /><Relationship Type="http://schemas.openxmlformats.org/officeDocument/2006/relationships/image" Target="/media/image84.jpg" Id="R89cfdc44b43c4116" /><Relationship Type="http://schemas.openxmlformats.org/officeDocument/2006/relationships/header" Target="/word/header82.xml" Id="R038e00a8c7b44784" /><Relationship Type="http://schemas.openxmlformats.org/officeDocument/2006/relationships/footer" Target="/word/footer81.xml" Id="R017d541eeb214b36" /><Relationship Type="http://schemas.openxmlformats.org/officeDocument/2006/relationships/image" Target="/media/image85.jpg" Id="Rffbfea8224564e59" /><Relationship Type="http://schemas.openxmlformats.org/officeDocument/2006/relationships/header" Target="/word/header83.xml" Id="R745a2b7da49d430a" /><Relationship Type="http://schemas.openxmlformats.org/officeDocument/2006/relationships/footer" Target="/word/footer82.xml" Id="R3dffcfb728e64809" /><Relationship Type="http://schemas.openxmlformats.org/officeDocument/2006/relationships/image" Target="/media/image86.jpg" Id="Rab0fd90f9d4542ff" /><Relationship Type="http://schemas.openxmlformats.org/officeDocument/2006/relationships/header" Target="/word/header84.xml" Id="Ra6e1171a14874a24" /><Relationship Type="http://schemas.openxmlformats.org/officeDocument/2006/relationships/footer" Target="/word/footer83.xml" Id="R9eaa32ea66494c9e" /><Relationship Type="http://schemas.openxmlformats.org/officeDocument/2006/relationships/image" Target="/media/image87.jpg" Id="R3b9651dfcb994d86" /><Relationship Type="http://schemas.openxmlformats.org/officeDocument/2006/relationships/header" Target="/word/header85.xml" Id="Re17c11b8535f462f" /><Relationship Type="http://schemas.openxmlformats.org/officeDocument/2006/relationships/footer" Target="/word/footer84.xml" Id="Raf27dcefddf141be" /><Relationship Type="http://schemas.openxmlformats.org/officeDocument/2006/relationships/image" Target="/media/image88.jpg" Id="R30dbe69b31054423" /><Relationship Type="http://schemas.openxmlformats.org/officeDocument/2006/relationships/header" Target="/word/header86.xml" Id="Ra614af2cfd034fe0" /><Relationship Type="http://schemas.openxmlformats.org/officeDocument/2006/relationships/footer" Target="/word/footer85.xml" Id="Rceb282b7796241d2" /><Relationship Type="http://schemas.openxmlformats.org/officeDocument/2006/relationships/image" Target="/media/image89.jpg" Id="R6c38a51862a741e1" /><Relationship Type="http://schemas.openxmlformats.org/officeDocument/2006/relationships/header" Target="/word/header87.xml" Id="R7383f5bc433c48b0" /><Relationship Type="http://schemas.openxmlformats.org/officeDocument/2006/relationships/footer" Target="/word/footer86.xml" Id="Rd8752d643b7c4b84" /><Relationship Type="http://schemas.openxmlformats.org/officeDocument/2006/relationships/image" Target="/media/image90.jpg" Id="R3ffbe04b4a2b4ca1" /><Relationship Type="http://schemas.openxmlformats.org/officeDocument/2006/relationships/header" Target="/word/header88.xml" Id="R816d7dd0b4764eeb" /><Relationship Type="http://schemas.openxmlformats.org/officeDocument/2006/relationships/footer" Target="/word/footer87.xml" Id="R5fda04c3386a4ebf" /><Relationship Type="http://schemas.openxmlformats.org/officeDocument/2006/relationships/image" Target="/media/image91.jpg" Id="Rb816ad08f24541bc" /><Relationship Type="http://schemas.openxmlformats.org/officeDocument/2006/relationships/header" Target="/word/header89.xml" Id="R29c4aa1018f44944" /><Relationship Type="http://schemas.openxmlformats.org/officeDocument/2006/relationships/footer" Target="/word/footer88.xml" Id="R001e8539c5514b7a" /><Relationship Type="http://schemas.openxmlformats.org/officeDocument/2006/relationships/image" Target="/media/image92.jpg" Id="Re1c2776849bd4c19" /><Relationship Type="http://schemas.openxmlformats.org/officeDocument/2006/relationships/header" Target="/word/header90.xml" Id="R82bd4747029342bb" /><Relationship Type="http://schemas.openxmlformats.org/officeDocument/2006/relationships/footer" Target="/word/footer89.xml" Id="Rd13bcb5202754a1a" /><Relationship Type="http://schemas.openxmlformats.org/officeDocument/2006/relationships/image" Target="/media/image93.jpg" Id="Rb186f75f33fe4156" /><Relationship Type="http://schemas.openxmlformats.org/officeDocument/2006/relationships/header" Target="/word/header91.xml" Id="Raf7c915cbca84dfb" /><Relationship Type="http://schemas.openxmlformats.org/officeDocument/2006/relationships/footer" Target="/word/footer90.xml" Id="R29575043e2524051" /><Relationship Type="http://schemas.openxmlformats.org/officeDocument/2006/relationships/image" Target="/media/image94.jpg" Id="Rc0ca658ae4424a48" /><Relationship Type="http://schemas.openxmlformats.org/officeDocument/2006/relationships/header" Target="/word/header92.xml" Id="Ra623b0eb22b0443b" /><Relationship Type="http://schemas.openxmlformats.org/officeDocument/2006/relationships/footer" Target="/word/footer91.xml" Id="Rcc48f4368de747c1" /><Relationship Type="http://schemas.openxmlformats.org/officeDocument/2006/relationships/image" Target="/media/image95.jpg" Id="Rdda0c6bdd65d413a" /><Relationship Type="http://schemas.openxmlformats.org/officeDocument/2006/relationships/header" Target="/word/header93.xml" Id="R5dfaf17a5c1c403c" /><Relationship Type="http://schemas.openxmlformats.org/officeDocument/2006/relationships/image" Target="/media/image96.jpg" Id="Rd2f32ddc109f401e" /><Relationship Type="http://schemas.openxmlformats.org/officeDocument/2006/relationships/header" Target="/word/header94.xml" Id="R8b79836da4134305" /><Relationship Type="http://schemas.openxmlformats.org/officeDocument/2006/relationships/footer" Target="/word/footer92.xml" Id="R0d9299db77bb48af" /><Relationship Type="http://schemas.openxmlformats.org/officeDocument/2006/relationships/image" Target="/media/image97.jpg" Id="Rccdf7e407c1245bd" /><Relationship Type="http://schemas.openxmlformats.org/officeDocument/2006/relationships/header" Target="/word/header95.xml" Id="R9ac2596ea41843bc" /><Relationship Type="http://schemas.openxmlformats.org/officeDocument/2006/relationships/footer" Target="/word/footer93.xml" Id="R448ffbe41f44494e" /><Relationship Type="http://schemas.openxmlformats.org/officeDocument/2006/relationships/image" Target="/media/image98.jpg" Id="R2e3ede39ab5d42bb" /><Relationship Type="http://schemas.openxmlformats.org/officeDocument/2006/relationships/header" Target="/word/header96.xml" Id="R2be3a043f0324374" /><Relationship Type="http://schemas.openxmlformats.org/officeDocument/2006/relationships/footer" Target="/word/footer94.xml" Id="Rb5d9fdf7593c4833" /><Relationship Type="http://schemas.openxmlformats.org/officeDocument/2006/relationships/image" Target="/media/image99.jpg" Id="R7a14a089e19049b9" /><Relationship Type="http://schemas.openxmlformats.org/officeDocument/2006/relationships/header" Target="/word/header97.xml" Id="R9d277188a62f4d4a" /><Relationship Type="http://schemas.openxmlformats.org/officeDocument/2006/relationships/footer" Target="/word/footer95.xml" Id="Rdcd4536e02d14f51" /><Relationship Type="http://schemas.openxmlformats.org/officeDocument/2006/relationships/image" Target="/media/image100.jpg" Id="R387fbdb4a0814594" /><Relationship Type="http://schemas.openxmlformats.org/officeDocument/2006/relationships/header" Target="/word/header98.xml" Id="R39de511c3da244ef" /><Relationship Type="http://schemas.openxmlformats.org/officeDocument/2006/relationships/footer" Target="/word/footer96.xml" Id="Radf34a74371d41f4" /><Relationship Type="http://schemas.openxmlformats.org/officeDocument/2006/relationships/image" Target="/media/image101.jpg" Id="R314190fba5b74a75" /><Relationship Type="http://schemas.openxmlformats.org/officeDocument/2006/relationships/footer" Target="/word/footer97.xml" Id="Ra8feb7b7ff3a4cd0" /><Relationship Type="http://schemas.openxmlformats.org/officeDocument/2006/relationships/header" Target="/word/header99.xml" Id="Rbb075f3c95724f7b" /><Relationship Type="http://schemas.openxmlformats.org/officeDocument/2006/relationships/image" Target="/media/image102.jpg" Id="R41ada962392147c6" /></Relationships>
</file>